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8F4C66" w14:textId="3E55278F" w:rsidR="003B3F37" w:rsidRPr="007427EB" w:rsidRDefault="003B3F37" w:rsidP="003B3F37">
      <w:pPr>
        <w:jc w:val="right"/>
        <w:rPr>
          <w:rFonts w:ascii="Times New Roman" w:hAnsi="Times New Roman"/>
          <w:b/>
          <w:smallCaps/>
          <w:sz w:val="32"/>
          <w:szCs w:val="32"/>
        </w:rPr>
      </w:pPr>
    </w:p>
    <w:p w14:paraId="55E61A71" w14:textId="77777777" w:rsidR="00DD2D13" w:rsidRPr="00DC6625" w:rsidRDefault="00DD2D13" w:rsidP="00DD2D13">
      <w:pPr>
        <w:jc w:val="center"/>
        <w:rPr>
          <w:rFonts w:ascii="Times New Roman" w:hAnsi="Times New Roman"/>
          <w:b/>
          <w:smallCaps/>
          <w:sz w:val="32"/>
          <w:szCs w:val="32"/>
        </w:rPr>
      </w:pPr>
    </w:p>
    <w:p w14:paraId="77913C89" w14:textId="77777777" w:rsidR="00DD2D13" w:rsidRPr="00DC6625" w:rsidRDefault="00DD2D13" w:rsidP="00DD2D13">
      <w:pPr>
        <w:jc w:val="center"/>
        <w:rPr>
          <w:rFonts w:ascii="Times New Roman" w:hAnsi="Times New Roman"/>
          <w:b/>
          <w:smallCaps/>
          <w:sz w:val="32"/>
          <w:szCs w:val="32"/>
        </w:rPr>
      </w:pPr>
    </w:p>
    <w:p w14:paraId="19CC4BA8" w14:textId="77777777" w:rsidR="00DD2D13" w:rsidRPr="00DC6625" w:rsidRDefault="00DD2D13" w:rsidP="00DD2D13">
      <w:pPr>
        <w:jc w:val="center"/>
        <w:rPr>
          <w:rFonts w:ascii="Times New Roman" w:hAnsi="Times New Roman"/>
          <w:b/>
          <w:smallCaps/>
          <w:sz w:val="32"/>
          <w:szCs w:val="32"/>
        </w:rPr>
      </w:pPr>
      <w:bookmarkStart w:id="0" w:name="_GoBack"/>
      <w:bookmarkEnd w:id="0"/>
    </w:p>
    <w:p w14:paraId="6814A0DE" w14:textId="77777777" w:rsidR="003B3F37" w:rsidRDefault="003B3F37" w:rsidP="003B3F37">
      <w:pPr>
        <w:jc w:val="center"/>
        <w:rPr>
          <w:rFonts w:ascii="Times New Roman" w:hAnsi="Times New Roman"/>
          <w:b/>
          <w:smallCaps/>
          <w:sz w:val="32"/>
          <w:szCs w:val="32"/>
        </w:rPr>
      </w:pPr>
      <w:r w:rsidRPr="003B3F37">
        <w:rPr>
          <w:rFonts w:ascii="Times New Roman" w:hAnsi="Times New Roman"/>
          <w:b/>
          <w:smallCaps/>
          <w:sz w:val="32"/>
          <w:szCs w:val="32"/>
        </w:rPr>
        <w:t>H</w:t>
      </w:r>
      <w:r w:rsidRPr="003B3F37">
        <w:rPr>
          <w:rFonts w:ascii="Times New Roman Bold" w:hAnsi="Times New Roman Bold"/>
          <w:b/>
          <w:smallCaps/>
          <w:sz w:val="32"/>
          <w:szCs w:val="32"/>
        </w:rPr>
        <w:t>orizon</w:t>
      </w:r>
      <w:r w:rsidRPr="003B3F37">
        <w:rPr>
          <w:rFonts w:ascii="Times New Roman" w:hAnsi="Times New Roman"/>
          <w:b/>
          <w:smallCaps/>
          <w:sz w:val="32"/>
          <w:szCs w:val="32"/>
        </w:rPr>
        <w:t xml:space="preserve"> 2020</w:t>
      </w:r>
    </w:p>
    <w:p w14:paraId="24806684" w14:textId="47F549F1" w:rsidR="00DD2D13" w:rsidRPr="00DC6625" w:rsidRDefault="00DD2D13" w:rsidP="00DD2D13">
      <w:pPr>
        <w:jc w:val="center"/>
        <w:rPr>
          <w:rFonts w:ascii="Times New Roman" w:hAnsi="Times New Roman"/>
          <w:b/>
          <w:smallCaps/>
          <w:sz w:val="32"/>
          <w:szCs w:val="32"/>
        </w:rPr>
      </w:pPr>
      <w:r w:rsidRPr="00DC6625">
        <w:rPr>
          <w:rFonts w:ascii="Times New Roman" w:hAnsi="Times New Roman"/>
          <w:b/>
          <w:smallCaps/>
          <w:sz w:val="32"/>
          <w:szCs w:val="32"/>
        </w:rPr>
        <w:t>Work programme 201</w:t>
      </w:r>
      <w:r w:rsidR="00D16548">
        <w:rPr>
          <w:rFonts w:ascii="Times New Roman" w:hAnsi="Times New Roman"/>
          <w:b/>
          <w:smallCaps/>
          <w:sz w:val="32"/>
          <w:szCs w:val="32"/>
        </w:rPr>
        <w:t>6</w:t>
      </w:r>
      <w:r w:rsidRPr="00DC6625">
        <w:rPr>
          <w:rFonts w:ascii="Times New Roman" w:hAnsi="Times New Roman"/>
          <w:b/>
          <w:smallCaps/>
          <w:sz w:val="32"/>
          <w:szCs w:val="32"/>
        </w:rPr>
        <w:t xml:space="preserve"> – 201</w:t>
      </w:r>
      <w:r w:rsidR="00D16548">
        <w:rPr>
          <w:rFonts w:ascii="Times New Roman" w:hAnsi="Times New Roman"/>
          <w:b/>
          <w:smallCaps/>
          <w:sz w:val="32"/>
          <w:szCs w:val="32"/>
        </w:rPr>
        <w:t>7</w:t>
      </w:r>
    </w:p>
    <w:p w14:paraId="6CE9A0F4" w14:textId="52016BC6" w:rsidR="00DD2D13" w:rsidRPr="00DC6625" w:rsidRDefault="00DD2D13" w:rsidP="00DD2D13">
      <w:pPr>
        <w:jc w:val="center"/>
        <w:rPr>
          <w:rFonts w:ascii="Times New Roman" w:hAnsi="Times New Roman"/>
          <w:i/>
          <w:sz w:val="32"/>
          <w:szCs w:val="32"/>
        </w:rPr>
      </w:pPr>
      <w:r w:rsidRPr="00DC6625">
        <w:rPr>
          <w:rFonts w:ascii="Times New Roman" w:hAnsi="Times New Roman"/>
          <w:i/>
          <w:sz w:val="32"/>
          <w:szCs w:val="32"/>
        </w:rPr>
        <w:t>Leadership in enabling and industrial technologies</w:t>
      </w:r>
    </w:p>
    <w:p w14:paraId="59D0AA06" w14:textId="0048863E" w:rsidR="00DD2D13" w:rsidRPr="00324CB3" w:rsidRDefault="00B02545" w:rsidP="00DD2D13">
      <w:pPr>
        <w:jc w:val="center"/>
        <w:rPr>
          <w:rFonts w:ascii="Times New Roman" w:hAnsi="Times New Roman"/>
          <w:i/>
          <w:sz w:val="32"/>
          <w:szCs w:val="32"/>
          <w:lang w:val="fr-BE"/>
        </w:rPr>
      </w:pPr>
      <w:r w:rsidRPr="00324CB3">
        <w:rPr>
          <w:rFonts w:ascii="Times New Roman" w:hAnsi="Times New Roman"/>
          <w:i/>
          <w:sz w:val="32"/>
          <w:szCs w:val="32"/>
          <w:lang w:val="fr-BE"/>
        </w:rPr>
        <w:t>Information and Communication Technologies</w:t>
      </w:r>
    </w:p>
    <w:p w14:paraId="28227FC3" w14:textId="18755183" w:rsidR="00D16548" w:rsidRPr="00324CB3" w:rsidRDefault="00370402" w:rsidP="00DD2D13">
      <w:pPr>
        <w:jc w:val="center"/>
        <w:rPr>
          <w:rFonts w:asciiTheme="minorHAnsi" w:hAnsiTheme="minorHAnsi" w:cstheme="minorHAnsi"/>
          <w:sz w:val="28"/>
          <w:szCs w:val="32"/>
          <w:lang w:val="fr-BE"/>
        </w:rPr>
      </w:pPr>
      <w:r>
        <w:rPr>
          <w:rFonts w:asciiTheme="minorHAnsi" w:hAnsiTheme="minorHAnsi" w:cstheme="minorHAnsi"/>
          <w:sz w:val="28"/>
          <w:szCs w:val="32"/>
          <w:lang w:val="fr-BE"/>
        </w:rPr>
        <w:t xml:space="preserve">Draft </w:t>
      </w:r>
      <w:r w:rsidR="00C1601B">
        <w:rPr>
          <w:rFonts w:asciiTheme="minorHAnsi" w:hAnsiTheme="minorHAnsi" w:cstheme="minorHAnsi"/>
          <w:sz w:val="28"/>
          <w:szCs w:val="32"/>
          <w:lang w:val="fr-BE"/>
        </w:rPr>
        <w:t>Version</w:t>
      </w:r>
      <w:r w:rsidR="00D16548" w:rsidRPr="00324CB3">
        <w:rPr>
          <w:rFonts w:asciiTheme="minorHAnsi" w:hAnsiTheme="minorHAnsi" w:cstheme="minorHAnsi"/>
          <w:sz w:val="28"/>
          <w:szCs w:val="32"/>
          <w:lang w:val="fr-BE"/>
        </w:rPr>
        <w:t xml:space="preserve"> </w:t>
      </w:r>
      <w:r w:rsidR="00E6418E">
        <w:rPr>
          <w:rFonts w:asciiTheme="minorHAnsi" w:hAnsiTheme="minorHAnsi" w:cstheme="minorHAnsi"/>
          <w:sz w:val="28"/>
          <w:szCs w:val="32"/>
          <w:lang w:val="fr-BE"/>
        </w:rPr>
        <w:t>1</w:t>
      </w:r>
      <w:r w:rsidR="00BC5DF5" w:rsidRPr="00324CB3">
        <w:rPr>
          <w:rFonts w:asciiTheme="minorHAnsi" w:hAnsiTheme="minorHAnsi" w:cstheme="minorHAnsi"/>
          <w:sz w:val="28"/>
          <w:szCs w:val="32"/>
          <w:lang w:val="fr-BE"/>
        </w:rPr>
        <w:t>.0</w:t>
      </w:r>
    </w:p>
    <w:p w14:paraId="4E8C342E" w14:textId="67C4D7CB" w:rsidR="00D16548" w:rsidRPr="007873B6" w:rsidRDefault="00BC5DF5" w:rsidP="00DD2D13">
      <w:pPr>
        <w:jc w:val="center"/>
        <w:rPr>
          <w:rFonts w:asciiTheme="minorHAnsi" w:hAnsiTheme="minorHAnsi" w:cstheme="minorHAnsi"/>
          <w:sz w:val="28"/>
          <w:szCs w:val="32"/>
        </w:rPr>
      </w:pPr>
      <w:r>
        <w:rPr>
          <w:rFonts w:asciiTheme="minorHAnsi" w:hAnsiTheme="minorHAnsi" w:cstheme="minorHAnsi"/>
          <w:sz w:val="28"/>
          <w:szCs w:val="32"/>
        </w:rPr>
        <w:t>1</w:t>
      </w:r>
      <w:r w:rsidR="00E6418E">
        <w:rPr>
          <w:rFonts w:asciiTheme="minorHAnsi" w:hAnsiTheme="minorHAnsi" w:cstheme="minorHAnsi"/>
          <w:sz w:val="28"/>
          <w:szCs w:val="32"/>
        </w:rPr>
        <w:t>8</w:t>
      </w:r>
      <w:r w:rsidR="001129D5">
        <w:rPr>
          <w:rFonts w:asciiTheme="minorHAnsi" w:hAnsiTheme="minorHAnsi" w:cstheme="minorHAnsi"/>
          <w:sz w:val="28"/>
          <w:szCs w:val="32"/>
        </w:rPr>
        <w:t xml:space="preserve"> </w:t>
      </w:r>
      <w:r>
        <w:rPr>
          <w:rFonts w:asciiTheme="minorHAnsi" w:hAnsiTheme="minorHAnsi" w:cstheme="minorHAnsi"/>
          <w:sz w:val="28"/>
          <w:szCs w:val="32"/>
        </w:rPr>
        <w:t>February</w:t>
      </w:r>
      <w:r w:rsidR="00D16548" w:rsidRPr="007873B6">
        <w:rPr>
          <w:rFonts w:asciiTheme="minorHAnsi" w:hAnsiTheme="minorHAnsi" w:cstheme="minorHAnsi"/>
          <w:sz w:val="28"/>
          <w:szCs w:val="32"/>
        </w:rPr>
        <w:t xml:space="preserve"> </w:t>
      </w:r>
      <w:r w:rsidR="001129D5">
        <w:rPr>
          <w:rFonts w:asciiTheme="minorHAnsi" w:hAnsiTheme="minorHAnsi" w:cstheme="minorHAnsi"/>
          <w:sz w:val="28"/>
          <w:szCs w:val="32"/>
        </w:rPr>
        <w:t>2015</w:t>
      </w:r>
    </w:p>
    <w:p w14:paraId="314E4D4A" w14:textId="04090BFC" w:rsidR="00FF2146" w:rsidRDefault="00D25459" w:rsidP="002F3726">
      <w:pPr>
        <w:spacing w:after="0" w:line="240" w:lineRule="auto"/>
      </w:pPr>
      <w:r w:rsidRPr="00FF2146">
        <w:br w:type="page"/>
      </w:r>
    </w:p>
    <w:sdt>
      <w:sdtPr>
        <w:rPr>
          <w:b/>
          <w:bCs/>
        </w:rPr>
        <w:id w:val="-2117201304"/>
        <w:docPartObj>
          <w:docPartGallery w:val="Table of Contents"/>
          <w:docPartUnique/>
        </w:docPartObj>
      </w:sdtPr>
      <w:sdtEndPr>
        <w:rPr>
          <w:b w:val="0"/>
          <w:bCs w:val="0"/>
          <w:noProof/>
        </w:rPr>
      </w:sdtEndPr>
      <w:sdtContent>
        <w:p w14:paraId="3475C30F" w14:textId="3B8482A4" w:rsidR="00D25459" w:rsidRPr="00915919" w:rsidRDefault="00834924" w:rsidP="00915919">
          <w:pPr>
            <w:spacing w:after="0" w:line="240" w:lineRule="auto"/>
            <w:jc w:val="center"/>
            <w:rPr>
              <w:sz w:val="24"/>
              <w:szCs w:val="24"/>
            </w:rPr>
          </w:pPr>
          <w:r w:rsidRPr="00915919">
            <w:rPr>
              <w:b/>
              <w:bCs/>
              <w:sz w:val="24"/>
              <w:szCs w:val="24"/>
            </w:rPr>
            <w:t xml:space="preserve">Table of </w:t>
          </w:r>
          <w:r w:rsidR="00D25459" w:rsidRPr="00915919">
            <w:rPr>
              <w:b/>
              <w:sz w:val="24"/>
              <w:szCs w:val="24"/>
            </w:rPr>
            <w:t>Contents</w:t>
          </w:r>
        </w:p>
        <w:p w14:paraId="165E932B" w14:textId="77777777" w:rsidR="00200645" w:rsidRDefault="00200645">
          <w:pPr>
            <w:pStyle w:val="TOC1"/>
            <w:tabs>
              <w:tab w:val="right" w:leader="dot" w:pos="9062"/>
            </w:tabs>
          </w:pPr>
        </w:p>
        <w:p w14:paraId="208A3BCC" w14:textId="77777777" w:rsidR="00AB4ED0" w:rsidRDefault="00D25459">
          <w:pPr>
            <w:pStyle w:val="TOC1"/>
            <w:tabs>
              <w:tab w:val="right" w:leader="dot" w:pos="9062"/>
            </w:tabs>
            <w:rPr>
              <w:rFonts w:asciiTheme="minorHAnsi" w:eastAsiaTheme="minorEastAsia" w:hAnsiTheme="minorHAnsi" w:cstheme="minorBidi"/>
              <w:b w:val="0"/>
              <w:noProof/>
              <w:sz w:val="22"/>
            </w:rPr>
          </w:pPr>
          <w:r>
            <w:fldChar w:fldCharType="begin"/>
          </w:r>
          <w:r>
            <w:instrText xml:space="preserve"> TOC \o "1-3" \h \z \u </w:instrText>
          </w:r>
          <w:r>
            <w:fldChar w:fldCharType="separate"/>
          </w:r>
          <w:hyperlink w:anchor="_Toc411958201" w:history="1">
            <w:r w:rsidR="00AB4ED0" w:rsidRPr="00D93FC0">
              <w:rPr>
                <w:rStyle w:val="Hyperlink"/>
                <w:noProof/>
              </w:rPr>
              <w:t>Information and Communication Technologies Calls</w:t>
            </w:r>
            <w:r w:rsidR="00AB4ED0">
              <w:rPr>
                <w:noProof/>
                <w:webHidden/>
              </w:rPr>
              <w:tab/>
            </w:r>
            <w:r w:rsidR="00AB4ED0">
              <w:rPr>
                <w:noProof/>
                <w:webHidden/>
              </w:rPr>
              <w:fldChar w:fldCharType="begin"/>
            </w:r>
            <w:r w:rsidR="00AB4ED0">
              <w:rPr>
                <w:noProof/>
                <w:webHidden/>
              </w:rPr>
              <w:instrText xml:space="preserve"> PAGEREF _Toc411958201 \h </w:instrText>
            </w:r>
            <w:r w:rsidR="00AB4ED0">
              <w:rPr>
                <w:noProof/>
                <w:webHidden/>
              </w:rPr>
            </w:r>
            <w:r w:rsidR="00AB4ED0">
              <w:rPr>
                <w:noProof/>
                <w:webHidden/>
              </w:rPr>
              <w:fldChar w:fldCharType="separate"/>
            </w:r>
            <w:r w:rsidR="006344CF">
              <w:rPr>
                <w:noProof/>
                <w:webHidden/>
              </w:rPr>
              <w:t>6</w:t>
            </w:r>
            <w:r w:rsidR="00AB4ED0">
              <w:rPr>
                <w:noProof/>
                <w:webHidden/>
              </w:rPr>
              <w:fldChar w:fldCharType="end"/>
            </w:r>
          </w:hyperlink>
        </w:p>
        <w:p w14:paraId="7224B675" w14:textId="77777777" w:rsidR="00AB4ED0" w:rsidRDefault="00443CC4">
          <w:pPr>
            <w:pStyle w:val="TOC2"/>
            <w:tabs>
              <w:tab w:val="right" w:leader="dot" w:pos="9062"/>
            </w:tabs>
            <w:rPr>
              <w:rFonts w:asciiTheme="minorHAnsi" w:eastAsiaTheme="minorEastAsia" w:hAnsiTheme="minorHAnsi" w:cstheme="minorBidi"/>
              <w:b w:val="0"/>
              <w:i w:val="0"/>
              <w:noProof/>
              <w:sz w:val="22"/>
            </w:rPr>
          </w:pPr>
          <w:hyperlink w:anchor="_Toc411958202" w:history="1">
            <w:r w:rsidR="00AB4ED0" w:rsidRPr="00D93FC0">
              <w:rPr>
                <w:rStyle w:val="Hyperlink"/>
                <w:noProof/>
              </w:rPr>
              <w:t>A new generation of components and systems</w:t>
            </w:r>
            <w:r w:rsidR="00AB4ED0">
              <w:rPr>
                <w:noProof/>
                <w:webHidden/>
              </w:rPr>
              <w:tab/>
            </w:r>
            <w:r w:rsidR="00AB4ED0">
              <w:rPr>
                <w:noProof/>
                <w:webHidden/>
              </w:rPr>
              <w:fldChar w:fldCharType="begin"/>
            </w:r>
            <w:r w:rsidR="00AB4ED0">
              <w:rPr>
                <w:noProof/>
                <w:webHidden/>
              </w:rPr>
              <w:instrText xml:space="preserve"> PAGEREF _Toc411958202 \h </w:instrText>
            </w:r>
            <w:r w:rsidR="00AB4ED0">
              <w:rPr>
                <w:noProof/>
                <w:webHidden/>
              </w:rPr>
            </w:r>
            <w:r w:rsidR="00AB4ED0">
              <w:rPr>
                <w:noProof/>
                <w:webHidden/>
              </w:rPr>
              <w:fldChar w:fldCharType="separate"/>
            </w:r>
            <w:r w:rsidR="006344CF">
              <w:rPr>
                <w:noProof/>
                <w:webHidden/>
              </w:rPr>
              <w:t>6</w:t>
            </w:r>
            <w:r w:rsidR="00AB4ED0">
              <w:rPr>
                <w:noProof/>
                <w:webHidden/>
              </w:rPr>
              <w:fldChar w:fldCharType="end"/>
            </w:r>
          </w:hyperlink>
        </w:p>
        <w:p w14:paraId="05788CEF" w14:textId="77777777" w:rsidR="00AB4ED0" w:rsidRDefault="00443CC4">
          <w:pPr>
            <w:pStyle w:val="TOC3"/>
            <w:rPr>
              <w:rFonts w:asciiTheme="minorHAnsi" w:eastAsiaTheme="minorEastAsia" w:hAnsiTheme="minorHAnsi" w:cstheme="minorBidi"/>
              <w:noProof/>
            </w:rPr>
          </w:pPr>
          <w:hyperlink w:anchor="_Toc411958203" w:history="1">
            <w:r w:rsidR="00AB4ED0" w:rsidRPr="00D93FC0">
              <w:rPr>
                <w:rStyle w:val="Hyperlink"/>
                <w:noProof/>
              </w:rPr>
              <w:t>ICT1.1 – 2016: Smart Cyber-Physical Systems</w:t>
            </w:r>
            <w:r w:rsidR="00AB4ED0">
              <w:rPr>
                <w:noProof/>
                <w:webHidden/>
              </w:rPr>
              <w:tab/>
            </w:r>
            <w:r w:rsidR="00AB4ED0">
              <w:rPr>
                <w:noProof/>
                <w:webHidden/>
              </w:rPr>
              <w:fldChar w:fldCharType="begin"/>
            </w:r>
            <w:r w:rsidR="00AB4ED0">
              <w:rPr>
                <w:noProof/>
                <w:webHidden/>
              </w:rPr>
              <w:instrText xml:space="preserve"> PAGEREF _Toc411958203 \h </w:instrText>
            </w:r>
            <w:r w:rsidR="00AB4ED0">
              <w:rPr>
                <w:noProof/>
                <w:webHidden/>
              </w:rPr>
            </w:r>
            <w:r w:rsidR="00AB4ED0">
              <w:rPr>
                <w:noProof/>
                <w:webHidden/>
              </w:rPr>
              <w:fldChar w:fldCharType="separate"/>
            </w:r>
            <w:r w:rsidR="006344CF">
              <w:rPr>
                <w:noProof/>
                <w:webHidden/>
              </w:rPr>
              <w:t>6</w:t>
            </w:r>
            <w:r w:rsidR="00AB4ED0">
              <w:rPr>
                <w:noProof/>
                <w:webHidden/>
              </w:rPr>
              <w:fldChar w:fldCharType="end"/>
            </w:r>
          </w:hyperlink>
        </w:p>
        <w:p w14:paraId="7CC36BFC" w14:textId="77777777" w:rsidR="00AB4ED0" w:rsidRDefault="00443CC4">
          <w:pPr>
            <w:pStyle w:val="TOC3"/>
            <w:rPr>
              <w:rFonts w:asciiTheme="minorHAnsi" w:eastAsiaTheme="minorEastAsia" w:hAnsiTheme="minorHAnsi" w:cstheme="minorBidi"/>
              <w:noProof/>
            </w:rPr>
          </w:pPr>
          <w:hyperlink w:anchor="_Toc411958204" w:history="1">
            <w:r w:rsidR="00AB4ED0" w:rsidRPr="00D93FC0">
              <w:rPr>
                <w:rStyle w:val="Hyperlink"/>
                <w:noProof/>
              </w:rPr>
              <w:t>ICT1.2 – 2016: Thin, Organic and Large Area Electronics (TOLAE)</w:t>
            </w:r>
            <w:r w:rsidR="00AB4ED0">
              <w:rPr>
                <w:noProof/>
                <w:webHidden/>
              </w:rPr>
              <w:tab/>
            </w:r>
            <w:r w:rsidR="00AB4ED0">
              <w:rPr>
                <w:noProof/>
                <w:webHidden/>
              </w:rPr>
              <w:fldChar w:fldCharType="begin"/>
            </w:r>
            <w:r w:rsidR="00AB4ED0">
              <w:rPr>
                <w:noProof/>
                <w:webHidden/>
              </w:rPr>
              <w:instrText xml:space="preserve"> PAGEREF _Toc411958204 \h </w:instrText>
            </w:r>
            <w:r w:rsidR="00AB4ED0">
              <w:rPr>
                <w:noProof/>
                <w:webHidden/>
              </w:rPr>
            </w:r>
            <w:r w:rsidR="00AB4ED0">
              <w:rPr>
                <w:noProof/>
                <w:webHidden/>
              </w:rPr>
              <w:fldChar w:fldCharType="separate"/>
            </w:r>
            <w:r w:rsidR="006344CF">
              <w:rPr>
                <w:noProof/>
                <w:webHidden/>
              </w:rPr>
              <w:t>7</w:t>
            </w:r>
            <w:r w:rsidR="00AB4ED0">
              <w:rPr>
                <w:noProof/>
                <w:webHidden/>
              </w:rPr>
              <w:fldChar w:fldCharType="end"/>
            </w:r>
          </w:hyperlink>
        </w:p>
        <w:p w14:paraId="7012A778" w14:textId="77777777" w:rsidR="00AB4ED0" w:rsidRDefault="00443CC4">
          <w:pPr>
            <w:pStyle w:val="TOC3"/>
            <w:rPr>
              <w:rFonts w:asciiTheme="minorHAnsi" w:eastAsiaTheme="minorEastAsia" w:hAnsiTheme="minorHAnsi" w:cstheme="minorBidi"/>
              <w:noProof/>
            </w:rPr>
          </w:pPr>
          <w:hyperlink w:anchor="_Toc411958205" w:history="1">
            <w:r w:rsidR="00AB4ED0" w:rsidRPr="00D93FC0">
              <w:rPr>
                <w:rStyle w:val="Hyperlink"/>
                <w:noProof/>
                <w:lang w:val="sv-SE"/>
              </w:rPr>
              <w:t>ICT1.3 – 2016: SSI – Smart System Integration</w:t>
            </w:r>
            <w:r w:rsidR="00AB4ED0">
              <w:rPr>
                <w:noProof/>
                <w:webHidden/>
              </w:rPr>
              <w:tab/>
            </w:r>
            <w:r w:rsidR="00AB4ED0">
              <w:rPr>
                <w:noProof/>
                <w:webHidden/>
              </w:rPr>
              <w:fldChar w:fldCharType="begin"/>
            </w:r>
            <w:r w:rsidR="00AB4ED0">
              <w:rPr>
                <w:noProof/>
                <w:webHidden/>
              </w:rPr>
              <w:instrText xml:space="preserve"> PAGEREF _Toc411958205 \h </w:instrText>
            </w:r>
            <w:r w:rsidR="00AB4ED0">
              <w:rPr>
                <w:noProof/>
                <w:webHidden/>
              </w:rPr>
            </w:r>
            <w:r w:rsidR="00AB4ED0">
              <w:rPr>
                <w:noProof/>
                <w:webHidden/>
              </w:rPr>
              <w:fldChar w:fldCharType="separate"/>
            </w:r>
            <w:r w:rsidR="006344CF">
              <w:rPr>
                <w:noProof/>
                <w:webHidden/>
              </w:rPr>
              <w:t>9</w:t>
            </w:r>
            <w:r w:rsidR="00AB4ED0">
              <w:rPr>
                <w:noProof/>
                <w:webHidden/>
              </w:rPr>
              <w:fldChar w:fldCharType="end"/>
            </w:r>
          </w:hyperlink>
        </w:p>
        <w:p w14:paraId="16AF8947" w14:textId="77777777" w:rsidR="00AB4ED0" w:rsidRDefault="00443CC4">
          <w:pPr>
            <w:pStyle w:val="TOC3"/>
            <w:rPr>
              <w:rFonts w:asciiTheme="minorHAnsi" w:eastAsiaTheme="minorEastAsia" w:hAnsiTheme="minorHAnsi" w:cstheme="minorBidi"/>
              <w:noProof/>
            </w:rPr>
          </w:pPr>
          <w:hyperlink w:anchor="_Toc411958206" w:history="1">
            <w:r w:rsidR="00AB4ED0" w:rsidRPr="00D93FC0">
              <w:rPr>
                <w:rStyle w:val="Hyperlink"/>
                <w:noProof/>
              </w:rPr>
              <w:t>ICT1.4 – 2016: Smart Anything Everywhere Initiative</w:t>
            </w:r>
            <w:r w:rsidR="00AB4ED0">
              <w:rPr>
                <w:noProof/>
                <w:webHidden/>
              </w:rPr>
              <w:tab/>
            </w:r>
            <w:r w:rsidR="00AB4ED0">
              <w:rPr>
                <w:noProof/>
                <w:webHidden/>
              </w:rPr>
              <w:fldChar w:fldCharType="begin"/>
            </w:r>
            <w:r w:rsidR="00AB4ED0">
              <w:rPr>
                <w:noProof/>
                <w:webHidden/>
              </w:rPr>
              <w:instrText xml:space="preserve"> PAGEREF _Toc411958206 \h </w:instrText>
            </w:r>
            <w:r w:rsidR="00AB4ED0">
              <w:rPr>
                <w:noProof/>
                <w:webHidden/>
              </w:rPr>
            </w:r>
            <w:r w:rsidR="00AB4ED0">
              <w:rPr>
                <w:noProof/>
                <w:webHidden/>
              </w:rPr>
              <w:fldChar w:fldCharType="separate"/>
            </w:r>
            <w:r w:rsidR="006344CF">
              <w:rPr>
                <w:noProof/>
                <w:webHidden/>
              </w:rPr>
              <w:t>10</w:t>
            </w:r>
            <w:r w:rsidR="00AB4ED0">
              <w:rPr>
                <w:noProof/>
                <w:webHidden/>
              </w:rPr>
              <w:fldChar w:fldCharType="end"/>
            </w:r>
          </w:hyperlink>
        </w:p>
        <w:p w14:paraId="673224CF" w14:textId="77777777" w:rsidR="00AB4ED0" w:rsidRDefault="00443CC4">
          <w:pPr>
            <w:pStyle w:val="TOC2"/>
            <w:tabs>
              <w:tab w:val="right" w:leader="dot" w:pos="9062"/>
            </w:tabs>
            <w:rPr>
              <w:rFonts w:asciiTheme="minorHAnsi" w:eastAsiaTheme="minorEastAsia" w:hAnsiTheme="minorHAnsi" w:cstheme="minorBidi"/>
              <w:b w:val="0"/>
              <w:i w:val="0"/>
              <w:noProof/>
              <w:sz w:val="22"/>
            </w:rPr>
          </w:pPr>
          <w:hyperlink w:anchor="_Toc411958207" w:history="1">
            <w:r w:rsidR="00AB4ED0" w:rsidRPr="00D93FC0">
              <w:rPr>
                <w:rStyle w:val="Hyperlink"/>
                <w:noProof/>
              </w:rPr>
              <w:t>Advanced Computing and Cloud Computing</w:t>
            </w:r>
            <w:r w:rsidR="00AB4ED0">
              <w:rPr>
                <w:noProof/>
                <w:webHidden/>
              </w:rPr>
              <w:tab/>
            </w:r>
            <w:r w:rsidR="00AB4ED0">
              <w:rPr>
                <w:noProof/>
                <w:webHidden/>
              </w:rPr>
              <w:fldChar w:fldCharType="begin"/>
            </w:r>
            <w:r w:rsidR="00AB4ED0">
              <w:rPr>
                <w:noProof/>
                <w:webHidden/>
              </w:rPr>
              <w:instrText xml:space="preserve"> PAGEREF _Toc411958207 \h </w:instrText>
            </w:r>
            <w:r w:rsidR="00AB4ED0">
              <w:rPr>
                <w:noProof/>
                <w:webHidden/>
              </w:rPr>
            </w:r>
            <w:r w:rsidR="00AB4ED0">
              <w:rPr>
                <w:noProof/>
                <w:webHidden/>
              </w:rPr>
              <w:fldChar w:fldCharType="separate"/>
            </w:r>
            <w:r w:rsidR="006344CF">
              <w:rPr>
                <w:noProof/>
                <w:webHidden/>
              </w:rPr>
              <w:t>13</w:t>
            </w:r>
            <w:r w:rsidR="00AB4ED0">
              <w:rPr>
                <w:noProof/>
                <w:webHidden/>
              </w:rPr>
              <w:fldChar w:fldCharType="end"/>
            </w:r>
          </w:hyperlink>
        </w:p>
        <w:p w14:paraId="09BB0600" w14:textId="77777777" w:rsidR="00AB4ED0" w:rsidRDefault="00443CC4">
          <w:pPr>
            <w:pStyle w:val="TOC3"/>
            <w:rPr>
              <w:rFonts w:asciiTheme="minorHAnsi" w:eastAsiaTheme="minorEastAsia" w:hAnsiTheme="minorHAnsi" w:cstheme="minorBidi"/>
              <w:noProof/>
            </w:rPr>
          </w:pPr>
          <w:hyperlink w:anchor="_Toc411958208" w:history="1">
            <w:r w:rsidR="00AB4ED0" w:rsidRPr="00D93FC0">
              <w:rPr>
                <w:rStyle w:val="Hyperlink"/>
                <w:noProof/>
              </w:rPr>
              <w:t>ICT2.1 - 2016: Customised and low energy computing</w:t>
            </w:r>
            <w:r w:rsidR="00AB4ED0">
              <w:rPr>
                <w:noProof/>
                <w:webHidden/>
              </w:rPr>
              <w:tab/>
            </w:r>
            <w:r w:rsidR="00AB4ED0">
              <w:rPr>
                <w:noProof/>
                <w:webHidden/>
              </w:rPr>
              <w:fldChar w:fldCharType="begin"/>
            </w:r>
            <w:r w:rsidR="00AB4ED0">
              <w:rPr>
                <w:noProof/>
                <w:webHidden/>
              </w:rPr>
              <w:instrText xml:space="preserve"> PAGEREF _Toc411958208 \h </w:instrText>
            </w:r>
            <w:r w:rsidR="00AB4ED0">
              <w:rPr>
                <w:noProof/>
                <w:webHidden/>
              </w:rPr>
            </w:r>
            <w:r w:rsidR="00AB4ED0">
              <w:rPr>
                <w:noProof/>
                <w:webHidden/>
              </w:rPr>
              <w:fldChar w:fldCharType="separate"/>
            </w:r>
            <w:r w:rsidR="006344CF">
              <w:rPr>
                <w:noProof/>
                <w:webHidden/>
              </w:rPr>
              <w:t>13</w:t>
            </w:r>
            <w:r w:rsidR="00AB4ED0">
              <w:rPr>
                <w:noProof/>
                <w:webHidden/>
              </w:rPr>
              <w:fldChar w:fldCharType="end"/>
            </w:r>
          </w:hyperlink>
        </w:p>
        <w:p w14:paraId="66E1D795" w14:textId="77777777" w:rsidR="00AB4ED0" w:rsidRDefault="00443CC4">
          <w:pPr>
            <w:pStyle w:val="TOC3"/>
            <w:rPr>
              <w:rFonts w:asciiTheme="minorHAnsi" w:eastAsiaTheme="minorEastAsia" w:hAnsiTheme="minorHAnsi" w:cstheme="minorBidi"/>
              <w:noProof/>
            </w:rPr>
          </w:pPr>
          <w:hyperlink w:anchor="_Toc411958209" w:history="1">
            <w:r w:rsidR="00AB4ED0" w:rsidRPr="00D93FC0">
              <w:rPr>
                <w:rStyle w:val="Hyperlink"/>
                <w:noProof/>
              </w:rPr>
              <w:t xml:space="preserve">ICT2.2 – </w:t>
            </w:r>
            <w:r w:rsidR="00AB4ED0" w:rsidRPr="00D93FC0">
              <w:rPr>
                <w:rStyle w:val="Hyperlink"/>
                <w:bCs/>
                <w:noProof/>
              </w:rPr>
              <w:t>2016</w:t>
            </w:r>
            <w:r w:rsidR="00AB4ED0" w:rsidRPr="00D93FC0">
              <w:rPr>
                <w:rStyle w:val="Hyperlink"/>
                <w:noProof/>
              </w:rPr>
              <w:t>: Cloud Computing</w:t>
            </w:r>
            <w:r w:rsidR="00AB4ED0">
              <w:rPr>
                <w:noProof/>
                <w:webHidden/>
              </w:rPr>
              <w:tab/>
            </w:r>
            <w:r w:rsidR="00AB4ED0">
              <w:rPr>
                <w:noProof/>
                <w:webHidden/>
              </w:rPr>
              <w:fldChar w:fldCharType="begin"/>
            </w:r>
            <w:r w:rsidR="00AB4ED0">
              <w:rPr>
                <w:noProof/>
                <w:webHidden/>
              </w:rPr>
              <w:instrText xml:space="preserve"> PAGEREF _Toc411958209 \h </w:instrText>
            </w:r>
            <w:r w:rsidR="00AB4ED0">
              <w:rPr>
                <w:noProof/>
                <w:webHidden/>
              </w:rPr>
            </w:r>
            <w:r w:rsidR="00AB4ED0">
              <w:rPr>
                <w:noProof/>
                <w:webHidden/>
              </w:rPr>
              <w:fldChar w:fldCharType="separate"/>
            </w:r>
            <w:r w:rsidR="006344CF">
              <w:rPr>
                <w:noProof/>
                <w:webHidden/>
              </w:rPr>
              <w:t>14</w:t>
            </w:r>
            <w:r w:rsidR="00AB4ED0">
              <w:rPr>
                <w:noProof/>
                <w:webHidden/>
              </w:rPr>
              <w:fldChar w:fldCharType="end"/>
            </w:r>
          </w:hyperlink>
        </w:p>
        <w:p w14:paraId="01186811" w14:textId="77777777" w:rsidR="00AB4ED0" w:rsidRDefault="00443CC4">
          <w:pPr>
            <w:pStyle w:val="TOC2"/>
            <w:tabs>
              <w:tab w:val="right" w:leader="dot" w:pos="9062"/>
            </w:tabs>
            <w:rPr>
              <w:rFonts w:asciiTheme="minorHAnsi" w:eastAsiaTheme="minorEastAsia" w:hAnsiTheme="minorHAnsi" w:cstheme="minorBidi"/>
              <w:b w:val="0"/>
              <w:i w:val="0"/>
              <w:noProof/>
              <w:sz w:val="22"/>
            </w:rPr>
          </w:pPr>
          <w:hyperlink w:anchor="_Toc411958210" w:history="1">
            <w:r w:rsidR="00AB4ED0" w:rsidRPr="00D93FC0">
              <w:rPr>
                <w:rStyle w:val="Hyperlink"/>
                <w:noProof/>
              </w:rPr>
              <w:t>Future Internet</w:t>
            </w:r>
            <w:r w:rsidR="00AB4ED0">
              <w:rPr>
                <w:noProof/>
                <w:webHidden/>
              </w:rPr>
              <w:tab/>
            </w:r>
            <w:r w:rsidR="00AB4ED0">
              <w:rPr>
                <w:noProof/>
                <w:webHidden/>
              </w:rPr>
              <w:fldChar w:fldCharType="begin"/>
            </w:r>
            <w:r w:rsidR="00AB4ED0">
              <w:rPr>
                <w:noProof/>
                <w:webHidden/>
              </w:rPr>
              <w:instrText xml:space="preserve"> PAGEREF _Toc411958210 \h </w:instrText>
            </w:r>
            <w:r w:rsidR="00AB4ED0">
              <w:rPr>
                <w:noProof/>
                <w:webHidden/>
              </w:rPr>
            </w:r>
            <w:r w:rsidR="00AB4ED0">
              <w:rPr>
                <w:noProof/>
                <w:webHidden/>
              </w:rPr>
              <w:fldChar w:fldCharType="separate"/>
            </w:r>
            <w:r w:rsidR="006344CF">
              <w:rPr>
                <w:noProof/>
                <w:webHidden/>
              </w:rPr>
              <w:t>17</w:t>
            </w:r>
            <w:r w:rsidR="00AB4ED0">
              <w:rPr>
                <w:noProof/>
                <w:webHidden/>
              </w:rPr>
              <w:fldChar w:fldCharType="end"/>
            </w:r>
          </w:hyperlink>
        </w:p>
        <w:p w14:paraId="205D0E19" w14:textId="77777777" w:rsidR="00AB4ED0" w:rsidRDefault="00443CC4">
          <w:pPr>
            <w:pStyle w:val="TOC3"/>
            <w:rPr>
              <w:rFonts w:asciiTheme="minorHAnsi" w:eastAsiaTheme="minorEastAsia" w:hAnsiTheme="minorHAnsi" w:cstheme="minorBidi"/>
              <w:noProof/>
            </w:rPr>
          </w:pPr>
          <w:hyperlink w:anchor="_Toc411958211" w:history="1">
            <w:r w:rsidR="00AB4ED0" w:rsidRPr="00D93FC0">
              <w:rPr>
                <w:rStyle w:val="Hyperlink"/>
                <w:noProof/>
              </w:rPr>
              <w:t>ICT3.1 – 2016: 5G PPP Research and validation of critical technologies and systems</w:t>
            </w:r>
            <w:r w:rsidR="00AB4ED0">
              <w:rPr>
                <w:noProof/>
                <w:webHidden/>
              </w:rPr>
              <w:tab/>
            </w:r>
            <w:r w:rsidR="00AB4ED0">
              <w:rPr>
                <w:noProof/>
                <w:webHidden/>
              </w:rPr>
              <w:fldChar w:fldCharType="begin"/>
            </w:r>
            <w:r w:rsidR="00AB4ED0">
              <w:rPr>
                <w:noProof/>
                <w:webHidden/>
              </w:rPr>
              <w:instrText xml:space="preserve"> PAGEREF _Toc411958211 \h </w:instrText>
            </w:r>
            <w:r w:rsidR="00AB4ED0">
              <w:rPr>
                <w:noProof/>
                <w:webHidden/>
              </w:rPr>
            </w:r>
            <w:r w:rsidR="00AB4ED0">
              <w:rPr>
                <w:noProof/>
                <w:webHidden/>
              </w:rPr>
              <w:fldChar w:fldCharType="separate"/>
            </w:r>
            <w:r w:rsidR="006344CF">
              <w:rPr>
                <w:noProof/>
                <w:webHidden/>
              </w:rPr>
              <w:t>17</w:t>
            </w:r>
            <w:r w:rsidR="00AB4ED0">
              <w:rPr>
                <w:noProof/>
                <w:webHidden/>
              </w:rPr>
              <w:fldChar w:fldCharType="end"/>
            </w:r>
          </w:hyperlink>
        </w:p>
        <w:p w14:paraId="2CF29838" w14:textId="77777777" w:rsidR="00AB4ED0" w:rsidRDefault="00443CC4">
          <w:pPr>
            <w:pStyle w:val="TOC3"/>
            <w:rPr>
              <w:rFonts w:asciiTheme="minorHAnsi" w:eastAsiaTheme="minorEastAsia" w:hAnsiTheme="minorHAnsi" w:cstheme="minorBidi"/>
              <w:noProof/>
            </w:rPr>
          </w:pPr>
          <w:hyperlink w:anchor="_Toc411958212" w:history="1">
            <w:r w:rsidR="00AB4ED0" w:rsidRPr="00D93FC0">
              <w:rPr>
                <w:rStyle w:val="Hyperlink"/>
                <w:noProof/>
              </w:rPr>
              <w:t>ICT3.2 – 2016: 5G PPP Convergent Technologies</w:t>
            </w:r>
            <w:r w:rsidR="00AB4ED0">
              <w:rPr>
                <w:noProof/>
                <w:webHidden/>
              </w:rPr>
              <w:tab/>
            </w:r>
            <w:r w:rsidR="00AB4ED0">
              <w:rPr>
                <w:noProof/>
                <w:webHidden/>
              </w:rPr>
              <w:fldChar w:fldCharType="begin"/>
            </w:r>
            <w:r w:rsidR="00AB4ED0">
              <w:rPr>
                <w:noProof/>
                <w:webHidden/>
              </w:rPr>
              <w:instrText xml:space="preserve"> PAGEREF _Toc411958212 \h </w:instrText>
            </w:r>
            <w:r w:rsidR="00AB4ED0">
              <w:rPr>
                <w:noProof/>
                <w:webHidden/>
              </w:rPr>
            </w:r>
            <w:r w:rsidR="00AB4ED0">
              <w:rPr>
                <w:noProof/>
                <w:webHidden/>
              </w:rPr>
              <w:fldChar w:fldCharType="separate"/>
            </w:r>
            <w:r w:rsidR="006344CF">
              <w:rPr>
                <w:noProof/>
                <w:webHidden/>
              </w:rPr>
              <w:t>21</w:t>
            </w:r>
            <w:r w:rsidR="00AB4ED0">
              <w:rPr>
                <w:noProof/>
                <w:webHidden/>
              </w:rPr>
              <w:fldChar w:fldCharType="end"/>
            </w:r>
          </w:hyperlink>
        </w:p>
        <w:p w14:paraId="71C67817" w14:textId="77777777" w:rsidR="00AB4ED0" w:rsidRDefault="00443CC4">
          <w:pPr>
            <w:pStyle w:val="TOC3"/>
            <w:tabs>
              <w:tab w:val="left" w:pos="2011"/>
            </w:tabs>
            <w:rPr>
              <w:rFonts w:asciiTheme="minorHAnsi" w:eastAsiaTheme="minorEastAsia" w:hAnsiTheme="minorHAnsi" w:cstheme="minorBidi"/>
              <w:noProof/>
            </w:rPr>
          </w:pPr>
          <w:hyperlink w:anchor="_Toc411958213" w:history="1">
            <w:r w:rsidR="00AB4ED0" w:rsidRPr="00D93FC0">
              <w:rPr>
                <w:rStyle w:val="Hyperlink"/>
                <w:noProof/>
              </w:rPr>
              <w:t>ICT3.3 – 2016:</w:t>
            </w:r>
            <w:r w:rsidR="00AB4ED0">
              <w:rPr>
                <w:rFonts w:asciiTheme="minorHAnsi" w:eastAsiaTheme="minorEastAsia" w:hAnsiTheme="minorHAnsi" w:cstheme="minorBidi"/>
                <w:noProof/>
              </w:rPr>
              <w:tab/>
            </w:r>
            <w:r w:rsidR="00AB4ED0" w:rsidRPr="00D93FC0">
              <w:rPr>
                <w:rStyle w:val="Hyperlink"/>
                <w:noProof/>
              </w:rPr>
              <w:t>Networking research beyond 5G</w:t>
            </w:r>
            <w:r w:rsidR="00AB4ED0">
              <w:rPr>
                <w:noProof/>
                <w:webHidden/>
              </w:rPr>
              <w:tab/>
            </w:r>
            <w:r w:rsidR="00AB4ED0">
              <w:rPr>
                <w:noProof/>
                <w:webHidden/>
              </w:rPr>
              <w:fldChar w:fldCharType="begin"/>
            </w:r>
            <w:r w:rsidR="00AB4ED0">
              <w:rPr>
                <w:noProof/>
                <w:webHidden/>
              </w:rPr>
              <w:instrText xml:space="preserve"> PAGEREF _Toc411958213 \h </w:instrText>
            </w:r>
            <w:r w:rsidR="00AB4ED0">
              <w:rPr>
                <w:noProof/>
                <w:webHidden/>
              </w:rPr>
            </w:r>
            <w:r w:rsidR="00AB4ED0">
              <w:rPr>
                <w:noProof/>
                <w:webHidden/>
              </w:rPr>
              <w:fldChar w:fldCharType="separate"/>
            </w:r>
            <w:r w:rsidR="006344CF">
              <w:rPr>
                <w:noProof/>
                <w:webHidden/>
              </w:rPr>
              <w:t>23</w:t>
            </w:r>
            <w:r w:rsidR="00AB4ED0">
              <w:rPr>
                <w:noProof/>
                <w:webHidden/>
              </w:rPr>
              <w:fldChar w:fldCharType="end"/>
            </w:r>
          </w:hyperlink>
        </w:p>
        <w:p w14:paraId="65FA0772" w14:textId="77777777" w:rsidR="00AB4ED0" w:rsidRDefault="00443CC4">
          <w:pPr>
            <w:pStyle w:val="TOC3"/>
            <w:tabs>
              <w:tab w:val="left" w:pos="2011"/>
            </w:tabs>
            <w:rPr>
              <w:rFonts w:asciiTheme="minorHAnsi" w:eastAsiaTheme="minorEastAsia" w:hAnsiTheme="minorHAnsi" w:cstheme="minorBidi"/>
              <w:noProof/>
            </w:rPr>
          </w:pPr>
          <w:hyperlink w:anchor="_Toc411958214" w:history="1">
            <w:r w:rsidR="00AB4ED0" w:rsidRPr="00D93FC0">
              <w:rPr>
                <w:rStyle w:val="Hyperlink"/>
                <w:noProof/>
              </w:rPr>
              <w:t>ICT3.4 – 2016:</w:t>
            </w:r>
            <w:r w:rsidR="00AB4ED0">
              <w:rPr>
                <w:rFonts w:asciiTheme="minorHAnsi" w:eastAsiaTheme="minorEastAsia" w:hAnsiTheme="minorHAnsi" w:cstheme="minorBidi"/>
                <w:noProof/>
              </w:rPr>
              <w:tab/>
            </w:r>
            <w:r w:rsidR="00AB4ED0" w:rsidRPr="00D93FC0">
              <w:rPr>
                <w:rStyle w:val="Hyperlink"/>
                <w:noProof/>
              </w:rPr>
              <w:t>Software technologies</w:t>
            </w:r>
            <w:r w:rsidR="00AB4ED0">
              <w:rPr>
                <w:noProof/>
                <w:webHidden/>
              </w:rPr>
              <w:tab/>
            </w:r>
            <w:r w:rsidR="00AB4ED0">
              <w:rPr>
                <w:noProof/>
                <w:webHidden/>
              </w:rPr>
              <w:fldChar w:fldCharType="begin"/>
            </w:r>
            <w:r w:rsidR="00AB4ED0">
              <w:rPr>
                <w:noProof/>
                <w:webHidden/>
              </w:rPr>
              <w:instrText xml:space="preserve"> PAGEREF _Toc411958214 \h </w:instrText>
            </w:r>
            <w:r w:rsidR="00AB4ED0">
              <w:rPr>
                <w:noProof/>
                <w:webHidden/>
              </w:rPr>
            </w:r>
            <w:r w:rsidR="00AB4ED0">
              <w:rPr>
                <w:noProof/>
                <w:webHidden/>
              </w:rPr>
              <w:fldChar w:fldCharType="separate"/>
            </w:r>
            <w:r w:rsidR="006344CF">
              <w:rPr>
                <w:noProof/>
                <w:webHidden/>
              </w:rPr>
              <w:t>24</w:t>
            </w:r>
            <w:r w:rsidR="00AB4ED0">
              <w:rPr>
                <w:noProof/>
                <w:webHidden/>
              </w:rPr>
              <w:fldChar w:fldCharType="end"/>
            </w:r>
          </w:hyperlink>
        </w:p>
        <w:p w14:paraId="43FC9707" w14:textId="77777777" w:rsidR="00AB4ED0" w:rsidRDefault="00443CC4">
          <w:pPr>
            <w:pStyle w:val="TOC3"/>
            <w:rPr>
              <w:rFonts w:asciiTheme="minorHAnsi" w:eastAsiaTheme="minorEastAsia" w:hAnsiTheme="minorHAnsi" w:cstheme="minorBidi"/>
              <w:noProof/>
            </w:rPr>
          </w:pPr>
          <w:hyperlink w:anchor="_Toc411958215" w:history="1">
            <w:r w:rsidR="00AB4ED0" w:rsidRPr="00D93FC0">
              <w:rPr>
                <w:rStyle w:val="Hyperlink"/>
                <w:noProof/>
              </w:rPr>
              <w:t>ICT3.5 – 2017: Collective Awareness Platforms for Sustainability and Social Innovation</w:t>
            </w:r>
            <w:r w:rsidR="00AB4ED0">
              <w:rPr>
                <w:noProof/>
                <w:webHidden/>
              </w:rPr>
              <w:tab/>
            </w:r>
            <w:r w:rsidR="00AB4ED0">
              <w:rPr>
                <w:noProof/>
                <w:webHidden/>
              </w:rPr>
              <w:fldChar w:fldCharType="begin"/>
            </w:r>
            <w:r w:rsidR="00AB4ED0">
              <w:rPr>
                <w:noProof/>
                <w:webHidden/>
              </w:rPr>
              <w:instrText xml:space="preserve"> PAGEREF _Toc411958215 \h </w:instrText>
            </w:r>
            <w:r w:rsidR="00AB4ED0">
              <w:rPr>
                <w:noProof/>
                <w:webHidden/>
              </w:rPr>
            </w:r>
            <w:r w:rsidR="00AB4ED0">
              <w:rPr>
                <w:noProof/>
                <w:webHidden/>
              </w:rPr>
              <w:fldChar w:fldCharType="separate"/>
            </w:r>
            <w:r w:rsidR="006344CF">
              <w:rPr>
                <w:noProof/>
                <w:webHidden/>
              </w:rPr>
              <w:t>25</w:t>
            </w:r>
            <w:r w:rsidR="00AB4ED0">
              <w:rPr>
                <w:noProof/>
                <w:webHidden/>
              </w:rPr>
              <w:fldChar w:fldCharType="end"/>
            </w:r>
          </w:hyperlink>
        </w:p>
        <w:p w14:paraId="4C3AAFA0" w14:textId="77777777" w:rsidR="00AB4ED0" w:rsidRDefault="00443CC4">
          <w:pPr>
            <w:pStyle w:val="TOC3"/>
            <w:rPr>
              <w:rFonts w:asciiTheme="minorHAnsi" w:eastAsiaTheme="minorEastAsia" w:hAnsiTheme="minorHAnsi" w:cstheme="minorBidi"/>
              <w:noProof/>
            </w:rPr>
          </w:pPr>
          <w:hyperlink w:anchor="_Toc411958216" w:history="1">
            <w:r w:rsidR="00AB4ED0" w:rsidRPr="00D93FC0">
              <w:rPr>
                <w:rStyle w:val="Hyperlink"/>
                <w:noProof/>
              </w:rPr>
              <w:t>ICT3.6 – 2016: Net Innovation Factory</w:t>
            </w:r>
            <w:r w:rsidR="00AB4ED0">
              <w:rPr>
                <w:noProof/>
                <w:webHidden/>
              </w:rPr>
              <w:tab/>
            </w:r>
            <w:r w:rsidR="00AB4ED0">
              <w:rPr>
                <w:noProof/>
                <w:webHidden/>
              </w:rPr>
              <w:fldChar w:fldCharType="begin"/>
            </w:r>
            <w:r w:rsidR="00AB4ED0">
              <w:rPr>
                <w:noProof/>
                <w:webHidden/>
              </w:rPr>
              <w:instrText xml:space="preserve"> PAGEREF _Toc411958216 \h </w:instrText>
            </w:r>
            <w:r w:rsidR="00AB4ED0">
              <w:rPr>
                <w:noProof/>
                <w:webHidden/>
              </w:rPr>
            </w:r>
            <w:r w:rsidR="00AB4ED0">
              <w:rPr>
                <w:noProof/>
                <w:webHidden/>
              </w:rPr>
              <w:fldChar w:fldCharType="separate"/>
            </w:r>
            <w:r w:rsidR="006344CF">
              <w:rPr>
                <w:noProof/>
                <w:webHidden/>
              </w:rPr>
              <w:t>26</w:t>
            </w:r>
            <w:r w:rsidR="00AB4ED0">
              <w:rPr>
                <w:noProof/>
                <w:webHidden/>
              </w:rPr>
              <w:fldChar w:fldCharType="end"/>
            </w:r>
          </w:hyperlink>
        </w:p>
        <w:p w14:paraId="02705CED" w14:textId="77777777" w:rsidR="00AB4ED0" w:rsidRDefault="00443CC4">
          <w:pPr>
            <w:pStyle w:val="TOC3"/>
            <w:tabs>
              <w:tab w:val="left" w:pos="2011"/>
            </w:tabs>
            <w:rPr>
              <w:rFonts w:asciiTheme="minorHAnsi" w:eastAsiaTheme="minorEastAsia" w:hAnsiTheme="minorHAnsi" w:cstheme="minorBidi"/>
              <w:noProof/>
            </w:rPr>
          </w:pPr>
          <w:hyperlink w:anchor="_Toc411958217" w:history="1">
            <w:r w:rsidR="00AB4ED0" w:rsidRPr="00D93FC0">
              <w:rPr>
                <w:rStyle w:val="Hyperlink"/>
                <w:noProof/>
              </w:rPr>
              <w:t>ICT3.7 – 2016:</w:t>
            </w:r>
            <w:r w:rsidR="00AB4ED0">
              <w:rPr>
                <w:rFonts w:asciiTheme="minorHAnsi" w:eastAsiaTheme="minorEastAsia" w:hAnsiTheme="minorHAnsi" w:cstheme="minorBidi"/>
                <w:noProof/>
              </w:rPr>
              <w:tab/>
            </w:r>
            <w:r w:rsidR="00AB4ED0" w:rsidRPr="00D93FC0">
              <w:rPr>
                <w:rStyle w:val="Hyperlink"/>
                <w:noProof/>
              </w:rPr>
              <w:t>Future Internet Experimentation – Building a European Experimental Infrastructure</w:t>
            </w:r>
            <w:r w:rsidR="00AB4ED0">
              <w:rPr>
                <w:noProof/>
                <w:webHidden/>
              </w:rPr>
              <w:tab/>
            </w:r>
            <w:r w:rsidR="00AB4ED0">
              <w:rPr>
                <w:noProof/>
                <w:webHidden/>
              </w:rPr>
              <w:fldChar w:fldCharType="begin"/>
            </w:r>
            <w:r w:rsidR="00AB4ED0">
              <w:rPr>
                <w:noProof/>
                <w:webHidden/>
              </w:rPr>
              <w:instrText xml:space="preserve"> PAGEREF _Toc411958217 \h </w:instrText>
            </w:r>
            <w:r w:rsidR="00AB4ED0">
              <w:rPr>
                <w:noProof/>
                <w:webHidden/>
              </w:rPr>
            </w:r>
            <w:r w:rsidR="00AB4ED0">
              <w:rPr>
                <w:noProof/>
                <w:webHidden/>
              </w:rPr>
              <w:fldChar w:fldCharType="separate"/>
            </w:r>
            <w:r w:rsidR="006344CF">
              <w:rPr>
                <w:noProof/>
                <w:webHidden/>
              </w:rPr>
              <w:t>29</w:t>
            </w:r>
            <w:r w:rsidR="00AB4ED0">
              <w:rPr>
                <w:noProof/>
                <w:webHidden/>
              </w:rPr>
              <w:fldChar w:fldCharType="end"/>
            </w:r>
          </w:hyperlink>
        </w:p>
        <w:p w14:paraId="2BA9B4BC" w14:textId="77777777" w:rsidR="00AB4ED0" w:rsidRDefault="00443CC4">
          <w:pPr>
            <w:pStyle w:val="TOC2"/>
            <w:tabs>
              <w:tab w:val="right" w:leader="dot" w:pos="9062"/>
            </w:tabs>
            <w:rPr>
              <w:rFonts w:asciiTheme="minorHAnsi" w:eastAsiaTheme="minorEastAsia" w:hAnsiTheme="minorHAnsi" w:cstheme="minorBidi"/>
              <w:b w:val="0"/>
              <w:i w:val="0"/>
              <w:noProof/>
              <w:sz w:val="22"/>
            </w:rPr>
          </w:pPr>
          <w:hyperlink w:anchor="_Toc411958218" w:history="1">
            <w:r w:rsidR="00AB4ED0" w:rsidRPr="00D93FC0">
              <w:rPr>
                <w:rStyle w:val="Hyperlink"/>
                <w:noProof/>
              </w:rPr>
              <w:t>Content</w:t>
            </w:r>
            <w:r w:rsidR="00AB4ED0">
              <w:rPr>
                <w:noProof/>
                <w:webHidden/>
              </w:rPr>
              <w:tab/>
            </w:r>
            <w:r w:rsidR="00AB4ED0">
              <w:rPr>
                <w:noProof/>
                <w:webHidden/>
              </w:rPr>
              <w:fldChar w:fldCharType="begin"/>
            </w:r>
            <w:r w:rsidR="00AB4ED0">
              <w:rPr>
                <w:noProof/>
                <w:webHidden/>
              </w:rPr>
              <w:instrText xml:space="preserve"> PAGEREF _Toc411958218 \h </w:instrText>
            </w:r>
            <w:r w:rsidR="00AB4ED0">
              <w:rPr>
                <w:noProof/>
                <w:webHidden/>
              </w:rPr>
            </w:r>
            <w:r w:rsidR="00AB4ED0">
              <w:rPr>
                <w:noProof/>
                <w:webHidden/>
              </w:rPr>
              <w:fldChar w:fldCharType="separate"/>
            </w:r>
            <w:r w:rsidR="006344CF">
              <w:rPr>
                <w:noProof/>
                <w:webHidden/>
              </w:rPr>
              <w:t>31</w:t>
            </w:r>
            <w:r w:rsidR="00AB4ED0">
              <w:rPr>
                <w:noProof/>
                <w:webHidden/>
              </w:rPr>
              <w:fldChar w:fldCharType="end"/>
            </w:r>
          </w:hyperlink>
        </w:p>
        <w:p w14:paraId="28875276" w14:textId="77777777" w:rsidR="00AB4ED0" w:rsidRDefault="00443CC4">
          <w:pPr>
            <w:pStyle w:val="TOC3"/>
            <w:tabs>
              <w:tab w:val="left" w:pos="2011"/>
            </w:tabs>
            <w:rPr>
              <w:rFonts w:asciiTheme="minorHAnsi" w:eastAsiaTheme="minorEastAsia" w:hAnsiTheme="minorHAnsi" w:cstheme="minorBidi"/>
              <w:noProof/>
            </w:rPr>
          </w:pPr>
          <w:hyperlink w:anchor="_Toc411958219" w:history="1">
            <w:r w:rsidR="00AB4ED0" w:rsidRPr="00D93FC0">
              <w:rPr>
                <w:rStyle w:val="Hyperlink"/>
                <w:noProof/>
              </w:rPr>
              <w:t>ICT4.1 – 2016:</w:t>
            </w:r>
            <w:r w:rsidR="00AB4ED0">
              <w:rPr>
                <w:rFonts w:asciiTheme="minorHAnsi" w:eastAsiaTheme="minorEastAsia" w:hAnsiTheme="minorHAnsi" w:cstheme="minorBidi"/>
                <w:noProof/>
              </w:rPr>
              <w:tab/>
            </w:r>
            <w:r w:rsidR="00AB4ED0" w:rsidRPr="00D93FC0">
              <w:rPr>
                <w:rStyle w:val="Hyperlink"/>
                <w:noProof/>
              </w:rPr>
              <w:t>Big Data PPP: innovation hubs for cross-sectorial and cross-lingual data integration</w:t>
            </w:r>
            <w:r w:rsidR="00AB4ED0">
              <w:rPr>
                <w:noProof/>
                <w:webHidden/>
              </w:rPr>
              <w:tab/>
            </w:r>
            <w:r w:rsidR="00AB4ED0">
              <w:rPr>
                <w:noProof/>
                <w:webHidden/>
              </w:rPr>
              <w:fldChar w:fldCharType="begin"/>
            </w:r>
            <w:r w:rsidR="00AB4ED0">
              <w:rPr>
                <w:noProof/>
                <w:webHidden/>
              </w:rPr>
              <w:instrText xml:space="preserve"> PAGEREF _Toc411958219 \h </w:instrText>
            </w:r>
            <w:r w:rsidR="00AB4ED0">
              <w:rPr>
                <w:noProof/>
                <w:webHidden/>
              </w:rPr>
            </w:r>
            <w:r w:rsidR="00AB4ED0">
              <w:rPr>
                <w:noProof/>
                <w:webHidden/>
              </w:rPr>
              <w:fldChar w:fldCharType="separate"/>
            </w:r>
            <w:r w:rsidR="006344CF">
              <w:rPr>
                <w:noProof/>
                <w:webHidden/>
              </w:rPr>
              <w:t>31</w:t>
            </w:r>
            <w:r w:rsidR="00AB4ED0">
              <w:rPr>
                <w:noProof/>
                <w:webHidden/>
              </w:rPr>
              <w:fldChar w:fldCharType="end"/>
            </w:r>
          </w:hyperlink>
        </w:p>
        <w:p w14:paraId="6A735241" w14:textId="77777777" w:rsidR="00AB4ED0" w:rsidRDefault="00443CC4">
          <w:pPr>
            <w:pStyle w:val="TOC3"/>
            <w:tabs>
              <w:tab w:val="left" w:pos="2011"/>
            </w:tabs>
            <w:rPr>
              <w:rFonts w:asciiTheme="minorHAnsi" w:eastAsiaTheme="minorEastAsia" w:hAnsiTheme="minorHAnsi" w:cstheme="minorBidi"/>
              <w:noProof/>
            </w:rPr>
          </w:pPr>
          <w:hyperlink w:anchor="_Toc411958220" w:history="1">
            <w:r w:rsidR="00AB4ED0" w:rsidRPr="00D93FC0">
              <w:rPr>
                <w:rStyle w:val="Hyperlink"/>
                <w:noProof/>
              </w:rPr>
              <w:t>ICT4.2 – 2016:</w:t>
            </w:r>
            <w:r w:rsidR="00AB4ED0">
              <w:rPr>
                <w:rFonts w:asciiTheme="minorHAnsi" w:eastAsiaTheme="minorEastAsia" w:hAnsiTheme="minorHAnsi" w:cstheme="minorBidi"/>
                <w:noProof/>
              </w:rPr>
              <w:tab/>
            </w:r>
            <w:r w:rsidR="00AB4ED0" w:rsidRPr="00D93FC0">
              <w:rPr>
                <w:rStyle w:val="Hyperlink"/>
                <w:noProof/>
              </w:rPr>
              <w:t>Big Data PPP: innovation Hubs for cross-sectorial and cross-lingual data experimentation</w:t>
            </w:r>
            <w:r w:rsidR="00AB4ED0">
              <w:rPr>
                <w:noProof/>
                <w:webHidden/>
              </w:rPr>
              <w:tab/>
            </w:r>
            <w:r w:rsidR="00AB4ED0">
              <w:rPr>
                <w:noProof/>
                <w:webHidden/>
              </w:rPr>
              <w:fldChar w:fldCharType="begin"/>
            </w:r>
            <w:r w:rsidR="00AB4ED0">
              <w:rPr>
                <w:noProof/>
                <w:webHidden/>
              </w:rPr>
              <w:instrText xml:space="preserve"> PAGEREF _Toc411958220 \h </w:instrText>
            </w:r>
            <w:r w:rsidR="00AB4ED0">
              <w:rPr>
                <w:noProof/>
                <w:webHidden/>
              </w:rPr>
            </w:r>
            <w:r w:rsidR="00AB4ED0">
              <w:rPr>
                <w:noProof/>
                <w:webHidden/>
              </w:rPr>
              <w:fldChar w:fldCharType="separate"/>
            </w:r>
            <w:r w:rsidR="006344CF">
              <w:rPr>
                <w:noProof/>
                <w:webHidden/>
              </w:rPr>
              <w:t>32</w:t>
            </w:r>
            <w:r w:rsidR="00AB4ED0">
              <w:rPr>
                <w:noProof/>
                <w:webHidden/>
              </w:rPr>
              <w:fldChar w:fldCharType="end"/>
            </w:r>
          </w:hyperlink>
        </w:p>
        <w:p w14:paraId="65277C33" w14:textId="77777777" w:rsidR="00AB4ED0" w:rsidRDefault="00443CC4">
          <w:pPr>
            <w:pStyle w:val="TOC3"/>
            <w:tabs>
              <w:tab w:val="left" w:pos="2011"/>
            </w:tabs>
            <w:rPr>
              <w:rFonts w:asciiTheme="minorHAnsi" w:eastAsiaTheme="minorEastAsia" w:hAnsiTheme="minorHAnsi" w:cstheme="minorBidi"/>
              <w:noProof/>
            </w:rPr>
          </w:pPr>
          <w:hyperlink w:anchor="_Toc411958221" w:history="1">
            <w:r w:rsidR="00AB4ED0" w:rsidRPr="00D93FC0">
              <w:rPr>
                <w:rStyle w:val="Hyperlink"/>
                <w:noProof/>
              </w:rPr>
              <w:t>ICT4.3 – 2016:</w:t>
            </w:r>
            <w:r w:rsidR="00AB4ED0">
              <w:rPr>
                <w:rFonts w:asciiTheme="minorHAnsi" w:eastAsiaTheme="minorEastAsia" w:hAnsiTheme="minorHAnsi" w:cstheme="minorBidi"/>
                <w:noProof/>
              </w:rPr>
              <w:tab/>
            </w:r>
            <w:r w:rsidR="00AB4ED0" w:rsidRPr="00D93FC0">
              <w:rPr>
                <w:rStyle w:val="Hyperlink"/>
                <w:noProof/>
              </w:rPr>
              <w:t>Big Data PPP: Large Scale Pilot projects in sectors best benefitting from data-driven innovation</w:t>
            </w:r>
            <w:r w:rsidR="00AB4ED0">
              <w:rPr>
                <w:noProof/>
                <w:webHidden/>
              </w:rPr>
              <w:tab/>
            </w:r>
            <w:r w:rsidR="00AB4ED0">
              <w:rPr>
                <w:noProof/>
                <w:webHidden/>
              </w:rPr>
              <w:fldChar w:fldCharType="begin"/>
            </w:r>
            <w:r w:rsidR="00AB4ED0">
              <w:rPr>
                <w:noProof/>
                <w:webHidden/>
              </w:rPr>
              <w:instrText xml:space="preserve"> PAGEREF _Toc411958221 \h </w:instrText>
            </w:r>
            <w:r w:rsidR="00AB4ED0">
              <w:rPr>
                <w:noProof/>
                <w:webHidden/>
              </w:rPr>
            </w:r>
            <w:r w:rsidR="00AB4ED0">
              <w:rPr>
                <w:noProof/>
                <w:webHidden/>
              </w:rPr>
              <w:fldChar w:fldCharType="separate"/>
            </w:r>
            <w:r w:rsidR="006344CF">
              <w:rPr>
                <w:noProof/>
                <w:webHidden/>
              </w:rPr>
              <w:t>33</w:t>
            </w:r>
            <w:r w:rsidR="00AB4ED0">
              <w:rPr>
                <w:noProof/>
                <w:webHidden/>
              </w:rPr>
              <w:fldChar w:fldCharType="end"/>
            </w:r>
          </w:hyperlink>
        </w:p>
        <w:p w14:paraId="36D4A2A5" w14:textId="77777777" w:rsidR="00AB4ED0" w:rsidRDefault="00443CC4">
          <w:pPr>
            <w:pStyle w:val="TOC3"/>
            <w:tabs>
              <w:tab w:val="left" w:pos="2011"/>
            </w:tabs>
            <w:rPr>
              <w:rFonts w:asciiTheme="minorHAnsi" w:eastAsiaTheme="minorEastAsia" w:hAnsiTheme="minorHAnsi" w:cstheme="minorBidi"/>
              <w:noProof/>
            </w:rPr>
          </w:pPr>
          <w:hyperlink w:anchor="_Toc411958222" w:history="1">
            <w:r w:rsidR="00AB4ED0" w:rsidRPr="00D93FC0">
              <w:rPr>
                <w:rStyle w:val="Hyperlink"/>
                <w:noProof/>
              </w:rPr>
              <w:t>ICT4.4 – 2017:</w:t>
            </w:r>
            <w:r w:rsidR="00AB4ED0">
              <w:rPr>
                <w:rFonts w:asciiTheme="minorHAnsi" w:eastAsiaTheme="minorEastAsia" w:hAnsiTheme="minorHAnsi" w:cstheme="minorBidi"/>
                <w:noProof/>
              </w:rPr>
              <w:tab/>
            </w:r>
            <w:r w:rsidR="00AB4ED0" w:rsidRPr="00D93FC0">
              <w:rPr>
                <w:rStyle w:val="Hyperlink"/>
                <w:noProof/>
              </w:rPr>
              <w:t>Big data PPP: research addressing main technology challenges of the data economy</w:t>
            </w:r>
            <w:r w:rsidR="00AB4ED0">
              <w:rPr>
                <w:noProof/>
                <w:webHidden/>
              </w:rPr>
              <w:tab/>
            </w:r>
            <w:r w:rsidR="00AB4ED0">
              <w:rPr>
                <w:noProof/>
                <w:webHidden/>
              </w:rPr>
              <w:fldChar w:fldCharType="begin"/>
            </w:r>
            <w:r w:rsidR="00AB4ED0">
              <w:rPr>
                <w:noProof/>
                <w:webHidden/>
              </w:rPr>
              <w:instrText xml:space="preserve"> PAGEREF _Toc411958222 \h </w:instrText>
            </w:r>
            <w:r w:rsidR="00AB4ED0">
              <w:rPr>
                <w:noProof/>
                <w:webHidden/>
              </w:rPr>
            </w:r>
            <w:r w:rsidR="00AB4ED0">
              <w:rPr>
                <w:noProof/>
                <w:webHidden/>
              </w:rPr>
              <w:fldChar w:fldCharType="separate"/>
            </w:r>
            <w:r w:rsidR="006344CF">
              <w:rPr>
                <w:noProof/>
                <w:webHidden/>
              </w:rPr>
              <w:t>34</w:t>
            </w:r>
            <w:r w:rsidR="00AB4ED0">
              <w:rPr>
                <w:noProof/>
                <w:webHidden/>
              </w:rPr>
              <w:fldChar w:fldCharType="end"/>
            </w:r>
          </w:hyperlink>
        </w:p>
        <w:p w14:paraId="16705FEC" w14:textId="77777777" w:rsidR="00AB4ED0" w:rsidRDefault="00443CC4">
          <w:pPr>
            <w:pStyle w:val="TOC3"/>
            <w:rPr>
              <w:rFonts w:asciiTheme="minorHAnsi" w:eastAsiaTheme="minorEastAsia" w:hAnsiTheme="minorHAnsi" w:cstheme="minorBidi"/>
              <w:noProof/>
            </w:rPr>
          </w:pPr>
          <w:hyperlink w:anchor="_Toc411958223" w:history="1">
            <w:r w:rsidR="00AB4ED0" w:rsidRPr="00D93FC0">
              <w:rPr>
                <w:rStyle w:val="Hyperlink"/>
                <w:noProof/>
              </w:rPr>
              <w:t>ICT4.5 – 2016-17: Big data PPP: Support, Benchmarking and evaluation</w:t>
            </w:r>
            <w:r w:rsidR="00AB4ED0">
              <w:rPr>
                <w:noProof/>
                <w:webHidden/>
              </w:rPr>
              <w:tab/>
            </w:r>
            <w:r w:rsidR="00AB4ED0">
              <w:rPr>
                <w:noProof/>
                <w:webHidden/>
              </w:rPr>
              <w:fldChar w:fldCharType="begin"/>
            </w:r>
            <w:r w:rsidR="00AB4ED0">
              <w:rPr>
                <w:noProof/>
                <w:webHidden/>
              </w:rPr>
              <w:instrText xml:space="preserve"> PAGEREF _Toc411958223 \h </w:instrText>
            </w:r>
            <w:r w:rsidR="00AB4ED0">
              <w:rPr>
                <w:noProof/>
                <w:webHidden/>
              </w:rPr>
            </w:r>
            <w:r w:rsidR="00AB4ED0">
              <w:rPr>
                <w:noProof/>
                <w:webHidden/>
              </w:rPr>
              <w:fldChar w:fldCharType="separate"/>
            </w:r>
            <w:r w:rsidR="006344CF">
              <w:rPr>
                <w:noProof/>
                <w:webHidden/>
              </w:rPr>
              <w:t>35</w:t>
            </w:r>
            <w:r w:rsidR="00AB4ED0">
              <w:rPr>
                <w:noProof/>
                <w:webHidden/>
              </w:rPr>
              <w:fldChar w:fldCharType="end"/>
            </w:r>
          </w:hyperlink>
        </w:p>
        <w:p w14:paraId="701C9B40" w14:textId="77777777" w:rsidR="00AB4ED0" w:rsidRDefault="00443CC4">
          <w:pPr>
            <w:pStyle w:val="TOC3"/>
            <w:rPr>
              <w:rFonts w:asciiTheme="minorHAnsi" w:eastAsiaTheme="minorEastAsia" w:hAnsiTheme="minorHAnsi" w:cstheme="minorBidi"/>
              <w:noProof/>
            </w:rPr>
          </w:pPr>
          <w:hyperlink w:anchor="_Toc411958224" w:history="1">
            <w:r w:rsidR="00AB4ED0" w:rsidRPr="00D93FC0">
              <w:rPr>
                <w:rStyle w:val="Hyperlink"/>
                <w:noProof/>
              </w:rPr>
              <w:t>ICT4.6 – 2016: Big data PPP: privacy-preserving big data technologies</w:t>
            </w:r>
            <w:r w:rsidR="00AB4ED0">
              <w:rPr>
                <w:noProof/>
                <w:webHidden/>
              </w:rPr>
              <w:tab/>
            </w:r>
            <w:r w:rsidR="00AB4ED0">
              <w:rPr>
                <w:noProof/>
                <w:webHidden/>
              </w:rPr>
              <w:fldChar w:fldCharType="begin"/>
            </w:r>
            <w:r w:rsidR="00AB4ED0">
              <w:rPr>
                <w:noProof/>
                <w:webHidden/>
              </w:rPr>
              <w:instrText xml:space="preserve"> PAGEREF _Toc411958224 \h </w:instrText>
            </w:r>
            <w:r w:rsidR="00AB4ED0">
              <w:rPr>
                <w:noProof/>
                <w:webHidden/>
              </w:rPr>
            </w:r>
            <w:r w:rsidR="00AB4ED0">
              <w:rPr>
                <w:noProof/>
                <w:webHidden/>
              </w:rPr>
              <w:fldChar w:fldCharType="separate"/>
            </w:r>
            <w:r w:rsidR="006344CF">
              <w:rPr>
                <w:noProof/>
                <w:webHidden/>
              </w:rPr>
              <w:t>36</w:t>
            </w:r>
            <w:r w:rsidR="00AB4ED0">
              <w:rPr>
                <w:noProof/>
                <w:webHidden/>
              </w:rPr>
              <w:fldChar w:fldCharType="end"/>
            </w:r>
          </w:hyperlink>
        </w:p>
        <w:p w14:paraId="147CE123" w14:textId="77777777" w:rsidR="00AB4ED0" w:rsidRDefault="00443CC4">
          <w:pPr>
            <w:pStyle w:val="TOC3"/>
            <w:rPr>
              <w:rFonts w:asciiTheme="minorHAnsi" w:eastAsiaTheme="minorEastAsia" w:hAnsiTheme="minorHAnsi" w:cstheme="minorBidi"/>
              <w:noProof/>
            </w:rPr>
          </w:pPr>
          <w:hyperlink w:anchor="_Toc411958225" w:history="1">
            <w:r w:rsidR="00AB4ED0" w:rsidRPr="00D93FC0">
              <w:rPr>
                <w:rStyle w:val="Hyperlink"/>
                <w:noProof/>
              </w:rPr>
              <w:t>ICT4.7 – 2017: Big data PPP: skills</w:t>
            </w:r>
            <w:r w:rsidR="00AB4ED0">
              <w:rPr>
                <w:noProof/>
                <w:webHidden/>
              </w:rPr>
              <w:tab/>
            </w:r>
            <w:r w:rsidR="00AB4ED0">
              <w:rPr>
                <w:noProof/>
                <w:webHidden/>
              </w:rPr>
              <w:fldChar w:fldCharType="begin"/>
            </w:r>
            <w:r w:rsidR="00AB4ED0">
              <w:rPr>
                <w:noProof/>
                <w:webHidden/>
              </w:rPr>
              <w:instrText xml:space="preserve"> PAGEREF _Toc411958225 \h </w:instrText>
            </w:r>
            <w:r w:rsidR="00AB4ED0">
              <w:rPr>
                <w:noProof/>
                <w:webHidden/>
              </w:rPr>
            </w:r>
            <w:r w:rsidR="00AB4ED0">
              <w:rPr>
                <w:noProof/>
                <w:webHidden/>
              </w:rPr>
              <w:fldChar w:fldCharType="separate"/>
            </w:r>
            <w:r w:rsidR="006344CF">
              <w:rPr>
                <w:noProof/>
                <w:webHidden/>
              </w:rPr>
              <w:t>37</w:t>
            </w:r>
            <w:r w:rsidR="00AB4ED0">
              <w:rPr>
                <w:noProof/>
                <w:webHidden/>
              </w:rPr>
              <w:fldChar w:fldCharType="end"/>
            </w:r>
          </w:hyperlink>
        </w:p>
        <w:p w14:paraId="15D5AAFF" w14:textId="77777777" w:rsidR="00AB4ED0" w:rsidRDefault="00443CC4">
          <w:pPr>
            <w:pStyle w:val="TOC3"/>
            <w:rPr>
              <w:rFonts w:asciiTheme="minorHAnsi" w:eastAsiaTheme="minorEastAsia" w:hAnsiTheme="minorHAnsi" w:cstheme="minorBidi"/>
              <w:noProof/>
            </w:rPr>
          </w:pPr>
          <w:hyperlink w:anchor="_Toc411958226" w:history="1">
            <w:r w:rsidR="00AB4ED0" w:rsidRPr="00D93FC0">
              <w:rPr>
                <w:rStyle w:val="Hyperlink"/>
                <w:noProof/>
              </w:rPr>
              <w:t>ICT4.8 – 2016: Media and content convergence</w:t>
            </w:r>
            <w:r w:rsidR="00AB4ED0">
              <w:rPr>
                <w:noProof/>
                <w:webHidden/>
              </w:rPr>
              <w:tab/>
            </w:r>
            <w:r w:rsidR="00AB4ED0">
              <w:rPr>
                <w:noProof/>
                <w:webHidden/>
              </w:rPr>
              <w:fldChar w:fldCharType="begin"/>
            </w:r>
            <w:r w:rsidR="00AB4ED0">
              <w:rPr>
                <w:noProof/>
                <w:webHidden/>
              </w:rPr>
              <w:instrText xml:space="preserve"> PAGEREF _Toc411958226 \h </w:instrText>
            </w:r>
            <w:r w:rsidR="00AB4ED0">
              <w:rPr>
                <w:noProof/>
                <w:webHidden/>
              </w:rPr>
            </w:r>
            <w:r w:rsidR="00AB4ED0">
              <w:rPr>
                <w:noProof/>
                <w:webHidden/>
              </w:rPr>
              <w:fldChar w:fldCharType="separate"/>
            </w:r>
            <w:r w:rsidR="00196F65">
              <w:rPr>
                <w:noProof/>
                <w:webHidden/>
              </w:rPr>
              <w:t>38</w:t>
            </w:r>
            <w:r w:rsidR="00AB4ED0">
              <w:rPr>
                <w:noProof/>
                <w:webHidden/>
              </w:rPr>
              <w:fldChar w:fldCharType="end"/>
            </w:r>
          </w:hyperlink>
        </w:p>
        <w:p w14:paraId="410DC3B7" w14:textId="77777777" w:rsidR="00AB4ED0" w:rsidRDefault="00443CC4">
          <w:pPr>
            <w:pStyle w:val="TOC3"/>
            <w:tabs>
              <w:tab w:val="left" w:pos="2011"/>
            </w:tabs>
            <w:rPr>
              <w:rFonts w:asciiTheme="minorHAnsi" w:eastAsiaTheme="minorEastAsia" w:hAnsiTheme="minorHAnsi" w:cstheme="minorBidi"/>
              <w:noProof/>
            </w:rPr>
          </w:pPr>
          <w:hyperlink w:anchor="_Toc411958227" w:history="1">
            <w:r w:rsidR="00AB4ED0" w:rsidRPr="00D93FC0">
              <w:rPr>
                <w:rStyle w:val="Hyperlink"/>
                <w:noProof/>
              </w:rPr>
              <w:t>ICT4.9 – 2017:</w:t>
            </w:r>
            <w:r w:rsidR="00AB4ED0">
              <w:rPr>
                <w:rFonts w:asciiTheme="minorHAnsi" w:eastAsiaTheme="minorEastAsia" w:hAnsiTheme="minorHAnsi" w:cstheme="minorBidi"/>
                <w:noProof/>
              </w:rPr>
              <w:tab/>
            </w:r>
            <w:r w:rsidR="00AB4ED0" w:rsidRPr="00D93FC0">
              <w:rPr>
                <w:rStyle w:val="Hyperlink"/>
                <w:noProof/>
              </w:rPr>
              <w:t>Tools for smart digital content in the Creative Industries</w:t>
            </w:r>
            <w:r w:rsidR="00AB4ED0">
              <w:rPr>
                <w:noProof/>
                <w:webHidden/>
              </w:rPr>
              <w:tab/>
            </w:r>
            <w:r w:rsidR="00AB4ED0">
              <w:rPr>
                <w:noProof/>
                <w:webHidden/>
              </w:rPr>
              <w:fldChar w:fldCharType="begin"/>
            </w:r>
            <w:r w:rsidR="00AB4ED0">
              <w:rPr>
                <w:noProof/>
                <w:webHidden/>
              </w:rPr>
              <w:instrText xml:space="preserve"> PAGEREF _Toc411958227 \h </w:instrText>
            </w:r>
            <w:r w:rsidR="00AB4ED0">
              <w:rPr>
                <w:noProof/>
                <w:webHidden/>
              </w:rPr>
            </w:r>
            <w:r w:rsidR="00AB4ED0">
              <w:rPr>
                <w:noProof/>
                <w:webHidden/>
              </w:rPr>
              <w:fldChar w:fldCharType="separate"/>
            </w:r>
            <w:r w:rsidR="006344CF">
              <w:rPr>
                <w:noProof/>
                <w:webHidden/>
              </w:rPr>
              <w:t>40</w:t>
            </w:r>
            <w:r w:rsidR="00AB4ED0">
              <w:rPr>
                <w:noProof/>
                <w:webHidden/>
              </w:rPr>
              <w:fldChar w:fldCharType="end"/>
            </w:r>
          </w:hyperlink>
        </w:p>
        <w:p w14:paraId="481A1D78" w14:textId="77777777" w:rsidR="00AB4ED0" w:rsidRDefault="00443CC4">
          <w:pPr>
            <w:pStyle w:val="TOC3"/>
            <w:tabs>
              <w:tab w:val="left" w:pos="2121"/>
            </w:tabs>
            <w:rPr>
              <w:rFonts w:asciiTheme="minorHAnsi" w:eastAsiaTheme="minorEastAsia" w:hAnsiTheme="minorHAnsi" w:cstheme="minorBidi"/>
              <w:noProof/>
            </w:rPr>
          </w:pPr>
          <w:hyperlink w:anchor="_Toc411958228" w:history="1">
            <w:r w:rsidR="00AB4ED0" w:rsidRPr="00D93FC0">
              <w:rPr>
                <w:rStyle w:val="Hyperlink"/>
                <w:noProof/>
              </w:rPr>
              <w:t>ICT4.10 – 2016:</w:t>
            </w:r>
            <w:r w:rsidR="00AB4ED0">
              <w:rPr>
                <w:rFonts w:asciiTheme="minorHAnsi" w:eastAsiaTheme="minorEastAsia" w:hAnsiTheme="minorHAnsi" w:cstheme="minorBidi"/>
                <w:noProof/>
              </w:rPr>
              <w:tab/>
            </w:r>
            <w:r w:rsidR="00AB4ED0" w:rsidRPr="00D93FC0">
              <w:rPr>
                <w:rStyle w:val="Hyperlink"/>
                <w:noProof/>
              </w:rPr>
              <w:t>Support technology transfer to the Creative Industries</w:t>
            </w:r>
            <w:r w:rsidR="00AB4ED0">
              <w:rPr>
                <w:noProof/>
                <w:webHidden/>
              </w:rPr>
              <w:tab/>
            </w:r>
            <w:r w:rsidR="00AB4ED0">
              <w:rPr>
                <w:noProof/>
                <w:webHidden/>
              </w:rPr>
              <w:fldChar w:fldCharType="begin"/>
            </w:r>
            <w:r w:rsidR="00AB4ED0">
              <w:rPr>
                <w:noProof/>
                <w:webHidden/>
              </w:rPr>
              <w:instrText xml:space="preserve"> PAGEREF _Toc411958228 \h </w:instrText>
            </w:r>
            <w:r w:rsidR="00AB4ED0">
              <w:rPr>
                <w:noProof/>
                <w:webHidden/>
              </w:rPr>
            </w:r>
            <w:r w:rsidR="00AB4ED0">
              <w:rPr>
                <w:noProof/>
                <w:webHidden/>
              </w:rPr>
              <w:fldChar w:fldCharType="separate"/>
            </w:r>
            <w:r w:rsidR="006344CF">
              <w:rPr>
                <w:noProof/>
                <w:webHidden/>
              </w:rPr>
              <w:t>41</w:t>
            </w:r>
            <w:r w:rsidR="00AB4ED0">
              <w:rPr>
                <w:noProof/>
                <w:webHidden/>
              </w:rPr>
              <w:fldChar w:fldCharType="end"/>
            </w:r>
          </w:hyperlink>
        </w:p>
        <w:p w14:paraId="2CE96434" w14:textId="77777777" w:rsidR="00AB4ED0" w:rsidRDefault="00443CC4">
          <w:pPr>
            <w:pStyle w:val="TOC3"/>
            <w:tabs>
              <w:tab w:val="left" w:pos="2121"/>
            </w:tabs>
            <w:rPr>
              <w:rFonts w:asciiTheme="minorHAnsi" w:eastAsiaTheme="minorEastAsia" w:hAnsiTheme="minorHAnsi" w:cstheme="minorBidi"/>
              <w:noProof/>
            </w:rPr>
          </w:pPr>
          <w:hyperlink w:anchor="_Toc411958229" w:history="1">
            <w:r w:rsidR="00AB4ED0" w:rsidRPr="00D93FC0">
              <w:rPr>
                <w:rStyle w:val="Hyperlink"/>
                <w:noProof/>
              </w:rPr>
              <w:t>ICT4.11 – 2016:</w:t>
            </w:r>
            <w:r w:rsidR="00AB4ED0">
              <w:rPr>
                <w:rFonts w:asciiTheme="minorHAnsi" w:eastAsiaTheme="minorEastAsia" w:hAnsiTheme="minorHAnsi" w:cstheme="minorBidi"/>
                <w:noProof/>
              </w:rPr>
              <w:tab/>
            </w:r>
            <w:r w:rsidR="00AB4ED0" w:rsidRPr="00D93FC0">
              <w:rPr>
                <w:rStyle w:val="Hyperlink"/>
                <w:noProof/>
              </w:rPr>
              <w:t>Learning and skills</w:t>
            </w:r>
            <w:r w:rsidR="00AB4ED0">
              <w:rPr>
                <w:noProof/>
                <w:webHidden/>
              </w:rPr>
              <w:tab/>
            </w:r>
            <w:r w:rsidR="00AB4ED0">
              <w:rPr>
                <w:noProof/>
                <w:webHidden/>
              </w:rPr>
              <w:fldChar w:fldCharType="begin"/>
            </w:r>
            <w:r w:rsidR="00AB4ED0">
              <w:rPr>
                <w:noProof/>
                <w:webHidden/>
              </w:rPr>
              <w:instrText xml:space="preserve"> PAGEREF _Toc411958229 \h </w:instrText>
            </w:r>
            <w:r w:rsidR="00AB4ED0">
              <w:rPr>
                <w:noProof/>
                <w:webHidden/>
              </w:rPr>
            </w:r>
            <w:r w:rsidR="00AB4ED0">
              <w:rPr>
                <w:noProof/>
                <w:webHidden/>
              </w:rPr>
              <w:fldChar w:fldCharType="separate"/>
            </w:r>
            <w:r w:rsidR="006344CF">
              <w:rPr>
                <w:noProof/>
                <w:webHidden/>
              </w:rPr>
              <w:t>42</w:t>
            </w:r>
            <w:r w:rsidR="00AB4ED0">
              <w:rPr>
                <w:noProof/>
                <w:webHidden/>
              </w:rPr>
              <w:fldChar w:fldCharType="end"/>
            </w:r>
          </w:hyperlink>
        </w:p>
        <w:p w14:paraId="10B5F00B" w14:textId="77777777" w:rsidR="00AB4ED0" w:rsidRDefault="00443CC4">
          <w:pPr>
            <w:pStyle w:val="TOC3"/>
            <w:rPr>
              <w:rFonts w:asciiTheme="minorHAnsi" w:eastAsiaTheme="minorEastAsia" w:hAnsiTheme="minorHAnsi" w:cstheme="minorBidi"/>
              <w:noProof/>
            </w:rPr>
          </w:pPr>
          <w:hyperlink w:anchor="_Toc411958230" w:history="1">
            <w:r w:rsidR="00AB4ED0" w:rsidRPr="00D93FC0">
              <w:rPr>
                <w:rStyle w:val="Hyperlink"/>
                <w:noProof/>
              </w:rPr>
              <w:t>ICT4.12 – 2017: Interfaces for accessibility</w:t>
            </w:r>
            <w:r w:rsidR="00AB4ED0">
              <w:rPr>
                <w:noProof/>
                <w:webHidden/>
              </w:rPr>
              <w:tab/>
            </w:r>
            <w:r w:rsidR="00AB4ED0">
              <w:rPr>
                <w:noProof/>
                <w:webHidden/>
              </w:rPr>
              <w:fldChar w:fldCharType="begin"/>
            </w:r>
            <w:r w:rsidR="00AB4ED0">
              <w:rPr>
                <w:noProof/>
                <w:webHidden/>
              </w:rPr>
              <w:instrText xml:space="preserve"> PAGEREF _Toc411958230 \h </w:instrText>
            </w:r>
            <w:r w:rsidR="00AB4ED0">
              <w:rPr>
                <w:noProof/>
                <w:webHidden/>
              </w:rPr>
            </w:r>
            <w:r w:rsidR="00AB4ED0">
              <w:rPr>
                <w:noProof/>
                <w:webHidden/>
              </w:rPr>
              <w:fldChar w:fldCharType="separate"/>
            </w:r>
            <w:r w:rsidR="00196F65">
              <w:rPr>
                <w:noProof/>
                <w:webHidden/>
              </w:rPr>
              <w:t>43</w:t>
            </w:r>
            <w:r w:rsidR="00AB4ED0">
              <w:rPr>
                <w:noProof/>
                <w:webHidden/>
              </w:rPr>
              <w:fldChar w:fldCharType="end"/>
            </w:r>
          </w:hyperlink>
        </w:p>
        <w:p w14:paraId="2EC67E9C" w14:textId="77777777" w:rsidR="00AB4ED0" w:rsidRDefault="00443CC4">
          <w:pPr>
            <w:pStyle w:val="TOC3"/>
            <w:rPr>
              <w:rFonts w:asciiTheme="minorHAnsi" w:eastAsiaTheme="minorEastAsia" w:hAnsiTheme="minorHAnsi" w:cstheme="minorBidi"/>
              <w:noProof/>
            </w:rPr>
          </w:pPr>
          <w:hyperlink w:anchor="_Toc411958231" w:history="1">
            <w:r w:rsidR="00AB4ED0" w:rsidRPr="00D93FC0">
              <w:rPr>
                <w:rStyle w:val="Hyperlink"/>
                <w:noProof/>
              </w:rPr>
              <w:t>ICT4.16 – 2016: Gaming and gamification</w:t>
            </w:r>
            <w:r w:rsidR="00AB4ED0">
              <w:rPr>
                <w:noProof/>
                <w:webHidden/>
              </w:rPr>
              <w:tab/>
            </w:r>
            <w:r w:rsidR="00AB4ED0">
              <w:rPr>
                <w:noProof/>
                <w:webHidden/>
              </w:rPr>
              <w:fldChar w:fldCharType="begin"/>
            </w:r>
            <w:r w:rsidR="00AB4ED0">
              <w:rPr>
                <w:noProof/>
                <w:webHidden/>
              </w:rPr>
              <w:instrText xml:space="preserve"> PAGEREF _Toc411958231 \h </w:instrText>
            </w:r>
            <w:r w:rsidR="00AB4ED0">
              <w:rPr>
                <w:noProof/>
                <w:webHidden/>
              </w:rPr>
            </w:r>
            <w:r w:rsidR="00AB4ED0">
              <w:rPr>
                <w:noProof/>
                <w:webHidden/>
              </w:rPr>
              <w:fldChar w:fldCharType="separate"/>
            </w:r>
            <w:r w:rsidR="00196F65">
              <w:rPr>
                <w:noProof/>
                <w:webHidden/>
              </w:rPr>
              <w:t>44</w:t>
            </w:r>
            <w:r w:rsidR="00AB4ED0">
              <w:rPr>
                <w:noProof/>
                <w:webHidden/>
              </w:rPr>
              <w:fldChar w:fldCharType="end"/>
            </w:r>
          </w:hyperlink>
        </w:p>
        <w:p w14:paraId="0FF3EB62" w14:textId="77777777" w:rsidR="00AB4ED0" w:rsidRDefault="00443CC4">
          <w:pPr>
            <w:pStyle w:val="TOC2"/>
            <w:tabs>
              <w:tab w:val="right" w:leader="dot" w:pos="9062"/>
            </w:tabs>
            <w:rPr>
              <w:rFonts w:asciiTheme="minorHAnsi" w:eastAsiaTheme="minorEastAsia" w:hAnsiTheme="minorHAnsi" w:cstheme="minorBidi"/>
              <w:b w:val="0"/>
              <w:i w:val="0"/>
              <w:noProof/>
              <w:sz w:val="22"/>
            </w:rPr>
          </w:pPr>
          <w:hyperlink w:anchor="_Toc411958232" w:history="1">
            <w:r w:rsidR="00AB4ED0" w:rsidRPr="00D93FC0">
              <w:rPr>
                <w:rStyle w:val="Hyperlink"/>
                <w:noProof/>
              </w:rPr>
              <w:t>Robotics and autonomous systems</w:t>
            </w:r>
            <w:r w:rsidR="00AB4ED0">
              <w:rPr>
                <w:noProof/>
                <w:webHidden/>
              </w:rPr>
              <w:tab/>
            </w:r>
            <w:r w:rsidR="00AB4ED0">
              <w:rPr>
                <w:noProof/>
                <w:webHidden/>
              </w:rPr>
              <w:fldChar w:fldCharType="begin"/>
            </w:r>
            <w:r w:rsidR="00AB4ED0">
              <w:rPr>
                <w:noProof/>
                <w:webHidden/>
              </w:rPr>
              <w:instrText xml:space="preserve"> PAGEREF _Toc411958232 \h </w:instrText>
            </w:r>
            <w:r w:rsidR="00AB4ED0">
              <w:rPr>
                <w:noProof/>
                <w:webHidden/>
              </w:rPr>
            </w:r>
            <w:r w:rsidR="00AB4ED0">
              <w:rPr>
                <w:noProof/>
                <w:webHidden/>
              </w:rPr>
              <w:fldChar w:fldCharType="separate"/>
            </w:r>
            <w:r w:rsidR="006344CF">
              <w:rPr>
                <w:noProof/>
                <w:webHidden/>
              </w:rPr>
              <w:t>46</w:t>
            </w:r>
            <w:r w:rsidR="00AB4ED0">
              <w:rPr>
                <w:noProof/>
                <w:webHidden/>
              </w:rPr>
              <w:fldChar w:fldCharType="end"/>
            </w:r>
          </w:hyperlink>
        </w:p>
        <w:p w14:paraId="1B99D7BC" w14:textId="77777777" w:rsidR="00AB4ED0" w:rsidRDefault="00443CC4">
          <w:pPr>
            <w:pStyle w:val="TOC3"/>
            <w:rPr>
              <w:rFonts w:asciiTheme="minorHAnsi" w:eastAsiaTheme="minorEastAsia" w:hAnsiTheme="minorHAnsi" w:cstheme="minorBidi"/>
              <w:noProof/>
            </w:rPr>
          </w:pPr>
          <w:hyperlink w:anchor="_Toc411958233" w:history="1">
            <w:r w:rsidR="00AB4ED0" w:rsidRPr="00D93FC0">
              <w:rPr>
                <w:rStyle w:val="Hyperlink"/>
                <w:noProof/>
              </w:rPr>
              <w:t>ICT 5.1 - 2016: Advanced robot capabilities and system abilities</w:t>
            </w:r>
            <w:r w:rsidR="00AB4ED0">
              <w:rPr>
                <w:noProof/>
                <w:webHidden/>
              </w:rPr>
              <w:tab/>
            </w:r>
            <w:r w:rsidR="00AB4ED0">
              <w:rPr>
                <w:noProof/>
                <w:webHidden/>
              </w:rPr>
              <w:fldChar w:fldCharType="begin"/>
            </w:r>
            <w:r w:rsidR="00AB4ED0">
              <w:rPr>
                <w:noProof/>
                <w:webHidden/>
              </w:rPr>
              <w:instrText xml:space="preserve"> PAGEREF _Toc411958233 \h </w:instrText>
            </w:r>
            <w:r w:rsidR="00AB4ED0">
              <w:rPr>
                <w:noProof/>
                <w:webHidden/>
              </w:rPr>
            </w:r>
            <w:r w:rsidR="00AB4ED0">
              <w:rPr>
                <w:noProof/>
                <w:webHidden/>
              </w:rPr>
              <w:fldChar w:fldCharType="separate"/>
            </w:r>
            <w:r w:rsidR="006344CF">
              <w:rPr>
                <w:noProof/>
                <w:webHidden/>
              </w:rPr>
              <w:t>46</w:t>
            </w:r>
            <w:r w:rsidR="00AB4ED0">
              <w:rPr>
                <w:noProof/>
                <w:webHidden/>
              </w:rPr>
              <w:fldChar w:fldCharType="end"/>
            </w:r>
          </w:hyperlink>
        </w:p>
        <w:p w14:paraId="77F6058F" w14:textId="77777777" w:rsidR="00AB4ED0" w:rsidRDefault="00443CC4">
          <w:pPr>
            <w:pStyle w:val="TOC3"/>
            <w:tabs>
              <w:tab w:val="left" w:pos="2066"/>
            </w:tabs>
            <w:rPr>
              <w:rFonts w:asciiTheme="minorHAnsi" w:eastAsiaTheme="minorEastAsia" w:hAnsiTheme="minorHAnsi" w:cstheme="minorBidi"/>
              <w:noProof/>
            </w:rPr>
          </w:pPr>
          <w:hyperlink w:anchor="_Toc411958234" w:history="1">
            <w:r w:rsidR="00AB4ED0" w:rsidRPr="00D93FC0">
              <w:rPr>
                <w:rStyle w:val="Hyperlink"/>
                <w:noProof/>
              </w:rPr>
              <w:t>ICT 5.2 – 2016:</w:t>
            </w:r>
            <w:r w:rsidR="00AB4ED0">
              <w:rPr>
                <w:rFonts w:asciiTheme="minorHAnsi" w:eastAsiaTheme="minorEastAsia" w:hAnsiTheme="minorHAnsi" w:cstheme="minorBidi"/>
                <w:noProof/>
              </w:rPr>
              <w:tab/>
            </w:r>
            <w:r w:rsidR="00AB4ED0" w:rsidRPr="00D93FC0">
              <w:rPr>
                <w:rStyle w:val="Hyperlink"/>
                <w:noProof/>
              </w:rPr>
              <w:t>Market driven research and innovation in robotics</w:t>
            </w:r>
            <w:r w:rsidR="00AB4ED0">
              <w:rPr>
                <w:noProof/>
                <w:webHidden/>
              </w:rPr>
              <w:tab/>
            </w:r>
            <w:r w:rsidR="00AB4ED0">
              <w:rPr>
                <w:noProof/>
                <w:webHidden/>
              </w:rPr>
              <w:fldChar w:fldCharType="begin"/>
            </w:r>
            <w:r w:rsidR="00AB4ED0">
              <w:rPr>
                <w:noProof/>
                <w:webHidden/>
              </w:rPr>
              <w:instrText xml:space="preserve"> PAGEREF _Toc411958234 \h </w:instrText>
            </w:r>
            <w:r w:rsidR="00AB4ED0">
              <w:rPr>
                <w:noProof/>
                <w:webHidden/>
              </w:rPr>
            </w:r>
            <w:r w:rsidR="00AB4ED0">
              <w:rPr>
                <w:noProof/>
                <w:webHidden/>
              </w:rPr>
              <w:fldChar w:fldCharType="separate"/>
            </w:r>
            <w:r w:rsidR="006344CF">
              <w:rPr>
                <w:noProof/>
                <w:webHidden/>
              </w:rPr>
              <w:t>47</w:t>
            </w:r>
            <w:r w:rsidR="00AB4ED0">
              <w:rPr>
                <w:noProof/>
                <w:webHidden/>
              </w:rPr>
              <w:fldChar w:fldCharType="end"/>
            </w:r>
          </w:hyperlink>
        </w:p>
        <w:p w14:paraId="34403CFB" w14:textId="77777777" w:rsidR="00AB4ED0" w:rsidRDefault="00443CC4">
          <w:pPr>
            <w:pStyle w:val="TOC3"/>
            <w:rPr>
              <w:rFonts w:asciiTheme="minorHAnsi" w:eastAsiaTheme="minorEastAsia" w:hAnsiTheme="minorHAnsi" w:cstheme="minorBidi"/>
              <w:noProof/>
            </w:rPr>
          </w:pPr>
          <w:hyperlink w:anchor="_Toc411958235" w:history="1">
            <w:r w:rsidR="00AB4ED0" w:rsidRPr="00D93FC0">
              <w:rPr>
                <w:rStyle w:val="Hyperlink"/>
                <w:noProof/>
              </w:rPr>
              <w:t>ICT 5.3 - 2017: Advanced robot capabilities and system abilities</w:t>
            </w:r>
            <w:r w:rsidR="00AB4ED0">
              <w:rPr>
                <w:noProof/>
                <w:webHidden/>
              </w:rPr>
              <w:tab/>
            </w:r>
            <w:r w:rsidR="00AB4ED0">
              <w:rPr>
                <w:noProof/>
                <w:webHidden/>
              </w:rPr>
              <w:fldChar w:fldCharType="begin"/>
            </w:r>
            <w:r w:rsidR="00AB4ED0">
              <w:rPr>
                <w:noProof/>
                <w:webHidden/>
              </w:rPr>
              <w:instrText xml:space="preserve"> PAGEREF _Toc411958235 \h </w:instrText>
            </w:r>
            <w:r w:rsidR="00AB4ED0">
              <w:rPr>
                <w:noProof/>
                <w:webHidden/>
              </w:rPr>
            </w:r>
            <w:r w:rsidR="00AB4ED0">
              <w:rPr>
                <w:noProof/>
                <w:webHidden/>
              </w:rPr>
              <w:fldChar w:fldCharType="separate"/>
            </w:r>
            <w:r w:rsidR="006344CF">
              <w:rPr>
                <w:noProof/>
                <w:webHidden/>
              </w:rPr>
              <w:t>50</w:t>
            </w:r>
            <w:r w:rsidR="00AB4ED0">
              <w:rPr>
                <w:noProof/>
                <w:webHidden/>
              </w:rPr>
              <w:fldChar w:fldCharType="end"/>
            </w:r>
          </w:hyperlink>
        </w:p>
        <w:p w14:paraId="1F703098" w14:textId="77777777" w:rsidR="00AB4ED0" w:rsidRDefault="00443CC4">
          <w:pPr>
            <w:pStyle w:val="TOC3"/>
            <w:rPr>
              <w:rFonts w:asciiTheme="minorHAnsi" w:eastAsiaTheme="minorEastAsia" w:hAnsiTheme="minorHAnsi" w:cstheme="minorBidi"/>
              <w:noProof/>
            </w:rPr>
          </w:pPr>
          <w:hyperlink w:anchor="_Toc411958236" w:history="1">
            <w:r w:rsidR="00AB4ED0" w:rsidRPr="00D93FC0">
              <w:rPr>
                <w:rStyle w:val="Hyperlink"/>
                <w:noProof/>
              </w:rPr>
              <w:t>ICT 5.4 – 2017: Market-driven research and innovation in robotics</w:t>
            </w:r>
            <w:r w:rsidR="00AB4ED0">
              <w:rPr>
                <w:noProof/>
                <w:webHidden/>
              </w:rPr>
              <w:tab/>
            </w:r>
            <w:r w:rsidR="00AB4ED0">
              <w:rPr>
                <w:noProof/>
                <w:webHidden/>
              </w:rPr>
              <w:fldChar w:fldCharType="begin"/>
            </w:r>
            <w:r w:rsidR="00AB4ED0">
              <w:rPr>
                <w:noProof/>
                <w:webHidden/>
              </w:rPr>
              <w:instrText xml:space="preserve"> PAGEREF _Toc411958236 \h </w:instrText>
            </w:r>
            <w:r w:rsidR="00AB4ED0">
              <w:rPr>
                <w:noProof/>
                <w:webHidden/>
              </w:rPr>
            </w:r>
            <w:r w:rsidR="00AB4ED0">
              <w:rPr>
                <w:noProof/>
                <w:webHidden/>
              </w:rPr>
              <w:fldChar w:fldCharType="separate"/>
            </w:r>
            <w:r w:rsidR="006344CF">
              <w:rPr>
                <w:noProof/>
                <w:webHidden/>
              </w:rPr>
              <w:t>51</w:t>
            </w:r>
            <w:r w:rsidR="00AB4ED0">
              <w:rPr>
                <w:noProof/>
                <w:webHidden/>
              </w:rPr>
              <w:fldChar w:fldCharType="end"/>
            </w:r>
          </w:hyperlink>
        </w:p>
        <w:p w14:paraId="2E04EEAB" w14:textId="77777777" w:rsidR="00AB4ED0" w:rsidRDefault="00443CC4">
          <w:pPr>
            <w:pStyle w:val="TOC3"/>
            <w:rPr>
              <w:rFonts w:asciiTheme="minorHAnsi" w:eastAsiaTheme="minorEastAsia" w:hAnsiTheme="minorHAnsi" w:cstheme="minorBidi"/>
              <w:noProof/>
            </w:rPr>
          </w:pPr>
          <w:hyperlink w:anchor="_Toc411958237" w:history="1">
            <w:r w:rsidR="00AB4ED0" w:rsidRPr="00D93FC0">
              <w:rPr>
                <w:rStyle w:val="Hyperlink"/>
                <w:noProof/>
              </w:rPr>
              <w:t>ICT 5.5 – 2017: Coordination and Support Actions</w:t>
            </w:r>
            <w:r w:rsidR="00AB4ED0">
              <w:rPr>
                <w:noProof/>
                <w:webHidden/>
              </w:rPr>
              <w:tab/>
            </w:r>
            <w:r w:rsidR="00AB4ED0">
              <w:rPr>
                <w:noProof/>
                <w:webHidden/>
              </w:rPr>
              <w:fldChar w:fldCharType="begin"/>
            </w:r>
            <w:r w:rsidR="00AB4ED0">
              <w:rPr>
                <w:noProof/>
                <w:webHidden/>
              </w:rPr>
              <w:instrText xml:space="preserve"> PAGEREF _Toc411958237 \h </w:instrText>
            </w:r>
            <w:r w:rsidR="00AB4ED0">
              <w:rPr>
                <w:noProof/>
                <w:webHidden/>
              </w:rPr>
            </w:r>
            <w:r w:rsidR="00AB4ED0">
              <w:rPr>
                <w:noProof/>
                <w:webHidden/>
              </w:rPr>
              <w:fldChar w:fldCharType="separate"/>
            </w:r>
            <w:r w:rsidR="006344CF">
              <w:rPr>
                <w:noProof/>
                <w:webHidden/>
              </w:rPr>
              <w:t>54</w:t>
            </w:r>
            <w:r w:rsidR="00AB4ED0">
              <w:rPr>
                <w:noProof/>
                <w:webHidden/>
              </w:rPr>
              <w:fldChar w:fldCharType="end"/>
            </w:r>
          </w:hyperlink>
        </w:p>
        <w:p w14:paraId="0E44D97C" w14:textId="77777777" w:rsidR="00AB4ED0" w:rsidRDefault="00443CC4">
          <w:pPr>
            <w:pStyle w:val="TOC3"/>
            <w:tabs>
              <w:tab w:val="left" w:pos="2066"/>
            </w:tabs>
            <w:rPr>
              <w:rFonts w:asciiTheme="minorHAnsi" w:eastAsiaTheme="minorEastAsia" w:hAnsiTheme="minorHAnsi" w:cstheme="minorBidi"/>
              <w:noProof/>
            </w:rPr>
          </w:pPr>
          <w:hyperlink w:anchor="_Toc411958238" w:history="1">
            <w:r w:rsidR="00AB4ED0" w:rsidRPr="00D93FC0">
              <w:rPr>
                <w:rStyle w:val="Hyperlink"/>
                <w:noProof/>
              </w:rPr>
              <w:t>ICT 5.6 – 2017:</w:t>
            </w:r>
            <w:r w:rsidR="00AB4ED0">
              <w:rPr>
                <w:rFonts w:asciiTheme="minorHAnsi" w:eastAsiaTheme="minorEastAsia" w:hAnsiTheme="minorHAnsi" w:cstheme="minorBidi"/>
                <w:noProof/>
              </w:rPr>
              <w:tab/>
            </w:r>
            <w:r w:rsidR="00AB4ED0" w:rsidRPr="00D93FC0">
              <w:rPr>
                <w:rStyle w:val="Hyperlink"/>
                <w:noProof/>
              </w:rPr>
              <w:t xml:space="preserve">Joint Actions </w:t>
            </w:r>
            <w:r w:rsidR="00AB4ED0" w:rsidRPr="00D93FC0">
              <w:rPr>
                <w:rStyle w:val="Hyperlink"/>
                <w:i/>
                <w:noProof/>
              </w:rPr>
              <w:t>[This section will be moved to the Societal Challenge 2 part of the Workprogramme]</w:t>
            </w:r>
            <w:r w:rsidR="00AB4ED0">
              <w:rPr>
                <w:noProof/>
                <w:webHidden/>
              </w:rPr>
              <w:tab/>
            </w:r>
            <w:r w:rsidR="00AB4ED0">
              <w:rPr>
                <w:noProof/>
                <w:webHidden/>
              </w:rPr>
              <w:fldChar w:fldCharType="begin"/>
            </w:r>
            <w:r w:rsidR="00AB4ED0">
              <w:rPr>
                <w:noProof/>
                <w:webHidden/>
              </w:rPr>
              <w:instrText xml:space="preserve"> PAGEREF _Toc411958238 \h </w:instrText>
            </w:r>
            <w:r w:rsidR="00AB4ED0">
              <w:rPr>
                <w:noProof/>
                <w:webHidden/>
              </w:rPr>
            </w:r>
            <w:r w:rsidR="00AB4ED0">
              <w:rPr>
                <w:noProof/>
                <w:webHidden/>
              </w:rPr>
              <w:fldChar w:fldCharType="separate"/>
            </w:r>
            <w:r w:rsidR="006344CF">
              <w:rPr>
                <w:noProof/>
                <w:webHidden/>
              </w:rPr>
              <w:t>56</w:t>
            </w:r>
            <w:r w:rsidR="00AB4ED0">
              <w:rPr>
                <w:noProof/>
                <w:webHidden/>
              </w:rPr>
              <w:fldChar w:fldCharType="end"/>
            </w:r>
          </w:hyperlink>
        </w:p>
        <w:p w14:paraId="025828D7" w14:textId="77777777" w:rsidR="00AB4ED0" w:rsidRDefault="00443CC4">
          <w:pPr>
            <w:pStyle w:val="TOC2"/>
            <w:tabs>
              <w:tab w:val="right" w:leader="dot" w:pos="9062"/>
            </w:tabs>
            <w:rPr>
              <w:rFonts w:asciiTheme="minorHAnsi" w:eastAsiaTheme="minorEastAsia" w:hAnsiTheme="minorHAnsi" w:cstheme="minorBidi"/>
              <w:b w:val="0"/>
              <w:i w:val="0"/>
              <w:noProof/>
              <w:sz w:val="22"/>
            </w:rPr>
          </w:pPr>
          <w:hyperlink w:anchor="_Toc411958239" w:history="1">
            <w:r w:rsidR="00AB4ED0" w:rsidRPr="00D93FC0">
              <w:rPr>
                <w:rStyle w:val="Hyperlink"/>
                <w:noProof/>
              </w:rPr>
              <w:t>ICT Key Enabling Technologies</w:t>
            </w:r>
            <w:r w:rsidR="00AB4ED0">
              <w:rPr>
                <w:noProof/>
                <w:webHidden/>
              </w:rPr>
              <w:tab/>
            </w:r>
            <w:r w:rsidR="00AB4ED0">
              <w:rPr>
                <w:noProof/>
                <w:webHidden/>
              </w:rPr>
              <w:fldChar w:fldCharType="begin"/>
            </w:r>
            <w:r w:rsidR="00AB4ED0">
              <w:rPr>
                <w:noProof/>
                <w:webHidden/>
              </w:rPr>
              <w:instrText xml:space="preserve"> PAGEREF _Toc411958239 \h </w:instrText>
            </w:r>
            <w:r w:rsidR="00AB4ED0">
              <w:rPr>
                <w:noProof/>
                <w:webHidden/>
              </w:rPr>
            </w:r>
            <w:r w:rsidR="00AB4ED0">
              <w:rPr>
                <w:noProof/>
                <w:webHidden/>
              </w:rPr>
              <w:fldChar w:fldCharType="separate"/>
            </w:r>
            <w:r w:rsidR="006344CF">
              <w:rPr>
                <w:noProof/>
                <w:webHidden/>
              </w:rPr>
              <w:t>58</w:t>
            </w:r>
            <w:r w:rsidR="00AB4ED0">
              <w:rPr>
                <w:noProof/>
                <w:webHidden/>
              </w:rPr>
              <w:fldChar w:fldCharType="end"/>
            </w:r>
          </w:hyperlink>
        </w:p>
        <w:p w14:paraId="0B237BD4" w14:textId="77777777" w:rsidR="00AB4ED0" w:rsidRDefault="00443CC4">
          <w:pPr>
            <w:pStyle w:val="TOC3"/>
            <w:tabs>
              <w:tab w:val="left" w:pos="2011"/>
            </w:tabs>
            <w:rPr>
              <w:rFonts w:asciiTheme="minorHAnsi" w:eastAsiaTheme="minorEastAsia" w:hAnsiTheme="minorHAnsi" w:cstheme="minorBidi"/>
              <w:noProof/>
            </w:rPr>
          </w:pPr>
          <w:hyperlink w:anchor="_Toc411958240" w:history="1">
            <w:r w:rsidR="00AB4ED0" w:rsidRPr="00D93FC0">
              <w:rPr>
                <w:rStyle w:val="Hyperlink"/>
                <w:noProof/>
              </w:rPr>
              <w:t>ICT6.1 – 2016:</w:t>
            </w:r>
            <w:r w:rsidR="00AB4ED0">
              <w:rPr>
                <w:rFonts w:asciiTheme="minorHAnsi" w:eastAsiaTheme="minorEastAsia" w:hAnsiTheme="minorHAnsi" w:cstheme="minorBidi"/>
                <w:noProof/>
              </w:rPr>
              <w:tab/>
            </w:r>
            <w:r w:rsidR="00AB4ED0" w:rsidRPr="00D93FC0">
              <w:rPr>
                <w:rStyle w:val="Hyperlink"/>
                <w:noProof/>
              </w:rPr>
              <w:t>Photonics KET 2016</w:t>
            </w:r>
            <w:r w:rsidR="00AB4ED0">
              <w:rPr>
                <w:noProof/>
                <w:webHidden/>
              </w:rPr>
              <w:tab/>
            </w:r>
            <w:r w:rsidR="00AB4ED0">
              <w:rPr>
                <w:noProof/>
                <w:webHidden/>
              </w:rPr>
              <w:fldChar w:fldCharType="begin"/>
            </w:r>
            <w:r w:rsidR="00AB4ED0">
              <w:rPr>
                <w:noProof/>
                <w:webHidden/>
              </w:rPr>
              <w:instrText xml:space="preserve"> PAGEREF _Toc411958240 \h </w:instrText>
            </w:r>
            <w:r w:rsidR="00AB4ED0">
              <w:rPr>
                <w:noProof/>
                <w:webHidden/>
              </w:rPr>
            </w:r>
            <w:r w:rsidR="00AB4ED0">
              <w:rPr>
                <w:noProof/>
                <w:webHidden/>
              </w:rPr>
              <w:fldChar w:fldCharType="separate"/>
            </w:r>
            <w:r w:rsidR="006344CF">
              <w:rPr>
                <w:noProof/>
                <w:webHidden/>
              </w:rPr>
              <w:t>58</w:t>
            </w:r>
            <w:r w:rsidR="00AB4ED0">
              <w:rPr>
                <w:noProof/>
                <w:webHidden/>
              </w:rPr>
              <w:fldChar w:fldCharType="end"/>
            </w:r>
          </w:hyperlink>
        </w:p>
        <w:p w14:paraId="6B521E93" w14:textId="77777777" w:rsidR="00AB4ED0" w:rsidRDefault="00443CC4">
          <w:pPr>
            <w:pStyle w:val="TOC3"/>
            <w:tabs>
              <w:tab w:val="left" w:pos="2011"/>
            </w:tabs>
            <w:rPr>
              <w:rFonts w:asciiTheme="minorHAnsi" w:eastAsiaTheme="minorEastAsia" w:hAnsiTheme="minorHAnsi" w:cstheme="minorBidi"/>
              <w:noProof/>
            </w:rPr>
          </w:pPr>
          <w:hyperlink w:anchor="_Toc411958241" w:history="1">
            <w:r w:rsidR="00AB4ED0" w:rsidRPr="00D93FC0">
              <w:rPr>
                <w:rStyle w:val="Hyperlink"/>
                <w:noProof/>
              </w:rPr>
              <w:t>ICT6.2 – 2017:</w:t>
            </w:r>
            <w:r w:rsidR="00AB4ED0">
              <w:rPr>
                <w:rFonts w:asciiTheme="minorHAnsi" w:eastAsiaTheme="minorEastAsia" w:hAnsiTheme="minorHAnsi" w:cstheme="minorBidi"/>
                <w:noProof/>
              </w:rPr>
              <w:tab/>
            </w:r>
            <w:r w:rsidR="00AB4ED0" w:rsidRPr="00D93FC0">
              <w:rPr>
                <w:rStyle w:val="Hyperlink"/>
                <w:noProof/>
              </w:rPr>
              <w:t>Photonics KET 2017</w:t>
            </w:r>
            <w:r w:rsidR="00AB4ED0">
              <w:rPr>
                <w:noProof/>
                <w:webHidden/>
              </w:rPr>
              <w:tab/>
            </w:r>
            <w:r w:rsidR="00AB4ED0">
              <w:rPr>
                <w:noProof/>
                <w:webHidden/>
              </w:rPr>
              <w:fldChar w:fldCharType="begin"/>
            </w:r>
            <w:r w:rsidR="00AB4ED0">
              <w:rPr>
                <w:noProof/>
                <w:webHidden/>
              </w:rPr>
              <w:instrText xml:space="preserve"> PAGEREF _Toc411958241 \h </w:instrText>
            </w:r>
            <w:r w:rsidR="00AB4ED0">
              <w:rPr>
                <w:noProof/>
                <w:webHidden/>
              </w:rPr>
            </w:r>
            <w:r w:rsidR="00AB4ED0">
              <w:rPr>
                <w:noProof/>
                <w:webHidden/>
              </w:rPr>
              <w:fldChar w:fldCharType="separate"/>
            </w:r>
            <w:r w:rsidR="006344CF">
              <w:rPr>
                <w:noProof/>
                <w:webHidden/>
              </w:rPr>
              <w:t>61</w:t>
            </w:r>
            <w:r w:rsidR="00AB4ED0">
              <w:rPr>
                <w:noProof/>
                <w:webHidden/>
              </w:rPr>
              <w:fldChar w:fldCharType="end"/>
            </w:r>
          </w:hyperlink>
        </w:p>
        <w:p w14:paraId="486BE4D4" w14:textId="77777777" w:rsidR="00AB4ED0" w:rsidRDefault="00443CC4">
          <w:pPr>
            <w:pStyle w:val="TOC3"/>
            <w:tabs>
              <w:tab w:val="left" w:pos="2011"/>
            </w:tabs>
            <w:rPr>
              <w:rFonts w:asciiTheme="minorHAnsi" w:eastAsiaTheme="minorEastAsia" w:hAnsiTheme="minorHAnsi" w:cstheme="minorBidi"/>
              <w:noProof/>
            </w:rPr>
          </w:pPr>
          <w:hyperlink w:anchor="_Toc411958242" w:history="1">
            <w:r w:rsidR="00AB4ED0" w:rsidRPr="00D93FC0">
              <w:rPr>
                <w:rStyle w:val="Hyperlink"/>
                <w:noProof/>
              </w:rPr>
              <w:t>ICT6.3 – 2017:</w:t>
            </w:r>
            <w:r w:rsidR="00AB4ED0">
              <w:rPr>
                <w:rFonts w:asciiTheme="minorHAnsi" w:eastAsiaTheme="minorEastAsia" w:hAnsiTheme="minorHAnsi" w:cstheme="minorBidi"/>
                <w:noProof/>
              </w:rPr>
              <w:tab/>
            </w:r>
            <w:r w:rsidR="00AB4ED0" w:rsidRPr="00D93FC0">
              <w:rPr>
                <w:rStyle w:val="Hyperlink"/>
                <w:noProof/>
              </w:rPr>
              <w:t>Micro- and nanoelectronics technologies</w:t>
            </w:r>
            <w:r w:rsidR="00AB4ED0">
              <w:rPr>
                <w:noProof/>
                <w:webHidden/>
              </w:rPr>
              <w:tab/>
            </w:r>
            <w:r w:rsidR="00AB4ED0">
              <w:rPr>
                <w:noProof/>
                <w:webHidden/>
              </w:rPr>
              <w:fldChar w:fldCharType="begin"/>
            </w:r>
            <w:r w:rsidR="00AB4ED0">
              <w:rPr>
                <w:noProof/>
                <w:webHidden/>
              </w:rPr>
              <w:instrText xml:space="preserve"> PAGEREF _Toc411958242 \h </w:instrText>
            </w:r>
            <w:r w:rsidR="00AB4ED0">
              <w:rPr>
                <w:noProof/>
                <w:webHidden/>
              </w:rPr>
            </w:r>
            <w:r w:rsidR="00AB4ED0">
              <w:rPr>
                <w:noProof/>
                <w:webHidden/>
              </w:rPr>
              <w:fldChar w:fldCharType="separate"/>
            </w:r>
            <w:r w:rsidR="006344CF">
              <w:rPr>
                <w:noProof/>
                <w:webHidden/>
              </w:rPr>
              <w:t>64</w:t>
            </w:r>
            <w:r w:rsidR="00AB4ED0">
              <w:rPr>
                <w:noProof/>
                <w:webHidden/>
              </w:rPr>
              <w:fldChar w:fldCharType="end"/>
            </w:r>
          </w:hyperlink>
        </w:p>
        <w:p w14:paraId="6E367819" w14:textId="77777777" w:rsidR="00AB4ED0" w:rsidRDefault="00443CC4">
          <w:pPr>
            <w:pStyle w:val="TOC3"/>
            <w:tabs>
              <w:tab w:val="left" w:pos="2011"/>
            </w:tabs>
            <w:rPr>
              <w:rFonts w:asciiTheme="minorHAnsi" w:eastAsiaTheme="minorEastAsia" w:hAnsiTheme="minorHAnsi" w:cstheme="minorBidi"/>
              <w:noProof/>
            </w:rPr>
          </w:pPr>
          <w:hyperlink w:anchor="_Toc411958243" w:history="1">
            <w:r w:rsidR="00AB4ED0" w:rsidRPr="00D93FC0">
              <w:rPr>
                <w:rStyle w:val="Hyperlink"/>
                <w:noProof/>
              </w:rPr>
              <w:t>ICT6.4 – 2017:</w:t>
            </w:r>
            <w:r w:rsidR="00AB4ED0">
              <w:rPr>
                <w:rFonts w:asciiTheme="minorHAnsi" w:eastAsiaTheme="minorEastAsia" w:hAnsiTheme="minorHAnsi" w:cstheme="minorBidi"/>
                <w:noProof/>
              </w:rPr>
              <w:tab/>
            </w:r>
            <w:r w:rsidR="00AB4ED0" w:rsidRPr="00D93FC0">
              <w:rPr>
                <w:rStyle w:val="Hyperlink"/>
                <w:noProof/>
              </w:rPr>
              <w:t>Cross-KET for Health</w:t>
            </w:r>
            <w:r w:rsidR="00AB4ED0">
              <w:rPr>
                <w:noProof/>
                <w:webHidden/>
              </w:rPr>
              <w:tab/>
            </w:r>
            <w:r w:rsidR="00AB4ED0">
              <w:rPr>
                <w:noProof/>
                <w:webHidden/>
              </w:rPr>
              <w:fldChar w:fldCharType="begin"/>
            </w:r>
            <w:r w:rsidR="00AB4ED0">
              <w:rPr>
                <w:noProof/>
                <w:webHidden/>
              </w:rPr>
              <w:instrText xml:space="preserve"> PAGEREF _Toc411958243 \h </w:instrText>
            </w:r>
            <w:r w:rsidR="00AB4ED0">
              <w:rPr>
                <w:noProof/>
                <w:webHidden/>
              </w:rPr>
            </w:r>
            <w:r w:rsidR="00AB4ED0">
              <w:rPr>
                <w:noProof/>
                <w:webHidden/>
              </w:rPr>
              <w:fldChar w:fldCharType="separate"/>
            </w:r>
            <w:r w:rsidR="006344CF">
              <w:rPr>
                <w:noProof/>
                <w:webHidden/>
              </w:rPr>
              <w:t>66</w:t>
            </w:r>
            <w:r w:rsidR="00AB4ED0">
              <w:rPr>
                <w:noProof/>
                <w:webHidden/>
              </w:rPr>
              <w:fldChar w:fldCharType="end"/>
            </w:r>
          </w:hyperlink>
        </w:p>
        <w:p w14:paraId="3AAA442E" w14:textId="77777777" w:rsidR="00AB4ED0" w:rsidRDefault="00443CC4">
          <w:pPr>
            <w:pStyle w:val="TOC2"/>
            <w:tabs>
              <w:tab w:val="right" w:leader="dot" w:pos="9062"/>
            </w:tabs>
            <w:rPr>
              <w:rFonts w:asciiTheme="minorHAnsi" w:eastAsiaTheme="minorEastAsia" w:hAnsiTheme="minorHAnsi" w:cstheme="minorBidi"/>
              <w:b w:val="0"/>
              <w:i w:val="0"/>
              <w:noProof/>
              <w:sz w:val="22"/>
            </w:rPr>
          </w:pPr>
          <w:hyperlink w:anchor="_Toc411958244" w:history="1">
            <w:r w:rsidR="00AB4ED0" w:rsidRPr="00D93FC0">
              <w:rPr>
                <w:rStyle w:val="Hyperlink"/>
                <w:noProof/>
              </w:rPr>
              <w:t>Internet of Things</w:t>
            </w:r>
            <w:r w:rsidR="00AB4ED0">
              <w:rPr>
                <w:noProof/>
                <w:webHidden/>
              </w:rPr>
              <w:tab/>
            </w:r>
            <w:r w:rsidR="00AB4ED0">
              <w:rPr>
                <w:noProof/>
                <w:webHidden/>
              </w:rPr>
              <w:fldChar w:fldCharType="begin"/>
            </w:r>
            <w:r w:rsidR="00AB4ED0">
              <w:rPr>
                <w:noProof/>
                <w:webHidden/>
              </w:rPr>
              <w:instrText xml:space="preserve"> PAGEREF _Toc411958244 \h </w:instrText>
            </w:r>
            <w:r w:rsidR="00AB4ED0">
              <w:rPr>
                <w:noProof/>
                <w:webHidden/>
              </w:rPr>
            </w:r>
            <w:r w:rsidR="00AB4ED0">
              <w:rPr>
                <w:noProof/>
                <w:webHidden/>
              </w:rPr>
              <w:fldChar w:fldCharType="separate"/>
            </w:r>
            <w:r w:rsidR="006344CF">
              <w:rPr>
                <w:noProof/>
                <w:webHidden/>
              </w:rPr>
              <w:t>68</w:t>
            </w:r>
            <w:r w:rsidR="00AB4ED0">
              <w:rPr>
                <w:noProof/>
                <w:webHidden/>
              </w:rPr>
              <w:fldChar w:fldCharType="end"/>
            </w:r>
          </w:hyperlink>
        </w:p>
        <w:p w14:paraId="31065E2C" w14:textId="77777777" w:rsidR="00AB4ED0" w:rsidRDefault="00443CC4">
          <w:pPr>
            <w:pStyle w:val="TOC3"/>
            <w:tabs>
              <w:tab w:val="left" w:pos="2011"/>
            </w:tabs>
            <w:rPr>
              <w:rFonts w:asciiTheme="minorHAnsi" w:eastAsiaTheme="minorEastAsia" w:hAnsiTheme="minorHAnsi" w:cstheme="minorBidi"/>
              <w:noProof/>
            </w:rPr>
          </w:pPr>
          <w:hyperlink w:anchor="_Toc411958245" w:history="1">
            <w:r w:rsidR="00AB4ED0" w:rsidRPr="00D93FC0">
              <w:rPr>
                <w:rStyle w:val="Hyperlink"/>
                <w:noProof/>
              </w:rPr>
              <w:t>ICT7.1 – 2016:</w:t>
            </w:r>
            <w:r w:rsidR="00AB4ED0">
              <w:rPr>
                <w:rFonts w:asciiTheme="minorHAnsi" w:eastAsiaTheme="minorEastAsia" w:hAnsiTheme="minorHAnsi" w:cstheme="minorBidi"/>
                <w:noProof/>
              </w:rPr>
              <w:tab/>
            </w:r>
            <w:r w:rsidR="00AB4ED0" w:rsidRPr="00D93FC0">
              <w:rPr>
                <w:rStyle w:val="Hyperlink"/>
                <w:noProof/>
              </w:rPr>
              <w:t>Large Scale Pilots</w:t>
            </w:r>
            <w:r w:rsidR="00AB4ED0">
              <w:rPr>
                <w:noProof/>
                <w:webHidden/>
              </w:rPr>
              <w:tab/>
            </w:r>
            <w:r w:rsidR="00AB4ED0">
              <w:rPr>
                <w:noProof/>
                <w:webHidden/>
              </w:rPr>
              <w:fldChar w:fldCharType="begin"/>
            </w:r>
            <w:r w:rsidR="00AB4ED0">
              <w:rPr>
                <w:noProof/>
                <w:webHidden/>
              </w:rPr>
              <w:instrText xml:space="preserve"> PAGEREF _Toc411958245 \h </w:instrText>
            </w:r>
            <w:r w:rsidR="00AB4ED0">
              <w:rPr>
                <w:noProof/>
                <w:webHidden/>
              </w:rPr>
            </w:r>
            <w:r w:rsidR="00AB4ED0">
              <w:rPr>
                <w:noProof/>
                <w:webHidden/>
              </w:rPr>
              <w:fldChar w:fldCharType="separate"/>
            </w:r>
            <w:r w:rsidR="006344CF">
              <w:rPr>
                <w:noProof/>
                <w:webHidden/>
              </w:rPr>
              <w:t>68</w:t>
            </w:r>
            <w:r w:rsidR="00AB4ED0">
              <w:rPr>
                <w:noProof/>
                <w:webHidden/>
              </w:rPr>
              <w:fldChar w:fldCharType="end"/>
            </w:r>
          </w:hyperlink>
        </w:p>
        <w:p w14:paraId="5C578012" w14:textId="77777777" w:rsidR="00AB4ED0" w:rsidRDefault="00443CC4">
          <w:pPr>
            <w:pStyle w:val="TOC3"/>
            <w:rPr>
              <w:rFonts w:asciiTheme="minorHAnsi" w:eastAsiaTheme="minorEastAsia" w:hAnsiTheme="minorHAnsi" w:cstheme="minorBidi"/>
              <w:noProof/>
            </w:rPr>
          </w:pPr>
          <w:hyperlink w:anchor="_Toc411958246" w:history="1">
            <w:r w:rsidR="00AB4ED0" w:rsidRPr="00D93FC0">
              <w:rPr>
                <w:rStyle w:val="Hyperlink"/>
                <w:noProof/>
              </w:rPr>
              <w:t>ICT7.2 – 2016: IoT Horizontal activities</w:t>
            </w:r>
            <w:r w:rsidR="00AB4ED0">
              <w:rPr>
                <w:noProof/>
                <w:webHidden/>
              </w:rPr>
              <w:tab/>
            </w:r>
            <w:r w:rsidR="00AB4ED0">
              <w:rPr>
                <w:noProof/>
                <w:webHidden/>
              </w:rPr>
              <w:fldChar w:fldCharType="begin"/>
            </w:r>
            <w:r w:rsidR="00AB4ED0">
              <w:rPr>
                <w:noProof/>
                <w:webHidden/>
              </w:rPr>
              <w:instrText xml:space="preserve"> PAGEREF _Toc411958246 \h </w:instrText>
            </w:r>
            <w:r w:rsidR="00AB4ED0">
              <w:rPr>
                <w:noProof/>
                <w:webHidden/>
              </w:rPr>
            </w:r>
            <w:r w:rsidR="00AB4ED0">
              <w:rPr>
                <w:noProof/>
                <w:webHidden/>
              </w:rPr>
              <w:fldChar w:fldCharType="separate"/>
            </w:r>
            <w:r w:rsidR="006344CF">
              <w:rPr>
                <w:noProof/>
                <w:webHidden/>
              </w:rPr>
              <w:t>73</w:t>
            </w:r>
            <w:r w:rsidR="00AB4ED0">
              <w:rPr>
                <w:noProof/>
                <w:webHidden/>
              </w:rPr>
              <w:fldChar w:fldCharType="end"/>
            </w:r>
          </w:hyperlink>
        </w:p>
        <w:p w14:paraId="23D91453" w14:textId="77777777" w:rsidR="00AB4ED0" w:rsidRDefault="00443CC4">
          <w:pPr>
            <w:pStyle w:val="TOC3"/>
            <w:rPr>
              <w:rFonts w:asciiTheme="minorHAnsi" w:eastAsiaTheme="minorEastAsia" w:hAnsiTheme="minorHAnsi" w:cstheme="minorBidi"/>
              <w:noProof/>
            </w:rPr>
          </w:pPr>
          <w:hyperlink w:anchor="_Toc411958247" w:history="1">
            <w:r w:rsidR="00AB4ED0" w:rsidRPr="00D93FC0">
              <w:rPr>
                <w:rStyle w:val="Hyperlink"/>
                <w:noProof/>
              </w:rPr>
              <w:t>ICT7.3 – 2016: R&amp;I on IoT integration and platforms</w:t>
            </w:r>
            <w:r w:rsidR="00AB4ED0">
              <w:rPr>
                <w:noProof/>
                <w:webHidden/>
              </w:rPr>
              <w:tab/>
            </w:r>
            <w:r w:rsidR="00AB4ED0">
              <w:rPr>
                <w:noProof/>
                <w:webHidden/>
              </w:rPr>
              <w:fldChar w:fldCharType="begin"/>
            </w:r>
            <w:r w:rsidR="00AB4ED0">
              <w:rPr>
                <w:noProof/>
                <w:webHidden/>
              </w:rPr>
              <w:instrText xml:space="preserve"> PAGEREF _Toc411958247 \h </w:instrText>
            </w:r>
            <w:r w:rsidR="00AB4ED0">
              <w:rPr>
                <w:noProof/>
                <w:webHidden/>
              </w:rPr>
            </w:r>
            <w:r w:rsidR="00AB4ED0">
              <w:rPr>
                <w:noProof/>
                <w:webHidden/>
              </w:rPr>
              <w:fldChar w:fldCharType="separate"/>
            </w:r>
            <w:r w:rsidR="006344CF">
              <w:rPr>
                <w:noProof/>
                <w:webHidden/>
              </w:rPr>
              <w:t>75</w:t>
            </w:r>
            <w:r w:rsidR="00AB4ED0">
              <w:rPr>
                <w:noProof/>
                <w:webHidden/>
              </w:rPr>
              <w:fldChar w:fldCharType="end"/>
            </w:r>
          </w:hyperlink>
        </w:p>
        <w:p w14:paraId="59ED6933" w14:textId="77777777" w:rsidR="00AB4ED0" w:rsidRDefault="00443CC4">
          <w:pPr>
            <w:pStyle w:val="TOC2"/>
            <w:tabs>
              <w:tab w:val="right" w:leader="dot" w:pos="9062"/>
            </w:tabs>
            <w:rPr>
              <w:rFonts w:asciiTheme="minorHAnsi" w:eastAsiaTheme="minorEastAsia" w:hAnsiTheme="minorHAnsi" w:cstheme="minorBidi"/>
              <w:b w:val="0"/>
              <w:i w:val="0"/>
              <w:noProof/>
              <w:sz w:val="22"/>
            </w:rPr>
          </w:pPr>
          <w:hyperlink w:anchor="_Toc411958248" w:history="1">
            <w:r w:rsidR="00AB4ED0" w:rsidRPr="00D93FC0">
              <w:rPr>
                <w:rStyle w:val="Hyperlink"/>
                <w:noProof/>
              </w:rPr>
              <w:t>Security</w:t>
            </w:r>
            <w:r w:rsidR="00AB4ED0">
              <w:rPr>
                <w:noProof/>
                <w:webHidden/>
              </w:rPr>
              <w:tab/>
            </w:r>
            <w:r w:rsidR="00AB4ED0">
              <w:rPr>
                <w:noProof/>
                <w:webHidden/>
              </w:rPr>
              <w:fldChar w:fldCharType="begin"/>
            </w:r>
            <w:r w:rsidR="00AB4ED0">
              <w:rPr>
                <w:noProof/>
                <w:webHidden/>
              </w:rPr>
              <w:instrText xml:space="preserve"> PAGEREF _Toc411958248 \h </w:instrText>
            </w:r>
            <w:r w:rsidR="00AB4ED0">
              <w:rPr>
                <w:noProof/>
                <w:webHidden/>
              </w:rPr>
            </w:r>
            <w:r w:rsidR="00AB4ED0">
              <w:rPr>
                <w:noProof/>
                <w:webHidden/>
              </w:rPr>
              <w:fldChar w:fldCharType="separate"/>
            </w:r>
            <w:r w:rsidR="00196F65">
              <w:rPr>
                <w:noProof/>
                <w:webHidden/>
              </w:rPr>
              <w:t>77</w:t>
            </w:r>
            <w:r w:rsidR="00AB4ED0">
              <w:rPr>
                <w:noProof/>
                <w:webHidden/>
              </w:rPr>
              <w:fldChar w:fldCharType="end"/>
            </w:r>
          </w:hyperlink>
        </w:p>
        <w:p w14:paraId="03E9BA73" w14:textId="77777777" w:rsidR="00AB4ED0" w:rsidRDefault="00443CC4">
          <w:pPr>
            <w:pStyle w:val="TOC3"/>
            <w:tabs>
              <w:tab w:val="left" w:pos="2011"/>
            </w:tabs>
            <w:rPr>
              <w:rFonts w:asciiTheme="minorHAnsi" w:eastAsiaTheme="minorEastAsia" w:hAnsiTheme="minorHAnsi" w:cstheme="minorBidi"/>
              <w:noProof/>
            </w:rPr>
          </w:pPr>
          <w:hyperlink w:anchor="_Toc411958249" w:history="1">
            <w:r w:rsidR="00AB4ED0" w:rsidRPr="00D93FC0">
              <w:rPr>
                <w:rStyle w:val="Hyperlink"/>
                <w:noProof/>
              </w:rPr>
              <w:t>ICT8.1 – 2016:</w:t>
            </w:r>
            <w:r w:rsidR="00AB4ED0">
              <w:rPr>
                <w:rFonts w:asciiTheme="minorHAnsi" w:eastAsiaTheme="minorEastAsia" w:hAnsiTheme="minorHAnsi" w:cstheme="minorBidi"/>
                <w:noProof/>
              </w:rPr>
              <w:tab/>
            </w:r>
            <w:r w:rsidR="00AB4ED0" w:rsidRPr="00D93FC0">
              <w:rPr>
                <w:rStyle w:val="Hyperlink"/>
                <w:noProof/>
              </w:rPr>
              <w:t>Assurance and Certification for Trustworthy and Secure ICT systems, services and components</w:t>
            </w:r>
            <w:r w:rsidR="00AB4ED0">
              <w:rPr>
                <w:noProof/>
                <w:webHidden/>
              </w:rPr>
              <w:tab/>
            </w:r>
            <w:r w:rsidR="00AB4ED0">
              <w:rPr>
                <w:noProof/>
                <w:webHidden/>
              </w:rPr>
              <w:fldChar w:fldCharType="begin"/>
            </w:r>
            <w:r w:rsidR="00AB4ED0">
              <w:rPr>
                <w:noProof/>
                <w:webHidden/>
              </w:rPr>
              <w:instrText xml:space="preserve"> PAGEREF _Toc411958249 \h </w:instrText>
            </w:r>
            <w:r w:rsidR="00AB4ED0">
              <w:rPr>
                <w:noProof/>
                <w:webHidden/>
              </w:rPr>
            </w:r>
            <w:r w:rsidR="00AB4ED0">
              <w:rPr>
                <w:noProof/>
                <w:webHidden/>
              </w:rPr>
              <w:fldChar w:fldCharType="separate"/>
            </w:r>
            <w:r w:rsidR="00196F65">
              <w:rPr>
                <w:noProof/>
                <w:webHidden/>
              </w:rPr>
              <w:t>77</w:t>
            </w:r>
            <w:r w:rsidR="00AB4ED0">
              <w:rPr>
                <w:noProof/>
                <w:webHidden/>
              </w:rPr>
              <w:fldChar w:fldCharType="end"/>
            </w:r>
          </w:hyperlink>
        </w:p>
        <w:p w14:paraId="38A276FD" w14:textId="77777777" w:rsidR="00AB4ED0" w:rsidRDefault="00443CC4">
          <w:pPr>
            <w:pStyle w:val="TOC3"/>
            <w:rPr>
              <w:rFonts w:asciiTheme="minorHAnsi" w:eastAsiaTheme="minorEastAsia" w:hAnsiTheme="minorHAnsi" w:cstheme="minorBidi"/>
              <w:noProof/>
            </w:rPr>
          </w:pPr>
          <w:hyperlink w:anchor="_Toc411958250" w:history="1">
            <w:r w:rsidR="00AB4ED0" w:rsidRPr="00D93FC0">
              <w:rPr>
                <w:rStyle w:val="Hyperlink"/>
                <w:noProof/>
              </w:rPr>
              <w:t>ICT8.2 – 2016: A Digital Security and Privacy Cluster for LEIT-ICT</w:t>
            </w:r>
            <w:r w:rsidR="00AB4ED0">
              <w:rPr>
                <w:noProof/>
                <w:webHidden/>
              </w:rPr>
              <w:tab/>
            </w:r>
            <w:r w:rsidR="00AB4ED0">
              <w:rPr>
                <w:noProof/>
                <w:webHidden/>
              </w:rPr>
              <w:fldChar w:fldCharType="begin"/>
            </w:r>
            <w:r w:rsidR="00AB4ED0">
              <w:rPr>
                <w:noProof/>
                <w:webHidden/>
              </w:rPr>
              <w:instrText xml:space="preserve"> PAGEREF _Toc411958250 \h </w:instrText>
            </w:r>
            <w:r w:rsidR="00AB4ED0">
              <w:rPr>
                <w:noProof/>
                <w:webHidden/>
              </w:rPr>
            </w:r>
            <w:r w:rsidR="00AB4ED0">
              <w:rPr>
                <w:noProof/>
                <w:webHidden/>
              </w:rPr>
              <w:fldChar w:fldCharType="separate"/>
            </w:r>
            <w:r w:rsidR="00196F65">
              <w:rPr>
                <w:noProof/>
                <w:webHidden/>
              </w:rPr>
              <w:t>79</w:t>
            </w:r>
            <w:r w:rsidR="00AB4ED0">
              <w:rPr>
                <w:noProof/>
                <w:webHidden/>
              </w:rPr>
              <w:fldChar w:fldCharType="end"/>
            </w:r>
          </w:hyperlink>
        </w:p>
        <w:p w14:paraId="4BBB9E01" w14:textId="77777777" w:rsidR="00AB4ED0" w:rsidRDefault="00443CC4">
          <w:pPr>
            <w:pStyle w:val="TOC3"/>
            <w:rPr>
              <w:rFonts w:asciiTheme="minorHAnsi" w:eastAsiaTheme="minorEastAsia" w:hAnsiTheme="minorHAnsi" w:cstheme="minorBidi"/>
              <w:noProof/>
            </w:rPr>
          </w:pPr>
          <w:hyperlink w:anchor="_Toc411958251" w:history="1">
            <w:r w:rsidR="00AB4ED0" w:rsidRPr="00D93FC0">
              <w:rPr>
                <w:rStyle w:val="Hyperlink"/>
                <w:noProof/>
              </w:rPr>
              <w:t>ICT8.3 – 2017: Cryptography</w:t>
            </w:r>
            <w:r w:rsidR="00AB4ED0">
              <w:rPr>
                <w:noProof/>
                <w:webHidden/>
              </w:rPr>
              <w:tab/>
            </w:r>
            <w:r w:rsidR="00AB4ED0">
              <w:rPr>
                <w:noProof/>
                <w:webHidden/>
              </w:rPr>
              <w:fldChar w:fldCharType="begin"/>
            </w:r>
            <w:r w:rsidR="00AB4ED0">
              <w:rPr>
                <w:noProof/>
                <w:webHidden/>
              </w:rPr>
              <w:instrText xml:space="preserve"> PAGEREF _Toc411958251 \h </w:instrText>
            </w:r>
            <w:r w:rsidR="00AB4ED0">
              <w:rPr>
                <w:noProof/>
                <w:webHidden/>
              </w:rPr>
            </w:r>
            <w:r w:rsidR="00AB4ED0">
              <w:rPr>
                <w:noProof/>
                <w:webHidden/>
              </w:rPr>
              <w:fldChar w:fldCharType="separate"/>
            </w:r>
            <w:r w:rsidR="00196F65">
              <w:rPr>
                <w:noProof/>
                <w:webHidden/>
              </w:rPr>
              <w:t>80</w:t>
            </w:r>
            <w:r w:rsidR="00AB4ED0">
              <w:rPr>
                <w:noProof/>
                <w:webHidden/>
              </w:rPr>
              <w:fldChar w:fldCharType="end"/>
            </w:r>
          </w:hyperlink>
        </w:p>
        <w:p w14:paraId="77A95AE3" w14:textId="77777777" w:rsidR="00AB4ED0" w:rsidRDefault="00443CC4">
          <w:pPr>
            <w:pStyle w:val="TOC2"/>
            <w:tabs>
              <w:tab w:val="right" w:leader="dot" w:pos="9062"/>
            </w:tabs>
            <w:rPr>
              <w:rFonts w:asciiTheme="minorHAnsi" w:eastAsiaTheme="minorEastAsia" w:hAnsiTheme="minorHAnsi" w:cstheme="minorBidi"/>
              <w:b w:val="0"/>
              <w:i w:val="0"/>
              <w:noProof/>
              <w:sz w:val="22"/>
            </w:rPr>
          </w:pPr>
          <w:hyperlink w:anchor="_Toc411958252" w:history="1">
            <w:r w:rsidR="00AB4ED0" w:rsidRPr="00D93FC0">
              <w:rPr>
                <w:rStyle w:val="Hyperlink"/>
                <w:noProof/>
              </w:rPr>
              <w:t>Innovation and Entrepreneurship support</w:t>
            </w:r>
            <w:r w:rsidR="00AB4ED0">
              <w:rPr>
                <w:noProof/>
                <w:webHidden/>
              </w:rPr>
              <w:tab/>
            </w:r>
            <w:r w:rsidR="00AB4ED0">
              <w:rPr>
                <w:noProof/>
                <w:webHidden/>
              </w:rPr>
              <w:fldChar w:fldCharType="begin"/>
            </w:r>
            <w:r w:rsidR="00AB4ED0">
              <w:rPr>
                <w:noProof/>
                <w:webHidden/>
              </w:rPr>
              <w:instrText xml:space="preserve"> PAGEREF _Toc411958252 \h </w:instrText>
            </w:r>
            <w:r w:rsidR="00AB4ED0">
              <w:rPr>
                <w:noProof/>
                <w:webHidden/>
              </w:rPr>
            </w:r>
            <w:r w:rsidR="00AB4ED0">
              <w:rPr>
                <w:noProof/>
                <w:webHidden/>
              </w:rPr>
              <w:fldChar w:fldCharType="separate"/>
            </w:r>
            <w:r w:rsidR="00196F65">
              <w:rPr>
                <w:noProof/>
                <w:webHidden/>
              </w:rPr>
              <w:t>82</w:t>
            </w:r>
            <w:r w:rsidR="00AB4ED0">
              <w:rPr>
                <w:noProof/>
                <w:webHidden/>
              </w:rPr>
              <w:fldChar w:fldCharType="end"/>
            </w:r>
          </w:hyperlink>
        </w:p>
        <w:p w14:paraId="37109E17" w14:textId="77777777" w:rsidR="00AB4ED0" w:rsidRDefault="00443CC4">
          <w:pPr>
            <w:pStyle w:val="TOC3"/>
            <w:rPr>
              <w:rFonts w:asciiTheme="minorHAnsi" w:eastAsiaTheme="minorEastAsia" w:hAnsiTheme="minorHAnsi" w:cstheme="minorBidi"/>
              <w:noProof/>
            </w:rPr>
          </w:pPr>
          <w:hyperlink w:anchor="_Toc411958253" w:history="1">
            <w:r w:rsidR="00AB4ED0" w:rsidRPr="00D93FC0">
              <w:rPr>
                <w:rStyle w:val="Hyperlink"/>
                <w:noProof/>
              </w:rPr>
              <w:t>ICT9.1 – 2017: Startup Europe for Growth</w:t>
            </w:r>
            <w:r w:rsidR="00AB4ED0">
              <w:rPr>
                <w:noProof/>
                <w:webHidden/>
              </w:rPr>
              <w:tab/>
            </w:r>
            <w:r w:rsidR="00AB4ED0">
              <w:rPr>
                <w:noProof/>
                <w:webHidden/>
              </w:rPr>
              <w:fldChar w:fldCharType="begin"/>
            </w:r>
            <w:r w:rsidR="00AB4ED0">
              <w:rPr>
                <w:noProof/>
                <w:webHidden/>
              </w:rPr>
              <w:instrText xml:space="preserve"> PAGEREF _Toc411958253 \h </w:instrText>
            </w:r>
            <w:r w:rsidR="00AB4ED0">
              <w:rPr>
                <w:noProof/>
                <w:webHidden/>
              </w:rPr>
            </w:r>
            <w:r w:rsidR="00AB4ED0">
              <w:rPr>
                <w:noProof/>
                <w:webHidden/>
              </w:rPr>
              <w:fldChar w:fldCharType="separate"/>
            </w:r>
            <w:r w:rsidR="00196F65">
              <w:rPr>
                <w:noProof/>
                <w:webHidden/>
              </w:rPr>
              <w:t>82</w:t>
            </w:r>
            <w:r w:rsidR="00AB4ED0">
              <w:rPr>
                <w:noProof/>
                <w:webHidden/>
              </w:rPr>
              <w:fldChar w:fldCharType="end"/>
            </w:r>
          </w:hyperlink>
        </w:p>
        <w:p w14:paraId="138DBA4A" w14:textId="77777777" w:rsidR="00AB4ED0" w:rsidRDefault="00443CC4">
          <w:pPr>
            <w:pStyle w:val="TOC3"/>
            <w:rPr>
              <w:rFonts w:asciiTheme="minorHAnsi" w:eastAsiaTheme="minorEastAsia" w:hAnsiTheme="minorHAnsi" w:cstheme="minorBidi"/>
              <w:noProof/>
            </w:rPr>
          </w:pPr>
          <w:hyperlink w:anchor="_Toc411958254" w:history="1">
            <w:r w:rsidR="00AB4ED0" w:rsidRPr="00D93FC0">
              <w:rPr>
                <w:rStyle w:val="Hyperlink"/>
                <w:noProof/>
              </w:rPr>
              <w:t>ICT9.2 – 2016: Innovation procurement network</w:t>
            </w:r>
            <w:r w:rsidR="00AB4ED0">
              <w:rPr>
                <w:noProof/>
                <w:webHidden/>
              </w:rPr>
              <w:tab/>
            </w:r>
            <w:r w:rsidR="00AB4ED0">
              <w:rPr>
                <w:noProof/>
                <w:webHidden/>
              </w:rPr>
              <w:fldChar w:fldCharType="begin"/>
            </w:r>
            <w:r w:rsidR="00AB4ED0">
              <w:rPr>
                <w:noProof/>
                <w:webHidden/>
              </w:rPr>
              <w:instrText xml:space="preserve"> PAGEREF _Toc411958254 \h </w:instrText>
            </w:r>
            <w:r w:rsidR="00AB4ED0">
              <w:rPr>
                <w:noProof/>
                <w:webHidden/>
              </w:rPr>
            </w:r>
            <w:r w:rsidR="00AB4ED0">
              <w:rPr>
                <w:noProof/>
                <w:webHidden/>
              </w:rPr>
              <w:fldChar w:fldCharType="separate"/>
            </w:r>
            <w:r w:rsidR="00196F65">
              <w:rPr>
                <w:noProof/>
                <w:webHidden/>
              </w:rPr>
              <w:t>84</w:t>
            </w:r>
            <w:r w:rsidR="00AB4ED0">
              <w:rPr>
                <w:noProof/>
                <w:webHidden/>
              </w:rPr>
              <w:fldChar w:fldCharType="end"/>
            </w:r>
          </w:hyperlink>
        </w:p>
        <w:p w14:paraId="3F306BDE" w14:textId="77777777" w:rsidR="00AB4ED0" w:rsidRDefault="00443CC4">
          <w:pPr>
            <w:pStyle w:val="TOC3"/>
            <w:tabs>
              <w:tab w:val="left" w:pos="2011"/>
            </w:tabs>
            <w:rPr>
              <w:rFonts w:asciiTheme="minorHAnsi" w:eastAsiaTheme="minorEastAsia" w:hAnsiTheme="minorHAnsi" w:cstheme="minorBidi"/>
              <w:noProof/>
            </w:rPr>
          </w:pPr>
          <w:hyperlink w:anchor="_Toc411958255" w:history="1">
            <w:r w:rsidR="00AB4ED0" w:rsidRPr="00D93FC0">
              <w:rPr>
                <w:rStyle w:val="Hyperlink"/>
                <w:noProof/>
              </w:rPr>
              <w:t>ICT9.3 – 2017:</w:t>
            </w:r>
            <w:r w:rsidR="00AB4ED0">
              <w:rPr>
                <w:rFonts w:asciiTheme="minorHAnsi" w:eastAsiaTheme="minorEastAsia" w:hAnsiTheme="minorHAnsi" w:cstheme="minorBidi"/>
                <w:noProof/>
              </w:rPr>
              <w:tab/>
            </w:r>
            <w:r w:rsidR="00AB4ED0" w:rsidRPr="00D93FC0">
              <w:rPr>
                <w:rStyle w:val="Hyperlink"/>
                <w:noProof/>
              </w:rPr>
              <w:t>Innovation procurement open</w:t>
            </w:r>
            <w:r w:rsidR="00AB4ED0">
              <w:rPr>
                <w:noProof/>
                <w:webHidden/>
              </w:rPr>
              <w:tab/>
            </w:r>
            <w:r w:rsidR="00AB4ED0">
              <w:rPr>
                <w:noProof/>
                <w:webHidden/>
              </w:rPr>
              <w:fldChar w:fldCharType="begin"/>
            </w:r>
            <w:r w:rsidR="00AB4ED0">
              <w:rPr>
                <w:noProof/>
                <w:webHidden/>
              </w:rPr>
              <w:instrText xml:space="preserve"> PAGEREF _Toc411958255 \h </w:instrText>
            </w:r>
            <w:r w:rsidR="00AB4ED0">
              <w:rPr>
                <w:noProof/>
                <w:webHidden/>
              </w:rPr>
            </w:r>
            <w:r w:rsidR="00AB4ED0">
              <w:rPr>
                <w:noProof/>
                <w:webHidden/>
              </w:rPr>
              <w:fldChar w:fldCharType="separate"/>
            </w:r>
            <w:r w:rsidR="00196F65">
              <w:rPr>
                <w:noProof/>
                <w:webHidden/>
              </w:rPr>
              <w:t>85</w:t>
            </w:r>
            <w:r w:rsidR="00AB4ED0">
              <w:rPr>
                <w:noProof/>
                <w:webHidden/>
              </w:rPr>
              <w:fldChar w:fldCharType="end"/>
            </w:r>
          </w:hyperlink>
        </w:p>
        <w:p w14:paraId="3FA70C53" w14:textId="77777777" w:rsidR="00AB4ED0" w:rsidRDefault="00443CC4">
          <w:pPr>
            <w:pStyle w:val="TOC2"/>
            <w:tabs>
              <w:tab w:val="right" w:leader="dot" w:pos="9062"/>
            </w:tabs>
            <w:rPr>
              <w:rFonts w:asciiTheme="minorHAnsi" w:eastAsiaTheme="minorEastAsia" w:hAnsiTheme="minorHAnsi" w:cstheme="minorBidi"/>
              <w:b w:val="0"/>
              <w:i w:val="0"/>
              <w:noProof/>
              <w:sz w:val="22"/>
            </w:rPr>
          </w:pPr>
          <w:hyperlink w:anchor="_Toc411958256" w:history="1">
            <w:r w:rsidR="00AB4ED0" w:rsidRPr="00D93FC0">
              <w:rPr>
                <w:rStyle w:val="Hyperlink"/>
                <w:noProof/>
              </w:rPr>
              <w:t>Responsibility and Creativity</w:t>
            </w:r>
            <w:r w:rsidR="00AB4ED0">
              <w:rPr>
                <w:noProof/>
                <w:webHidden/>
              </w:rPr>
              <w:tab/>
            </w:r>
            <w:r w:rsidR="00AB4ED0">
              <w:rPr>
                <w:noProof/>
                <w:webHidden/>
              </w:rPr>
              <w:fldChar w:fldCharType="begin"/>
            </w:r>
            <w:r w:rsidR="00AB4ED0">
              <w:rPr>
                <w:noProof/>
                <w:webHidden/>
              </w:rPr>
              <w:instrText xml:space="preserve"> PAGEREF _Toc411958256 \h </w:instrText>
            </w:r>
            <w:r w:rsidR="00AB4ED0">
              <w:rPr>
                <w:noProof/>
                <w:webHidden/>
              </w:rPr>
            </w:r>
            <w:r w:rsidR="00AB4ED0">
              <w:rPr>
                <w:noProof/>
                <w:webHidden/>
              </w:rPr>
              <w:fldChar w:fldCharType="separate"/>
            </w:r>
            <w:r w:rsidR="00196F65">
              <w:rPr>
                <w:noProof/>
                <w:webHidden/>
              </w:rPr>
              <w:t>87</w:t>
            </w:r>
            <w:r w:rsidR="00AB4ED0">
              <w:rPr>
                <w:noProof/>
                <w:webHidden/>
              </w:rPr>
              <w:fldChar w:fldCharType="end"/>
            </w:r>
          </w:hyperlink>
        </w:p>
        <w:p w14:paraId="06909C7B" w14:textId="77777777" w:rsidR="00AB4ED0" w:rsidRDefault="00443CC4">
          <w:pPr>
            <w:pStyle w:val="TOC3"/>
            <w:tabs>
              <w:tab w:val="left" w:pos="2121"/>
            </w:tabs>
            <w:rPr>
              <w:rFonts w:asciiTheme="minorHAnsi" w:eastAsiaTheme="minorEastAsia" w:hAnsiTheme="minorHAnsi" w:cstheme="minorBidi"/>
              <w:noProof/>
            </w:rPr>
          </w:pPr>
          <w:hyperlink w:anchor="_Toc411958257" w:history="1">
            <w:r w:rsidR="00AB4ED0" w:rsidRPr="00D93FC0">
              <w:rPr>
                <w:rStyle w:val="Hyperlink"/>
                <w:noProof/>
              </w:rPr>
              <w:t>ICT10.1 – 2016:</w:t>
            </w:r>
            <w:r w:rsidR="00AB4ED0">
              <w:rPr>
                <w:rFonts w:asciiTheme="minorHAnsi" w:eastAsiaTheme="minorEastAsia" w:hAnsiTheme="minorHAnsi" w:cstheme="minorBidi"/>
                <w:noProof/>
              </w:rPr>
              <w:tab/>
            </w:r>
            <w:r w:rsidR="00AB4ED0" w:rsidRPr="00D93FC0">
              <w:rPr>
                <w:rStyle w:val="Hyperlink"/>
                <w:noProof/>
              </w:rPr>
              <w:t>Enabling responsible ICT-related research and innovation</w:t>
            </w:r>
            <w:r w:rsidR="00AB4ED0">
              <w:rPr>
                <w:noProof/>
                <w:webHidden/>
              </w:rPr>
              <w:tab/>
            </w:r>
            <w:r w:rsidR="00AB4ED0">
              <w:rPr>
                <w:noProof/>
                <w:webHidden/>
              </w:rPr>
              <w:fldChar w:fldCharType="begin"/>
            </w:r>
            <w:r w:rsidR="00AB4ED0">
              <w:rPr>
                <w:noProof/>
                <w:webHidden/>
              </w:rPr>
              <w:instrText xml:space="preserve"> PAGEREF _Toc411958257 \h </w:instrText>
            </w:r>
            <w:r w:rsidR="00AB4ED0">
              <w:rPr>
                <w:noProof/>
                <w:webHidden/>
              </w:rPr>
            </w:r>
            <w:r w:rsidR="00AB4ED0">
              <w:rPr>
                <w:noProof/>
                <w:webHidden/>
              </w:rPr>
              <w:fldChar w:fldCharType="separate"/>
            </w:r>
            <w:r w:rsidR="00196F65">
              <w:rPr>
                <w:noProof/>
                <w:webHidden/>
              </w:rPr>
              <w:t>87</w:t>
            </w:r>
            <w:r w:rsidR="00AB4ED0">
              <w:rPr>
                <w:noProof/>
                <w:webHidden/>
              </w:rPr>
              <w:fldChar w:fldCharType="end"/>
            </w:r>
          </w:hyperlink>
        </w:p>
        <w:p w14:paraId="74CFC35E" w14:textId="77777777" w:rsidR="00AB4ED0" w:rsidRDefault="00443CC4">
          <w:pPr>
            <w:pStyle w:val="TOC3"/>
            <w:tabs>
              <w:tab w:val="left" w:pos="2121"/>
            </w:tabs>
            <w:rPr>
              <w:rFonts w:asciiTheme="minorHAnsi" w:eastAsiaTheme="minorEastAsia" w:hAnsiTheme="minorHAnsi" w:cstheme="minorBidi"/>
              <w:noProof/>
            </w:rPr>
          </w:pPr>
          <w:hyperlink w:anchor="_Toc411958258" w:history="1">
            <w:r w:rsidR="00AB4ED0" w:rsidRPr="00D93FC0">
              <w:rPr>
                <w:rStyle w:val="Hyperlink"/>
                <w:noProof/>
              </w:rPr>
              <w:t>ICT10.2 – 2016:</w:t>
            </w:r>
            <w:r w:rsidR="00AB4ED0">
              <w:rPr>
                <w:rFonts w:asciiTheme="minorHAnsi" w:eastAsiaTheme="minorEastAsia" w:hAnsiTheme="minorHAnsi" w:cstheme="minorBidi"/>
                <w:noProof/>
              </w:rPr>
              <w:tab/>
            </w:r>
            <w:r w:rsidR="00AB4ED0" w:rsidRPr="00D93FC0">
              <w:rPr>
                <w:rStyle w:val="Hyperlink"/>
                <w:noProof/>
              </w:rPr>
              <w:t>Establishing a structured dialogue between creative people and technologists</w:t>
            </w:r>
            <w:r w:rsidR="00AB4ED0">
              <w:rPr>
                <w:noProof/>
                <w:webHidden/>
              </w:rPr>
              <w:tab/>
            </w:r>
            <w:r w:rsidR="00AB4ED0">
              <w:rPr>
                <w:noProof/>
                <w:webHidden/>
              </w:rPr>
              <w:fldChar w:fldCharType="begin"/>
            </w:r>
            <w:r w:rsidR="00AB4ED0">
              <w:rPr>
                <w:noProof/>
                <w:webHidden/>
              </w:rPr>
              <w:instrText xml:space="preserve"> PAGEREF _Toc411958258 \h </w:instrText>
            </w:r>
            <w:r w:rsidR="00AB4ED0">
              <w:rPr>
                <w:noProof/>
                <w:webHidden/>
              </w:rPr>
            </w:r>
            <w:r w:rsidR="00AB4ED0">
              <w:rPr>
                <w:noProof/>
                <w:webHidden/>
              </w:rPr>
              <w:fldChar w:fldCharType="separate"/>
            </w:r>
            <w:r w:rsidR="00196F65">
              <w:rPr>
                <w:noProof/>
                <w:webHidden/>
              </w:rPr>
              <w:t>88</w:t>
            </w:r>
            <w:r w:rsidR="00AB4ED0">
              <w:rPr>
                <w:noProof/>
                <w:webHidden/>
              </w:rPr>
              <w:fldChar w:fldCharType="end"/>
            </w:r>
          </w:hyperlink>
        </w:p>
        <w:p w14:paraId="6186DF30" w14:textId="77777777" w:rsidR="00AB4ED0" w:rsidRDefault="00443CC4">
          <w:pPr>
            <w:pStyle w:val="TOC3"/>
            <w:tabs>
              <w:tab w:val="left" w:pos="2121"/>
            </w:tabs>
            <w:rPr>
              <w:rFonts w:asciiTheme="minorHAnsi" w:eastAsiaTheme="minorEastAsia" w:hAnsiTheme="minorHAnsi" w:cstheme="minorBidi"/>
              <w:noProof/>
            </w:rPr>
          </w:pPr>
          <w:hyperlink w:anchor="_Toc411958259" w:history="1">
            <w:r w:rsidR="00AB4ED0" w:rsidRPr="00D93FC0">
              <w:rPr>
                <w:rStyle w:val="Hyperlink"/>
                <w:noProof/>
              </w:rPr>
              <w:t>ICT10.3 – 2016:</w:t>
            </w:r>
            <w:r w:rsidR="00AB4ED0">
              <w:rPr>
                <w:rFonts w:asciiTheme="minorHAnsi" w:eastAsiaTheme="minorEastAsia" w:hAnsiTheme="minorHAnsi" w:cstheme="minorBidi"/>
                <w:noProof/>
              </w:rPr>
              <w:tab/>
            </w:r>
            <w:r w:rsidR="00AB4ED0" w:rsidRPr="00D93FC0">
              <w:rPr>
                <w:rStyle w:val="Hyperlink"/>
                <w:noProof/>
              </w:rPr>
              <w:t>STARTS– Innovation at the nexus of S&amp;T, Design and the Arts.</w:t>
            </w:r>
            <w:r w:rsidR="00AB4ED0">
              <w:rPr>
                <w:noProof/>
                <w:webHidden/>
              </w:rPr>
              <w:tab/>
            </w:r>
            <w:r w:rsidR="00AB4ED0">
              <w:rPr>
                <w:noProof/>
                <w:webHidden/>
              </w:rPr>
              <w:fldChar w:fldCharType="begin"/>
            </w:r>
            <w:r w:rsidR="00AB4ED0">
              <w:rPr>
                <w:noProof/>
                <w:webHidden/>
              </w:rPr>
              <w:instrText xml:space="preserve"> PAGEREF _Toc411958259 \h </w:instrText>
            </w:r>
            <w:r w:rsidR="00AB4ED0">
              <w:rPr>
                <w:noProof/>
                <w:webHidden/>
              </w:rPr>
            </w:r>
            <w:r w:rsidR="00AB4ED0">
              <w:rPr>
                <w:noProof/>
                <w:webHidden/>
              </w:rPr>
              <w:fldChar w:fldCharType="separate"/>
            </w:r>
            <w:r w:rsidR="00196F65">
              <w:rPr>
                <w:noProof/>
                <w:webHidden/>
              </w:rPr>
              <w:t>90</w:t>
            </w:r>
            <w:r w:rsidR="00AB4ED0">
              <w:rPr>
                <w:noProof/>
                <w:webHidden/>
              </w:rPr>
              <w:fldChar w:fldCharType="end"/>
            </w:r>
          </w:hyperlink>
        </w:p>
        <w:p w14:paraId="0E2D1FD0" w14:textId="77777777" w:rsidR="00AB4ED0" w:rsidRDefault="00443CC4">
          <w:pPr>
            <w:pStyle w:val="TOC3"/>
            <w:tabs>
              <w:tab w:val="left" w:pos="2121"/>
            </w:tabs>
            <w:rPr>
              <w:rFonts w:asciiTheme="minorHAnsi" w:eastAsiaTheme="minorEastAsia" w:hAnsiTheme="minorHAnsi" w:cstheme="minorBidi"/>
              <w:noProof/>
            </w:rPr>
          </w:pPr>
          <w:hyperlink w:anchor="_Toc411958260" w:history="1">
            <w:r w:rsidR="00AB4ED0" w:rsidRPr="00D93FC0">
              <w:rPr>
                <w:rStyle w:val="Hyperlink"/>
                <w:noProof/>
              </w:rPr>
              <w:t>ICT10.4 – 2017:</w:t>
            </w:r>
            <w:r w:rsidR="00AB4ED0">
              <w:rPr>
                <w:rFonts w:asciiTheme="minorHAnsi" w:eastAsiaTheme="minorEastAsia" w:hAnsiTheme="minorHAnsi" w:cstheme="minorBidi"/>
                <w:noProof/>
              </w:rPr>
              <w:tab/>
            </w:r>
            <w:r w:rsidR="00AB4ED0" w:rsidRPr="00D93FC0">
              <w:rPr>
                <w:rStyle w:val="Hyperlink"/>
                <w:noProof/>
              </w:rPr>
              <w:t>STARTS – S&amp;T&amp;ARTS prize</w:t>
            </w:r>
            <w:r w:rsidR="00AB4ED0">
              <w:rPr>
                <w:noProof/>
                <w:webHidden/>
              </w:rPr>
              <w:tab/>
            </w:r>
            <w:r w:rsidR="00AB4ED0">
              <w:rPr>
                <w:noProof/>
                <w:webHidden/>
              </w:rPr>
              <w:fldChar w:fldCharType="begin"/>
            </w:r>
            <w:r w:rsidR="00AB4ED0">
              <w:rPr>
                <w:noProof/>
                <w:webHidden/>
              </w:rPr>
              <w:instrText xml:space="preserve"> PAGEREF _Toc411958260 \h </w:instrText>
            </w:r>
            <w:r w:rsidR="00AB4ED0">
              <w:rPr>
                <w:noProof/>
                <w:webHidden/>
              </w:rPr>
            </w:r>
            <w:r w:rsidR="00AB4ED0">
              <w:rPr>
                <w:noProof/>
                <w:webHidden/>
              </w:rPr>
              <w:fldChar w:fldCharType="separate"/>
            </w:r>
            <w:r w:rsidR="00196F65">
              <w:rPr>
                <w:noProof/>
                <w:webHidden/>
              </w:rPr>
              <w:t>90</w:t>
            </w:r>
            <w:r w:rsidR="00AB4ED0">
              <w:rPr>
                <w:noProof/>
                <w:webHidden/>
              </w:rPr>
              <w:fldChar w:fldCharType="end"/>
            </w:r>
          </w:hyperlink>
        </w:p>
        <w:p w14:paraId="742A2D33" w14:textId="77777777" w:rsidR="00AB4ED0" w:rsidRDefault="00443CC4">
          <w:pPr>
            <w:pStyle w:val="TOC2"/>
            <w:tabs>
              <w:tab w:val="right" w:leader="dot" w:pos="9062"/>
            </w:tabs>
            <w:rPr>
              <w:rFonts w:asciiTheme="minorHAnsi" w:eastAsiaTheme="minorEastAsia" w:hAnsiTheme="minorHAnsi" w:cstheme="minorBidi"/>
              <w:b w:val="0"/>
              <w:i w:val="0"/>
              <w:noProof/>
              <w:sz w:val="22"/>
            </w:rPr>
          </w:pPr>
          <w:hyperlink w:anchor="_Toc411958261" w:history="1">
            <w:r w:rsidR="00AB4ED0" w:rsidRPr="00D93FC0">
              <w:rPr>
                <w:rStyle w:val="Hyperlink"/>
                <w:noProof/>
              </w:rPr>
              <w:t>International Cooperation Activities</w:t>
            </w:r>
            <w:r w:rsidR="00AB4ED0">
              <w:rPr>
                <w:noProof/>
                <w:webHidden/>
              </w:rPr>
              <w:tab/>
            </w:r>
            <w:r w:rsidR="00AB4ED0">
              <w:rPr>
                <w:noProof/>
                <w:webHidden/>
              </w:rPr>
              <w:fldChar w:fldCharType="begin"/>
            </w:r>
            <w:r w:rsidR="00AB4ED0">
              <w:rPr>
                <w:noProof/>
                <w:webHidden/>
              </w:rPr>
              <w:instrText xml:space="preserve"> PAGEREF _Toc411958261 \h </w:instrText>
            </w:r>
            <w:r w:rsidR="00AB4ED0">
              <w:rPr>
                <w:noProof/>
                <w:webHidden/>
              </w:rPr>
            </w:r>
            <w:r w:rsidR="00AB4ED0">
              <w:rPr>
                <w:noProof/>
                <w:webHidden/>
              </w:rPr>
              <w:fldChar w:fldCharType="separate"/>
            </w:r>
            <w:r w:rsidR="00196F65">
              <w:rPr>
                <w:noProof/>
                <w:webHidden/>
              </w:rPr>
              <w:t>92</w:t>
            </w:r>
            <w:r w:rsidR="00AB4ED0">
              <w:rPr>
                <w:noProof/>
                <w:webHidden/>
              </w:rPr>
              <w:fldChar w:fldCharType="end"/>
            </w:r>
          </w:hyperlink>
        </w:p>
        <w:p w14:paraId="1114F80A" w14:textId="77777777" w:rsidR="00AB4ED0" w:rsidRDefault="00443CC4">
          <w:pPr>
            <w:pStyle w:val="TOC3"/>
            <w:rPr>
              <w:rFonts w:asciiTheme="minorHAnsi" w:eastAsiaTheme="minorEastAsia" w:hAnsiTheme="minorHAnsi" w:cstheme="minorBidi"/>
              <w:noProof/>
            </w:rPr>
          </w:pPr>
          <w:hyperlink w:anchor="_Toc411958262" w:history="1">
            <w:r w:rsidR="00AB4ED0" w:rsidRPr="00D93FC0">
              <w:rPr>
                <w:rStyle w:val="Hyperlink"/>
                <w:noProof/>
              </w:rPr>
              <w:t>ICT11.1 – 2016: CHINA Collaboration on Future Internet</w:t>
            </w:r>
            <w:r w:rsidR="00AB4ED0">
              <w:rPr>
                <w:noProof/>
                <w:webHidden/>
              </w:rPr>
              <w:tab/>
            </w:r>
            <w:r w:rsidR="00AB4ED0">
              <w:rPr>
                <w:noProof/>
                <w:webHidden/>
              </w:rPr>
              <w:fldChar w:fldCharType="begin"/>
            </w:r>
            <w:r w:rsidR="00AB4ED0">
              <w:rPr>
                <w:noProof/>
                <w:webHidden/>
              </w:rPr>
              <w:instrText xml:space="preserve"> PAGEREF _Toc411958262 \h </w:instrText>
            </w:r>
            <w:r w:rsidR="00AB4ED0">
              <w:rPr>
                <w:noProof/>
                <w:webHidden/>
              </w:rPr>
            </w:r>
            <w:r w:rsidR="00AB4ED0">
              <w:rPr>
                <w:noProof/>
                <w:webHidden/>
              </w:rPr>
              <w:fldChar w:fldCharType="separate"/>
            </w:r>
            <w:r w:rsidR="00196F65">
              <w:rPr>
                <w:noProof/>
                <w:webHidden/>
              </w:rPr>
              <w:t>92</w:t>
            </w:r>
            <w:r w:rsidR="00AB4ED0">
              <w:rPr>
                <w:noProof/>
                <w:webHidden/>
              </w:rPr>
              <w:fldChar w:fldCharType="end"/>
            </w:r>
          </w:hyperlink>
        </w:p>
        <w:p w14:paraId="6C7C4A82" w14:textId="77777777" w:rsidR="00AB4ED0" w:rsidRDefault="00443CC4">
          <w:pPr>
            <w:pStyle w:val="TOC3"/>
            <w:tabs>
              <w:tab w:val="left" w:pos="2121"/>
            </w:tabs>
            <w:rPr>
              <w:rFonts w:asciiTheme="minorHAnsi" w:eastAsiaTheme="minorEastAsia" w:hAnsiTheme="minorHAnsi" w:cstheme="minorBidi"/>
              <w:noProof/>
            </w:rPr>
          </w:pPr>
          <w:hyperlink w:anchor="_Toc411958263" w:history="1">
            <w:r w:rsidR="00AB4ED0" w:rsidRPr="00D93FC0">
              <w:rPr>
                <w:rStyle w:val="Hyperlink"/>
                <w:noProof/>
              </w:rPr>
              <w:t>ICT11.2 – 2016:</w:t>
            </w:r>
            <w:r w:rsidR="00AB4ED0">
              <w:rPr>
                <w:rFonts w:asciiTheme="minorHAnsi" w:eastAsiaTheme="minorEastAsia" w:hAnsiTheme="minorHAnsi" w:cstheme="minorBidi"/>
                <w:noProof/>
              </w:rPr>
              <w:tab/>
            </w:r>
            <w:r w:rsidR="00AB4ED0" w:rsidRPr="00D93FC0">
              <w:rPr>
                <w:rStyle w:val="Hyperlink"/>
                <w:noProof/>
              </w:rPr>
              <w:t>MEXICO Collaboration on Future Internet</w:t>
            </w:r>
            <w:r w:rsidR="00AB4ED0">
              <w:rPr>
                <w:noProof/>
                <w:webHidden/>
              </w:rPr>
              <w:tab/>
            </w:r>
            <w:r w:rsidR="00AB4ED0">
              <w:rPr>
                <w:noProof/>
                <w:webHidden/>
              </w:rPr>
              <w:fldChar w:fldCharType="begin"/>
            </w:r>
            <w:r w:rsidR="00AB4ED0">
              <w:rPr>
                <w:noProof/>
                <w:webHidden/>
              </w:rPr>
              <w:instrText xml:space="preserve"> PAGEREF _Toc411958263 \h </w:instrText>
            </w:r>
            <w:r w:rsidR="00AB4ED0">
              <w:rPr>
                <w:noProof/>
                <w:webHidden/>
              </w:rPr>
            </w:r>
            <w:r w:rsidR="00AB4ED0">
              <w:rPr>
                <w:noProof/>
                <w:webHidden/>
              </w:rPr>
              <w:fldChar w:fldCharType="separate"/>
            </w:r>
            <w:r w:rsidR="00196F65">
              <w:rPr>
                <w:noProof/>
                <w:webHidden/>
              </w:rPr>
              <w:t>93</w:t>
            </w:r>
            <w:r w:rsidR="00AB4ED0">
              <w:rPr>
                <w:noProof/>
                <w:webHidden/>
              </w:rPr>
              <w:fldChar w:fldCharType="end"/>
            </w:r>
          </w:hyperlink>
        </w:p>
        <w:p w14:paraId="774343E0" w14:textId="77777777" w:rsidR="00AB4ED0" w:rsidRDefault="00443CC4">
          <w:pPr>
            <w:pStyle w:val="TOC3"/>
            <w:rPr>
              <w:rFonts w:asciiTheme="minorHAnsi" w:eastAsiaTheme="minorEastAsia" w:hAnsiTheme="minorHAnsi" w:cstheme="minorBidi"/>
              <w:noProof/>
            </w:rPr>
          </w:pPr>
          <w:hyperlink w:anchor="_Toc411958264" w:history="1">
            <w:r w:rsidR="00AB4ED0" w:rsidRPr="00D93FC0">
              <w:rPr>
                <w:rStyle w:val="Hyperlink"/>
                <w:noProof/>
              </w:rPr>
              <w:t>ICT11.3 – 2017: International partnership building in low and middle income countries</w:t>
            </w:r>
            <w:r w:rsidR="00AB4ED0">
              <w:rPr>
                <w:noProof/>
                <w:webHidden/>
              </w:rPr>
              <w:tab/>
            </w:r>
            <w:r w:rsidR="00AB4ED0">
              <w:rPr>
                <w:noProof/>
                <w:webHidden/>
              </w:rPr>
              <w:fldChar w:fldCharType="begin"/>
            </w:r>
            <w:r w:rsidR="00AB4ED0">
              <w:rPr>
                <w:noProof/>
                <w:webHidden/>
              </w:rPr>
              <w:instrText xml:space="preserve"> PAGEREF _Toc411958264 \h </w:instrText>
            </w:r>
            <w:r w:rsidR="00AB4ED0">
              <w:rPr>
                <w:noProof/>
                <w:webHidden/>
              </w:rPr>
            </w:r>
            <w:r w:rsidR="00AB4ED0">
              <w:rPr>
                <w:noProof/>
                <w:webHidden/>
              </w:rPr>
              <w:fldChar w:fldCharType="separate"/>
            </w:r>
            <w:r w:rsidR="00196F65">
              <w:rPr>
                <w:noProof/>
                <w:webHidden/>
              </w:rPr>
              <w:t>93</w:t>
            </w:r>
            <w:r w:rsidR="00AB4ED0">
              <w:rPr>
                <w:noProof/>
                <w:webHidden/>
              </w:rPr>
              <w:fldChar w:fldCharType="end"/>
            </w:r>
          </w:hyperlink>
        </w:p>
        <w:p w14:paraId="6A8FE2BB" w14:textId="77777777" w:rsidR="00AB4ED0" w:rsidRDefault="00443CC4">
          <w:pPr>
            <w:pStyle w:val="TOC2"/>
            <w:tabs>
              <w:tab w:val="right" w:leader="dot" w:pos="9062"/>
            </w:tabs>
            <w:rPr>
              <w:rFonts w:asciiTheme="minorHAnsi" w:eastAsiaTheme="minorEastAsia" w:hAnsiTheme="minorHAnsi" w:cstheme="minorBidi"/>
              <w:b w:val="0"/>
              <w:i w:val="0"/>
              <w:noProof/>
              <w:sz w:val="22"/>
            </w:rPr>
          </w:pPr>
          <w:hyperlink w:anchor="_Toc411958265" w:history="1">
            <w:r w:rsidR="00AB4ED0" w:rsidRPr="00D93FC0">
              <w:rPr>
                <w:rStyle w:val="Hyperlink"/>
                <w:noProof/>
                <w:lang w:val="fr-BE"/>
              </w:rPr>
              <w:t>Open Disruptive Innovation (ODI)</w:t>
            </w:r>
            <w:r w:rsidR="00AB4ED0">
              <w:rPr>
                <w:noProof/>
                <w:webHidden/>
              </w:rPr>
              <w:tab/>
            </w:r>
            <w:r w:rsidR="00AB4ED0">
              <w:rPr>
                <w:noProof/>
                <w:webHidden/>
              </w:rPr>
              <w:fldChar w:fldCharType="begin"/>
            </w:r>
            <w:r w:rsidR="00AB4ED0">
              <w:rPr>
                <w:noProof/>
                <w:webHidden/>
              </w:rPr>
              <w:instrText xml:space="preserve"> PAGEREF _Toc411958265 \h </w:instrText>
            </w:r>
            <w:r w:rsidR="00AB4ED0">
              <w:rPr>
                <w:noProof/>
                <w:webHidden/>
              </w:rPr>
            </w:r>
            <w:r w:rsidR="00AB4ED0">
              <w:rPr>
                <w:noProof/>
                <w:webHidden/>
              </w:rPr>
              <w:fldChar w:fldCharType="separate"/>
            </w:r>
            <w:r w:rsidR="00196F65">
              <w:rPr>
                <w:noProof/>
                <w:webHidden/>
              </w:rPr>
              <w:t>95</w:t>
            </w:r>
            <w:r w:rsidR="00AB4ED0">
              <w:rPr>
                <w:noProof/>
                <w:webHidden/>
              </w:rPr>
              <w:fldChar w:fldCharType="end"/>
            </w:r>
          </w:hyperlink>
        </w:p>
        <w:p w14:paraId="2CFA119A" w14:textId="77777777" w:rsidR="00AB4ED0" w:rsidRDefault="00443CC4">
          <w:pPr>
            <w:pStyle w:val="TOC3"/>
            <w:tabs>
              <w:tab w:val="left" w:pos="2176"/>
            </w:tabs>
            <w:rPr>
              <w:rFonts w:asciiTheme="minorHAnsi" w:eastAsiaTheme="minorEastAsia" w:hAnsiTheme="minorHAnsi" w:cstheme="minorBidi"/>
              <w:noProof/>
            </w:rPr>
          </w:pPr>
          <w:hyperlink w:anchor="_Toc411958266" w:history="1">
            <w:r w:rsidR="00AB4ED0" w:rsidRPr="00D93FC0">
              <w:rPr>
                <w:rStyle w:val="Hyperlink"/>
                <w:noProof/>
              </w:rPr>
              <w:t xml:space="preserve">ICT12.1 – 201x: </w:t>
            </w:r>
            <w:r w:rsidR="00AB4ED0">
              <w:rPr>
                <w:rFonts w:asciiTheme="minorHAnsi" w:eastAsiaTheme="minorEastAsia" w:hAnsiTheme="minorHAnsi" w:cstheme="minorBidi"/>
                <w:noProof/>
              </w:rPr>
              <w:tab/>
            </w:r>
            <w:r w:rsidR="00AB4ED0" w:rsidRPr="00D93FC0">
              <w:rPr>
                <w:rStyle w:val="Hyperlink"/>
                <w:noProof/>
              </w:rPr>
              <w:t>Open Disruptive Innovation Scheme (implemented through the SME instrument)</w:t>
            </w:r>
            <w:r w:rsidR="00AB4ED0">
              <w:rPr>
                <w:noProof/>
                <w:webHidden/>
              </w:rPr>
              <w:tab/>
            </w:r>
            <w:r w:rsidR="00AB4ED0">
              <w:rPr>
                <w:noProof/>
                <w:webHidden/>
              </w:rPr>
              <w:fldChar w:fldCharType="begin"/>
            </w:r>
            <w:r w:rsidR="00AB4ED0">
              <w:rPr>
                <w:noProof/>
                <w:webHidden/>
              </w:rPr>
              <w:instrText xml:space="preserve"> PAGEREF _Toc411958266 \h </w:instrText>
            </w:r>
            <w:r w:rsidR="00AB4ED0">
              <w:rPr>
                <w:noProof/>
                <w:webHidden/>
              </w:rPr>
            </w:r>
            <w:r w:rsidR="00AB4ED0">
              <w:rPr>
                <w:noProof/>
                <w:webHidden/>
              </w:rPr>
              <w:fldChar w:fldCharType="separate"/>
            </w:r>
            <w:r w:rsidR="00196F65">
              <w:rPr>
                <w:noProof/>
                <w:webHidden/>
              </w:rPr>
              <w:t>95</w:t>
            </w:r>
            <w:r w:rsidR="00AB4ED0">
              <w:rPr>
                <w:noProof/>
                <w:webHidden/>
              </w:rPr>
              <w:fldChar w:fldCharType="end"/>
            </w:r>
          </w:hyperlink>
        </w:p>
        <w:p w14:paraId="1082097B" w14:textId="77777777" w:rsidR="00AB4ED0" w:rsidRDefault="00443CC4">
          <w:pPr>
            <w:pStyle w:val="TOC3"/>
            <w:tabs>
              <w:tab w:val="left" w:pos="2121"/>
            </w:tabs>
            <w:rPr>
              <w:rFonts w:asciiTheme="minorHAnsi" w:eastAsiaTheme="minorEastAsia" w:hAnsiTheme="minorHAnsi" w:cstheme="minorBidi"/>
              <w:noProof/>
            </w:rPr>
          </w:pPr>
          <w:hyperlink w:anchor="_Toc411958267" w:history="1">
            <w:r w:rsidR="00AB4ED0" w:rsidRPr="00D93FC0">
              <w:rPr>
                <w:rStyle w:val="Hyperlink"/>
                <w:noProof/>
              </w:rPr>
              <w:t>ICT12.2 – 2016:</w:t>
            </w:r>
            <w:r w:rsidR="00AB4ED0">
              <w:rPr>
                <w:rFonts w:asciiTheme="minorHAnsi" w:eastAsiaTheme="minorEastAsia" w:hAnsiTheme="minorHAnsi" w:cstheme="minorBidi"/>
                <w:noProof/>
              </w:rPr>
              <w:tab/>
            </w:r>
            <w:r w:rsidR="00AB4ED0" w:rsidRPr="00D93FC0">
              <w:rPr>
                <w:rStyle w:val="Hyperlink"/>
                <w:noProof/>
              </w:rPr>
              <w:t>Corporate and procurers networking partnership for today's disruptors</w:t>
            </w:r>
            <w:r w:rsidR="00AB4ED0">
              <w:rPr>
                <w:noProof/>
                <w:webHidden/>
              </w:rPr>
              <w:tab/>
            </w:r>
            <w:r w:rsidR="00AB4ED0">
              <w:rPr>
                <w:noProof/>
                <w:webHidden/>
              </w:rPr>
              <w:fldChar w:fldCharType="begin"/>
            </w:r>
            <w:r w:rsidR="00AB4ED0">
              <w:rPr>
                <w:noProof/>
                <w:webHidden/>
              </w:rPr>
              <w:instrText xml:space="preserve"> PAGEREF _Toc411958267 \h </w:instrText>
            </w:r>
            <w:r w:rsidR="00AB4ED0">
              <w:rPr>
                <w:noProof/>
                <w:webHidden/>
              </w:rPr>
            </w:r>
            <w:r w:rsidR="00AB4ED0">
              <w:rPr>
                <w:noProof/>
                <w:webHidden/>
              </w:rPr>
              <w:fldChar w:fldCharType="separate"/>
            </w:r>
            <w:r w:rsidR="00196F65">
              <w:rPr>
                <w:noProof/>
                <w:webHidden/>
              </w:rPr>
              <w:t>97</w:t>
            </w:r>
            <w:r w:rsidR="00AB4ED0">
              <w:rPr>
                <w:noProof/>
                <w:webHidden/>
              </w:rPr>
              <w:fldChar w:fldCharType="end"/>
            </w:r>
          </w:hyperlink>
        </w:p>
        <w:p w14:paraId="67B26090" w14:textId="77777777" w:rsidR="00AB4ED0" w:rsidRDefault="00443CC4">
          <w:pPr>
            <w:pStyle w:val="TOC3"/>
            <w:rPr>
              <w:rFonts w:asciiTheme="minorHAnsi" w:eastAsiaTheme="minorEastAsia" w:hAnsiTheme="minorHAnsi" w:cstheme="minorBidi"/>
              <w:noProof/>
            </w:rPr>
          </w:pPr>
          <w:hyperlink w:anchor="_Toc411958268" w:history="1">
            <w:r w:rsidR="00AB4ED0" w:rsidRPr="00D93FC0">
              <w:rPr>
                <w:rStyle w:val="Hyperlink"/>
                <w:noProof/>
              </w:rPr>
              <w:t>ICT12.3 – 2016:  Fast track to Innovation – pilot</w:t>
            </w:r>
            <w:r w:rsidR="00AB4ED0">
              <w:rPr>
                <w:noProof/>
                <w:webHidden/>
              </w:rPr>
              <w:tab/>
            </w:r>
            <w:r w:rsidR="00AB4ED0">
              <w:rPr>
                <w:noProof/>
                <w:webHidden/>
              </w:rPr>
              <w:fldChar w:fldCharType="begin"/>
            </w:r>
            <w:r w:rsidR="00AB4ED0">
              <w:rPr>
                <w:noProof/>
                <w:webHidden/>
              </w:rPr>
              <w:instrText xml:space="preserve"> PAGEREF _Toc411958268 \h </w:instrText>
            </w:r>
            <w:r w:rsidR="00AB4ED0">
              <w:rPr>
                <w:noProof/>
                <w:webHidden/>
              </w:rPr>
            </w:r>
            <w:r w:rsidR="00AB4ED0">
              <w:rPr>
                <w:noProof/>
                <w:webHidden/>
              </w:rPr>
              <w:fldChar w:fldCharType="separate"/>
            </w:r>
            <w:r w:rsidR="00196F65">
              <w:rPr>
                <w:noProof/>
                <w:webHidden/>
              </w:rPr>
              <w:t>98</w:t>
            </w:r>
            <w:r w:rsidR="00AB4ED0">
              <w:rPr>
                <w:noProof/>
                <w:webHidden/>
              </w:rPr>
              <w:fldChar w:fldCharType="end"/>
            </w:r>
          </w:hyperlink>
        </w:p>
        <w:p w14:paraId="412F6CF3" w14:textId="77777777" w:rsidR="00AB4ED0" w:rsidRDefault="00443CC4">
          <w:pPr>
            <w:pStyle w:val="TOC1"/>
            <w:tabs>
              <w:tab w:val="right" w:leader="dot" w:pos="9062"/>
            </w:tabs>
            <w:rPr>
              <w:rFonts w:asciiTheme="minorHAnsi" w:eastAsiaTheme="minorEastAsia" w:hAnsiTheme="minorHAnsi" w:cstheme="minorBidi"/>
              <w:b w:val="0"/>
              <w:noProof/>
              <w:sz w:val="22"/>
            </w:rPr>
          </w:pPr>
          <w:hyperlink w:anchor="_Toc411958269" w:history="1">
            <w:r w:rsidR="00AB4ED0" w:rsidRPr="00D93FC0">
              <w:rPr>
                <w:rStyle w:val="Hyperlink"/>
                <w:noProof/>
              </w:rPr>
              <w:t>EU-Brazil Call</w:t>
            </w:r>
            <w:r w:rsidR="00AB4ED0">
              <w:rPr>
                <w:noProof/>
                <w:webHidden/>
              </w:rPr>
              <w:tab/>
            </w:r>
            <w:r w:rsidR="00AB4ED0">
              <w:rPr>
                <w:noProof/>
                <w:webHidden/>
              </w:rPr>
              <w:fldChar w:fldCharType="begin"/>
            </w:r>
            <w:r w:rsidR="00AB4ED0">
              <w:rPr>
                <w:noProof/>
                <w:webHidden/>
              </w:rPr>
              <w:instrText xml:space="preserve"> PAGEREF _Toc411958269 \h </w:instrText>
            </w:r>
            <w:r w:rsidR="00AB4ED0">
              <w:rPr>
                <w:noProof/>
                <w:webHidden/>
              </w:rPr>
            </w:r>
            <w:r w:rsidR="00AB4ED0">
              <w:rPr>
                <w:noProof/>
                <w:webHidden/>
              </w:rPr>
              <w:fldChar w:fldCharType="separate"/>
            </w:r>
            <w:r w:rsidR="00196F65">
              <w:rPr>
                <w:noProof/>
                <w:webHidden/>
              </w:rPr>
              <w:t>99</w:t>
            </w:r>
            <w:r w:rsidR="00AB4ED0">
              <w:rPr>
                <w:noProof/>
                <w:webHidden/>
              </w:rPr>
              <w:fldChar w:fldCharType="end"/>
            </w:r>
          </w:hyperlink>
        </w:p>
        <w:p w14:paraId="53736AB0" w14:textId="77777777" w:rsidR="00AB4ED0" w:rsidRDefault="00443CC4">
          <w:pPr>
            <w:pStyle w:val="TOC3"/>
            <w:rPr>
              <w:rFonts w:asciiTheme="minorHAnsi" w:eastAsiaTheme="minorEastAsia" w:hAnsiTheme="minorHAnsi" w:cstheme="minorBidi"/>
              <w:noProof/>
            </w:rPr>
          </w:pPr>
          <w:hyperlink w:anchor="_Toc411958270" w:history="1">
            <w:r w:rsidR="00AB4ED0" w:rsidRPr="00D93FC0">
              <w:rPr>
                <w:rStyle w:val="Hyperlink"/>
                <w:noProof/>
              </w:rPr>
              <w:t xml:space="preserve">EUB1 – </w:t>
            </w:r>
            <w:r w:rsidR="00AB4ED0" w:rsidRPr="00D93FC0">
              <w:rPr>
                <w:rStyle w:val="Hyperlink"/>
                <w:bCs/>
                <w:noProof/>
              </w:rPr>
              <w:t>2017</w:t>
            </w:r>
            <w:r w:rsidR="00AB4ED0" w:rsidRPr="00D93FC0">
              <w:rPr>
                <w:rStyle w:val="Hyperlink"/>
                <w:noProof/>
              </w:rPr>
              <w:t>: Cloud Computing</w:t>
            </w:r>
            <w:r w:rsidR="00AB4ED0">
              <w:rPr>
                <w:noProof/>
                <w:webHidden/>
              </w:rPr>
              <w:tab/>
            </w:r>
            <w:r w:rsidR="00AB4ED0">
              <w:rPr>
                <w:noProof/>
                <w:webHidden/>
              </w:rPr>
              <w:fldChar w:fldCharType="begin"/>
            </w:r>
            <w:r w:rsidR="00AB4ED0">
              <w:rPr>
                <w:noProof/>
                <w:webHidden/>
              </w:rPr>
              <w:instrText xml:space="preserve"> PAGEREF _Toc411958270 \h </w:instrText>
            </w:r>
            <w:r w:rsidR="00AB4ED0">
              <w:rPr>
                <w:noProof/>
                <w:webHidden/>
              </w:rPr>
            </w:r>
            <w:r w:rsidR="00AB4ED0">
              <w:rPr>
                <w:noProof/>
                <w:webHidden/>
              </w:rPr>
              <w:fldChar w:fldCharType="separate"/>
            </w:r>
            <w:r w:rsidR="00196F65">
              <w:rPr>
                <w:noProof/>
                <w:webHidden/>
              </w:rPr>
              <w:t>99</w:t>
            </w:r>
            <w:r w:rsidR="00AB4ED0">
              <w:rPr>
                <w:noProof/>
                <w:webHidden/>
              </w:rPr>
              <w:fldChar w:fldCharType="end"/>
            </w:r>
          </w:hyperlink>
        </w:p>
        <w:p w14:paraId="0DD0B590" w14:textId="77777777" w:rsidR="00AB4ED0" w:rsidRDefault="00443CC4">
          <w:pPr>
            <w:pStyle w:val="TOC3"/>
            <w:rPr>
              <w:rFonts w:asciiTheme="minorHAnsi" w:eastAsiaTheme="minorEastAsia" w:hAnsiTheme="minorHAnsi" w:cstheme="minorBidi"/>
              <w:noProof/>
            </w:rPr>
          </w:pPr>
          <w:hyperlink w:anchor="_Toc411958271" w:history="1">
            <w:r w:rsidR="00AB4ED0" w:rsidRPr="00D93FC0">
              <w:rPr>
                <w:rStyle w:val="Hyperlink"/>
                <w:noProof/>
              </w:rPr>
              <w:t xml:space="preserve">EUB2 – </w:t>
            </w:r>
            <w:r w:rsidR="00AB4ED0" w:rsidRPr="00D93FC0">
              <w:rPr>
                <w:rStyle w:val="Hyperlink"/>
                <w:bCs/>
                <w:noProof/>
              </w:rPr>
              <w:t>2017</w:t>
            </w:r>
            <w:r w:rsidR="00AB4ED0" w:rsidRPr="00D93FC0">
              <w:rPr>
                <w:rStyle w:val="Hyperlink"/>
                <w:noProof/>
              </w:rPr>
              <w:t>: IoT Pilots</w:t>
            </w:r>
            <w:r w:rsidR="00AB4ED0">
              <w:rPr>
                <w:noProof/>
                <w:webHidden/>
              </w:rPr>
              <w:tab/>
            </w:r>
            <w:r w:rsidR="00AB4ED0">
              <w:rPr>
                <w:noProof/>
                <w:webHidden/>
              </w:rPr>
              <w:fldChar w:fldCharType="begin"/>
            </w:r>
            <w:r w:rsidR="00AB4ED0">
              <w:rPr>
                <w:noProof/>
                <w:webHidden/>
              </w:rPr>
              <w:instrText xml:space="preserve"> PAGEREF _Toc411958271 \h </w:instrText>
            </w:r>
            <w:r w:rsidR="00AB4ED0">
              <w:rPr>
                <w:noProof/>
                <w:webHidden/>
              </w:rPr>
            </w:r>
            <w:r w:rsidR="00AB4ED0">
              <w:rPr>
                <w:noProof/>
                <w:webHidden/>
              </w:rPr>
              <w:fldChar w:fldCharType="separate"/>
            </w:r>
            <w:r w:rsidR="00196F65">
              <w:rPr>
                <w:noProof/>
                <w:webHidden/>
              </w:rPr>
              <w:t>99</w:t>
            </w:r>
            <w:r w:rsidR="00AB4ED0">
              <w:rPr>
                <w:noProof/>
                <w:webHidden/>
              </w:rPr>
              <w:fldChar w:fldCharType="end"/>
            </w:r>
          </w:hyperlink>
        </w:p>
        <w:p w14:paraId="1AD1FDB4" w14:textId="77777777" w:rsidR="00AB4ED0" w:rsidRDefault="00443CC4">
          <w:pPr>
            <w:pStyle w:val="TOC1"/>
            <w:tabs>
              <w:tab w:val="right" w:leader="dot" w:pos="9062"/>
            </w:tabs>
            <w:rPr>
              <w:rFonts w:asciiTheme="minorHAnsi" w:eastAsiaTheme="minorEastAsia" w:hAnsiTheme="minorHAnsi" w:cstheme="minorBidi"/>
              <w:b w:val="0"/>
              <w:noProof/>
              <w:sz w:val="22"/>
            </w:rPr>
          </w:pPr>
          <w:hyperlink w:anchor="_Toc411958272" w:history="1">
            <w:r w:rsidR="00AB4ED0" w:rsidRPr="00D93FC0">
              <w:rPr>
                <w:rStyle w:val="Hyperlink"/>
                <w:noProof/>
              </w:rPr>
              <w:t>EU-Japan Call</w:t>
            </w:r>
            <w:r w:rsidR="00AB4ED0">
              <w:rPr>
                <w:noProof/>
                <w:webHidden/>
              </w:rPr>
              <w:tab/>
            </w:r>
            <w:r w:rsidR="00AB4ED0">
              <w:rPr>
                <w:noProof/>
                <w:webHidden/>
              </w:rPr>
              <w:fldChar w:fldCharType="begin"/>
            </w:r>
            <w:r w:rsidR="00AB4ED0">
              <w:rPr>
                <w:noProof/>
                <w:webHidden/>
              </w:rPr>
              <w:instrText xml:space="preserve"> PAGEREF _Toc411958272 \h </w:instrText>
            </w:r>
            <w:r w:rsidR="00AB4ED0">
              <w:rPr>
                <w:noProof/>
                <w:webHidden/>
              </w:rPr>
            </w:r>
            <w:r w:rsidR="00AB4ED0">
              <w:rPr>
                <w:noProof/>
                <w:webHidden/>
              </w:rPr>
              <w:fldChar w:fldCharType="separate"/>
            </w:r>
            <w:r w:rsidR="00196F65">
              <w:rPr>
                <w:noProof/>
                <w:webHidden/>
              </w:rPr>
              <w:t>101</w:t>
            </w:r>
            <w:r w:rsidR="00AB4ED0">
              <w:rPr>
                <w:noProof/>
                <w:webHidden/>
              </w:rPr>
              <w:fldChar w:fldCharType="end"/>
            </w:r>
          </w:hyperlink>
        </w:p>
        <w:p w14:paraId="04FE9233" w14:textId="77777777" w:rsidR="00AB4ED0" w:rsidRDefault="00443CC4">
          <w:pPr>
            <w:pStyle w:val="TOC3"/>
            <w:rPr>
              <w:rFonts w:asciiTheme="minorHAnsi" w:eastAsiaTheme="minorEastAsia" w:hAnsiTheme="minorHAnsi" w:cstheme="minorBidi"/>
              <w:noProof/>
            </w:rPr>
          </w:pPr>
          <w:hyperlink w:anchor="_Toc411958273" w:history="1">
            <w:r w:rsidR="00AB4ED0" w:rsidRPr="00D93FC0">
              <w:rPr>
                <w:rStyle w:val="Hyperlink"/>
                <w:noProof/>
              </w:rPr>
              <w:t>EUJ1 – 2016: 5G – Next Generation Communication Networks</w:t>
            </w:r>
            <w:r w:rsidR="00AB4ED0">
              <w:rPr>
                <w:noProof/>
                <w:webHidden/>
              </w:rPr>
              <w:tab/>
            </w:r>
            <w:r w:rsidR="00AB4ED0">
              <w:rPr>
                <w:noProof/>
                <w:webHidden/>
              </w:rPr>
              <w:fldChar w:fldCharType="begin"/>
            </w:r>
            <w:r w:rsidR="00AB4ED0">
              <w:rPr>
                <w:noProof/>
                <w:webHidden/>
              </w:rPr>
              <w:instrText xml:space="preserve"> PAGEREF _Toc411958273 \h </w:instrText>
            </w:r>
            <w:r w:rsidR="00AB4ED0">
              <w:rPr>
                <w:noProof/>
                <w:webHidden/>
              </w:rPr>
            </w:r>
            <w:r w:rsidR="00AB4ED0">
              <w:rPr>
                <w:noProof/>
                <w:webHidden/>
              </w:rPr>
              <w:fldChar w:fldCharType="separate"/>
            </w:r>
            <w:r w:rsidR="00196F65">
              <w:rPr>
                <w:noProof/>
                <w:webHidden/>
              </w:rPr>
              <w:t>101</w:t>
            </w:r>
            <w:r w:rsidR="00AB4ED0">
              <w:rPr>
                <w:noProof/>
                <w:webHidden/>
              </w:rPr>
              <w:fldChar w:fldCharType="end"/>
            </w:r>
          </w:hyperlink>
        </w:p>
        <w:p w14:paraId="353B5DA9" w14:textId="77777777" w:rsidR="00AB4ED0" w:rsidRDefault="00443CC4">
          <w:pPr>
            <w:pStyle w:val="TOC3"/>
            <w:rPr>
              <w:rFonts w:asciiTheme="minorHAnsi" w:eastAsiaTheme="minorEastAsia" w:hAnsiTheme="minorHAnsi" w:cstheme="minorBidi"/>
              <w:noProof/>
            </w:rPr>
          </w:pPr>
          <w:hyperlink w:anchor="_Toc411958274" w:history="1">
            <w:r w:rsidR="00AB4ED0" w:rsidRPr="00D93FC0">
              <w:rPr>
                <w:rStyle w:val="Hyperlink"/>
                <w:noProof/>
              </w:rPr>
              <w:t xml:space="preserve">EUJ2 – </w:t>
            </w:r>
            <w:r w:rsidR="00AB4ED0" w:rsidRPr="00D93FC0">
              <w:rPr>
                <w:rStyle w:val="Hyperlink"/>
                <w:bCs/>
                <w:noProof/>
              </w:rPr>
              <w:t>2016</w:t>
            </w:r>
            <w:r w:rsidR="00AB4ED0" w:rsidRPr="00D93FC0">
              <w:rPr>
                <w:rStyle w:val="Hyperlink"/>
                <w:noProof/>
              </w:rPr>
              <w:t>: IoT/Cloud/Big Data platforms in social application contexts</w:t>
            </w:r>
            <w:r w:rsidR="00AB4ED0">
              <w:rPr>
                <w:noProof/>
                <w:webHidden/>
              </w:rPr>
              <w:tab/>
            </w:r>
            <w:r w:rsidR="00AB4ED0">
              <w:rPr>
                <w:noProof/>
                <w:webHidden/>
              </w:rPr>
              <w:fldChar w:fldCharType="begin"/>
            </w:r>
            <w:r w:rsidR="00AB4ED0">
              <w:rPr>
                <w:noProof/>
                <w:webHidden/>
              </w:rPr>
              <w:instrText xml:space="preserve"> PAGEREF _Toc411958274 \h </w:instrText>
            </w:r>
            <w:r w:rsidR="00AB4ED0">
              <w:rPr>
                <w:noProof/>
                <w:webHidden/>
              </w:rPr>
            </w:r>
            <w:r w:rsidR="00AB4ED0">
              <w:rPr>
                <w:noProof/>
                <w:webHidden/>
              </w:rPr>
              <w:fldChar w:fldCharType="separate"/>
            </w:r>
            <w:r w:rsidR="00196F65">
              <w:rPr>
                <w:noProof/>
                <w:webHidden/>
              </w:rPr>
              <w:t>102</w:t>
            </w:r>
            <w:r w:rsidR="00AB4ED0">
              <w:rPr>
                <w:noProof/>
                <w:webHidden/>
              </w:rPr>
              <w:fldChar w:fldCharType="end"/>
            </w:r>
          </w:hyperlink>
        </w:p>
        <w:p w14:paraId="4184D989" w14:textId="77777777" w:rsidR="00AB4ED0" w:rsidRDefault="00443CC4">
          <w:pPr>
            <w:pStyle w:val="TOC3"/>
            <w:rPr>
              <w:rFonts w:asciiTheme="minorHAnsi" w:eastAsiaTheme="minorEastAsia" w:hAnsiTheme="minorHAnsi" w:cstheme="minorBidi"/>
              <w:noProof/>
            </w:rPr>
          </w:pPr>
          <w:hyperlink w:anchor="_Toc411958275" w:history="1">
            <w:r w:rsidR="00AB4ED0" w:rsidRPr="00D93FC0">
              <w:rPr>
                <w:rStyle w:val="Hyperlink"/>
                <w:noProof/>
              </w:rPr>
              <w:t xml:space="preserve">EUJ3 – </w:t>
            </w:r>
            <w:r w:rsidR="00AB4ED0" w:rsidRPr="00D93FC0">
              <w:rPr>
                <w:rStyle w:val="Hyperlink"/>
                <w:bCs/>
                <w:noProof/>
              </w:rPr>
              <w:t>2016</w:t>
            </w:r>
            <w:r w:rsidR="00AB4ED0" w:rsidRPr="00D93FC0">
              <w:rPr>
                <w:rStyle w:val="Hyperlink"/>
                <w:noProof/>
              </w:rPr>
              <w:t>: Experimental testbeds on Information-Centric Networking</w:t>
            </w:r>
            <w:r w:rsidR="00AB4ED0">
              <w:rPr>
                <w:noProof/>
                <w:webHidden/>
              </w:rPr>
              <w:tab/>
            </w:r>
            <w:r w:rsidR="00AB4ED0">
              <w:rPr>
                <w:noProof/>
                <w:webHidden/>
              </w:rPr>
              <w:fldChar w:fldCharType="begin"/>
            </w:r>
            <w:r w:rsidR="00AB4ED0">
              <w:rPr>
                <w:noProof/>
                <w:webHidden/>
              </w:rPr>
              <w:instrText xml:space="preserve"> PAGEREF _Toc411958275 \h </w:instrText>
            </w:r>
            <w:r w:rsidR="00AB4ED0">
              <w:rPr>
                <w:noProof/>
                <w:webHidden/>
              </w:rPr>
            </w:r>
            <w:r w:rsidR="00AB4ED0">
              <w:rPr>
                <w:noProof/>
                <w:webHidden/>
              </w:rPr>
              <w:fldChar w:fldCharType="separate"/>
            </w:r>
            <w:r w:rsidR="00196F65">
              <w:rPr>
                <w:noProof/>
                <w:webHidden/>
              </w:rPr>
              <w:t>103</w:t>
            </w:r>
            <w:r w:rsidR="00AB4ED0">
              <w:rPr>
                <w:noProof/>
                <w:webHidden/>
              </w:rPr>
              <w:fldChar w:fldCharType="end"/>
            </w:r>
          </w:hyperlink>
        </w:p>
        <w:p w14:paraId="209A3F01" w14:textId="77777777" w:rsidR="00AB4ED0" w:rsidRDefault="00443CC4">
          <w:pPr>
            <w:pStyle w:val="TOC1"/>
            <w:tabs>
              <w:tab w:val="right" w:leader="dot" w:pos="9062"/>
            </w:tabs>
            <w:rPr>
              <w:rFonts w:asciiTheme="minorHAnsi" w:eastAsiaTheme="minorEastAsia" w:hAnsiTheme="minorHAnsi" w:cstheme="minorBidi"/>
              <w:b w:val="0"/>
              <w:noProof/>
              <w:sz w:val="22"/>
            </w:rPr>
          </w:pPr>
          <w:hyperlink w:anchor="_Toc411958276" w:history="1">
            <w:r w:rsidR="00AB4ED0" w:rsidRPr="00D93FC0">
              <w:rPr>
                <w:rStyle w:val="Hyperlink"/>
                <w:noProof/>
              </w:rPr>
              <w:t>EU-South Korea Call</w:t>
            </w:r>
            <w:r w:rsidR="00AB4ED0">
              <w:rPr>
                <w:noProof/>
                <w:webHidden/>
              </w:rPr>
              <w:tab/>
            </w:r>
            <w:r w:rsidR="00AB4ED0">
              <w:rPr>
                <w:noProof/>
                <w:webHidden/>
              </w:rPr>
              <w:fldChar w:fldCharType="begin"/>
            </w:r>
            <w:r w:rsidR="00AB4ED0">
              <w:rPr>
                <w:noProof/>
                <w:webHidden/>
              </w:rPr>
              <w:instrText xml:space="preserve"> PAGEREF _Toc411958276 \h </w:instrText>
            </w:r>
            <w:r w:rsidR="00AB4ED0">
              <w:rPr>
                <w:noProof/>
                <w:webHidden/>
              </w:rPr>
            </w:r>
            <w:r w:rsidR="00AB4ED0">
              <w:rPr>
                <w:noProof/>
                <w:webHidden/>
              </w:rPr>
              <w:fldChar w:fldCharType="separate"/>
            </w:r>
            <w:r w:rsidR="00196F65">
              <w:rPr>
                <w:noProof/>
                <w:webHidden/>
              </w:rPr>
              <w:t>104</w:t>
            </w:r>
            <w:r w:rsidR="00AB4ED0">
              <w:rPr>
                <w:noProof/>
                <w:webHidden/>
              </w:rPr>
              <w:fldChar w:fldCharType="end"/>
            </w:r>
          </w:hyperlink>
        </w:p>
        <w:p w14:paraId="586FC1DC" w14:textId="77777777" w:rsidR="00AB4ED0" w:rsidRDefault="00443CC4">
          <w:pPr>
            <w:pStyle w:val="TOC3"/>
            <w:rPr>
              <w:rFonts w:asciiTheme="minorHAnsi" w:eastAsiaTheme="minorEastAsia" w:hAnsiTheme="minorHAnsi" w:cstheme="minorBidi"/>
              <w:noProof/>
            </w:rPr>
          </w:pPr>
          <w:hyperlink w:anchor="_Toc411958277" w:history="1">
            <w:r w:rsidR="00AB4ED0" w:rsidRPr="00D93FC0">
              <w:rPr>
                <w:rStyle w:val="Hyperlink"/>
                <w:noProof/>
              </w:rPr>
              <w:t xml:space="preserve">EUK 1 – </w:t>
            </w:r>
            <w:r w:rsidR="00AB4ED0" w:rsidRPr="00D93FC0">
              <w:rPr>
                <w:rStyle w:val="Hyperlink"/>
                <w:bCs/>
                <w:noProof/>
              </w:rPr>
              <w:t>2016</w:t>
            </w:r>
            <w:r w:rsidR="00AB4ED0" w:rsidRPr="00D93FC0">
              <w:rPr>
                <w:rStyle w:val="Hyperlink"/>
                <w:noProof/>
              </w:rPr>
              <w:t>: 5G – Next Generation Communication Networks</w:t>
            </w:r>
            <w:r w:rsidR="00AB4ED0">
              <w:rPr>
                <w:noProof/>
                <w:webHidden/>
              </w:rPr>
              <w:tab/>
            </w:r>
            <w:r w:rsidR="00AB4ED0">
              <w:rPr>
                <w:noProof/>
                <w:webHidden/>
              </w:rPr>
              <w:fldChar w:fldCharType="begin"/>
            </w:r>
            <w:r w:rsidR="00AB4ED0">
              <w:rPr>
                <w:noProof/>
                <w:webHidden/>
              </w:rPr>
              <w:instrText xml:space="preserve"> PAGEREF _Toc411958277 \h </w:instrText>
            </w:r>
            <w:r w:rsidR="00AB4ED0">
              <w:rPr>
                <w:noProof/>
                <w:webHidden/>
              </w:rPr>
            </w:r>
            <w:r w:rsidR="00AB4ED0">
              <w:rPr>
                <w:noProof/>
                <w:webHidden/>
              </w:rPr>
              <w:fldChar w:fldCharType="separate"/>
            </w:r>
            <w:r w:rsidR="00196F65">
              <w:rPr>
                <w:noProof/>
                <w:webHidden/>
              </w:rPr>
              <w:t>104</w:t>
            </w:r>
            <w:r w:rsidR="00AB4ED0">
              <w:rPr>
                <w:noProof/>
                <w:webHidden/>
              </w:rPr>
              <w:fldChar w:fldCharType="end"/>
            </w:r>
          </w:hyperlink>
        </w:p>
        <w:p w14:paraId="526CED1D" w14:textId="77777777" w:rsidR="00AB4ED0" w:rsidRDefault="00443CC4">
          <w:pPr>
            <w:pStyle w:val="TOC3"/>
            <w:rPr>
              <w:rFonts w:asciiTheme="minorHAnsi" w:eastAsiaTheme="minorEastAsia" w:hAnsiTheme="minorHAnsi" w:cstheme="minorBidi"/>
              <w:noProof/>
            </w:rPr>
          </w:pPr>
          <w:hyperlink w:anchor="_Toc411958278" w:history="1">
            <w:r w:rsidR="00AB4ED0" w:rsidRPr="00D93FC0">
              <w:rPr>
                <w:rStyle w:val="Hyperlink"/>
                <w:noProof/>
              </w:rPr>
              <w:t xml:space="preserve">EUK 2 – </w:t>
            </w:r>
            <w:r w:rsidR="00AB4ED0" w:rsidRPr="00D93FC0">
              <w:rPr>
                <w:rStyle w:val="Hyperlink"/>
                <w:bCs/>
                <w:noProof/>
              </w:rPr>
              <w:t>2016</w:t>
            </w:r>
            <w:r w:rsidR="00AB4ED0" w:rsidRPr="00D93FC0">
              <w:rPr>
                <w:rStyle w:val="Hyperlink"/>
                <w:noProof/>
              </w:rPr>
              <w:t>: IoT joint research</w:t>
            </w:r>
            <w:r w:rsidR="00AB4ED0">
              <w:rPr>
                <w:noProof/>
                <w:webHidden/>
              </w:rPr>
              <w:tab/>
            </w:r>
            <w:r w:rsidR="00AB4ED0">
              <w:rPr>
                <w:noProof/>
                <w:webHidden/>
              </w:rPr>
              <w:fldChar w:fldCharType="begin"/>
            </w:r>
            <w:r w:rsidR="00AB4ED0">
              <w:rPr>
                <w:noProof/>
                <w:webHidden/>
              </w:rPr>
              <w:instrText xml:space="preserve"> PAGEREF _Toc411958278 \h </w:instrText>
            </w:r>
            <w:r w:rsidR="00AB4ED0">
              <w:rPr>
                <w:noProof/>
                <w:webHidden/>
              </w:rPr>
            </w:r>
            <w:r w:rsidR="00AB4ED0">
              <w:rPr>
                <w:noProof/>
                <w:webHidden/>
              </w:rPr>
              <w:fldChar w:fldCharType="separate"/>
            </w:r>
            <w:r w:rsidR="00196F65">
              <w:rPr>
                <w:noProof/>
                <w:webHidden/>
              </w:rPr>
              <w:t>105</w:t>
            </w:r>
            <w:r w:rsidR="00AB4ED0">
              <w:rPr>
                <w:noProof/>
                <w:webHidden/>
              </w:rPr>
              <w:fldChar w:fldCharType="end"/>
            </w:r>
          </w:hyperlink>
        </w:p>
        <w:p w14:paraId="37D1435C" w14:textId="77777777" w:rsidR="00AB4ED0" w:rsidRDefault="00443CC4">
          <w:pPr>
            <w:pStyle w:val="TOC3"/>
            <w:rPr>
              <w:rFonts w:asciiTheme="minorHAnsi" w:eastAsiaTheme="minorEastAsia" w:hAnsiTheme="minorHAnsi" w:cstheme="minorBidi"/>
              <w:noProof/>
            </w:rPr>
          </w:pPr>
          <w:hyperlink w:anchor="_Toc411958279" w:history="1">
            <w:r w:rsidR="00AB4ED0" w:rsidRPr="00D93FC0">
              <w:rPr>
                <w:rStyle w:val="Hyperlink"/>
                <w:noProof/>
              </w:rPr>
              <w:t xml:space="preserve">EUK 3 – </w:t>
            </w:r>
            <w:r w:rsidR="00AB4ED0" w:rsidRPr="00D93FC0">
              <w:rPr>
                <w:rStyle w:val="Hyperlink"/>
                <w:bCs/>
                <w:noProof/>
              </w:rPr>
              <w:t>2016</w:t>
            </w:r>
            <w:r w:rsidR="00AB4ED0" w:rsidRPr="00D93FC0">
              <w:rPr>
                <w:rStyle w:val="Hyperlink"/>
                <w:noProof/>
              </w:rPr>
              <w:t>: Federated Cloud resource brokerage for mobile cloud services</w:t>
            </w:r>
            <w:r w:rsidR="00AB4ED0">
              <w:rPr>
                <w:noProof/>
                <w:webHidden/>
              </w:rPr>
              <w:tab/>
            </w:r>
            <w:r w:rsidR="00AB4ED0">
              <w:rPr>
                <w:noProof/>
                <w:webHidden/>
              </w:rPr>
              <w:fldChar w:fldCharType="begin"/>
            </w:r>
            <w:r w:rsidR="00AB4ED0">
              <w:rPr>
                <w:noProof/>
                <w:webHidden/>
              </w:rPr>
              <w:instrText xml:space="preserve"> PAGEREF _Toc411958279 \h </w:instrText>
            </w:r>
            <w:r w:rsidR="00AB4ED0">
              <w:rPr>
                <w:noProof/>
                <w:webHidden/>
              </w:rPr>
            </w:r>
            <w:r w:rsidR="00AB4ED0">
              <w:rPr>
                <w:noProof/>
                <w:webHidden/>
              </w:rPr>
              <w:fldChar w:fldCharType="separate"/>
            </w:r>
            <w:r w:rsidR="00196F65">
              <w:rPr>
                <w:noProof/>
                <w:webHidden/>
              </w:rPr>
              <w:t>106</w:t>
            </w:r>
            <w:r w:rsidR="00AB4ED0">
              <w:rPr>
                <w:noProof/>
                <w:webHidden/>
              </w:rPr>
              <w:fldChar w:fldCharType="end"/>
            </w:r>
          </w:hyperlink>
        </w:p>
        <w:p w14:paraId="7211E162" w14:textId="77777777" w:rsidR="00AB4ED0" w:rsidRDefault="00443CC4">
          <w:pPr>
            <w:pStyle w:val="TOC2"/>
            <w:tabs>
              <w:tab w:val="right" w:leader="dot" w:pos="9062"/>
            </w:tabs>
            <w:rPr>
              <w:rFonts w:asciiTheme="minorHAnsi" w:eastAsiaTheme="minorEastAsia" w:hAnsiTheme="minorHAnsi" w:cstheme="minorBidi"/>
              <w:b w:val="0"/>
              <w:i w:val="0"/>
              <w:noProof/>
              <w:sz w:val="22"/>
            </w:rPr>
          </w:pPr>
          <w:hyperlink w:anchor="_Toc411958280" w:history="1">
            <w:r w:rsidR="00AB4ED0" w:rsidRPr="00D93FC0">
              <w:rPr>
                <w:rStyle w:val="Hyperlink"/>
                <w:noProof/>
              </w:rPr>
              <w:t>Other actions</w:t>
            </w:r>
            <w:r w:rsidR="00AB4ED0">
              <w:rPr>
                <w:noProof/>
                <w:webHidden/>
              </w:rPr>
              <w:tab/>
            </w:r>
            <w:r w:rsidR="00AB4ED0">
              <w:rPr>
                <w:noProof/>
                <w:webHidden/>
              </w:rPr>
              <w:fldChar w:fldCharType="begin"/>
            </w:r>
            <w:r w:rsidR="00AB4ED0">
              <w:rPr>
                <w:noProof/>
                <w:webHidden/>
              </w:rPr>
              <w:instrText xml:space="preserve"> PAGEREF _Toc411958280 \h </w:instrText>
            </w:r>
            <w:r w:rsidR="00AB4ED0">
              <w:rPr>
                <w:noProof/>
                <w:webHidden/>
              </w:rPr>
            </w:r>
            <w:r w:rsidR="00AB4ED0">
              <w:rPr>
                <w:noProof/>
                <w:webHidden/>
              </w:rPr>
              <w:fldChar w:fldCharType="separate"/>
            </w:r>
            <w:r w:rsidR="00196F65">
              <w:rPr>
                <w:noProof/>
                <w:webHidden/>
              </w:rPr>
              <w:t>107</w:t>
            </w:r>
            <w:r w:rsidR="00AB4ED0">
              <w:rPr>
                <w:noProof/>
                <w:webHidden/>
              </w:rPr>
              <w:fldChar w:fldCharType="end"/>
            </w:r>
          </w:hyperlink>
        </w:p>
        <w:p w14:paraId="330058F3" w14:textId="77777777" w:rsidR="00AB4ED0" w:rsidRDefault="00443CC4">
          <w:pPr>
            <w:pStyle w:val="TOC3"/>
            <w:rPr>
              <w:rFonts w:asciiTheme="minorHAnsi" w:eastAsiaTheme="minorEastAsia" w:hAnsiTheme="minorHAnsi" w:cstheme="minorBidi"/>
              <w:noProof/>
            </w:rPr>
          </w:pPr>
          <w:hyperlink w:anchor="_Toc411958281" w:history="1">
            <w:r w:rsidR="00AB4ED0" w:rsidRPr="00D93FC0">
              <w:rPr>
                <w:rStyle w:val="Hyperlink"/>
                <w:noProof/>
              </w:rPr>
              <w:t>1. External expertise</w:t>
            </w:r>
            <w:r w:rsidR="00AB4ED0">
              <w:rPr>
                <w:noProof/>
                <w:webHidden/>
              </w:rPr>
              <w:tab/>
            </w:r>
            <w:r w:rsidR="00AB4ED0">
              <w:rPr>
                <w:noProof/>
                <w:webHidden/>
              </w:rPr>
              <w:fldChar w:fldCharType="begin"/>
            </w:r>
            <w:r w:rsidR="00AB4ED0">
              <w:rPr>
                <w:noProof/>
                <w:webHidden/>
              </w:rPr>
              <w:instrText xml:space="preserve"> PAGEREF _Toc411958281 \h </w:instrText>
            </w:r>
            <w:r w:rsidR="00AB4ED0">
              <w:rPr>
                <w:noProof/>
                <w:webHidden/>
              </w:rPr>
            </w:r>
            <w:r w:rsidR="00AB4ED0">
              <w:rPr>
                <w:noProof/>
                <w:webHidden/>
              </w:rPr>
              <w:fldChar w:fldCharType="separate"/>
            </w:r>
            <w:r w:rsidR="00196F65">
              <w:rPr>
                <w:noProof/>
                <w:webHidden/>
              </w:rPr>
              <w:t>107</w:t>
            </w:r>
            <w:r w:rsidR="00AB4ED0">
              <w:rPr>
                <w:noProof/>
                <w:webHidden/>
              </w:rPr>
              <w:fldChar w:fldCharType="end"/>
            </w:r>
          </w:hyperlink>
        </w:p>
        <w:p w14:paraId="2F612EC8" w14:textId="77777777" w:rsidR="00AB4ED0" w:rsidRDefault="00443CC4">
          <w:pPr>
            <w:pStyle w:val="TOC3"/>
            <w:rPr>
              <w:rFonts w:asciiTheme="minorHAnsi" w:eastAsiaTheme="minorEastAsia" w:hAnsiTheme="minorHAnsi" w:cstheme="minorBidi"/>
              <w:noProof/>
            </w:rPr>
          </w:pPr>
          <w:hyperlink w:anchor="_Toc411958282" w:history="1">
            <w:r w:rsidR="00AB4ED0" w:rsidRPr="00D93FC0">
              <w:rPr>
                <w:rStyle w:val="Hyperlink"/>
                <w:noProof/>
              </w:rPr>
              <w:t>2. Inducement prizes</w:t>
            </w:r>
            <w:r w:rsidR="00AB4ED0">
              <w:rPr>
                <w:noProof/>
                <w:webHidden/>
              </w:rPr>
              <w:tab/>
            </w:r>
            <w:r w:rsidR="00AB4ED0">
              <w:rPr>
                <w:noProof/>
                <w:webHidden/>
              </w:rPr>
              <w:fldChar w:fldCharType="begin"/>
            </w:r>
            <w:r w:rsidR="00AB4ED0">
              <w:rPr>
                <w:noProof/>
                <w:webHidden/>
              </w:rPr>
              <w:instrText xml:space="preserve"> PAGEREF _Toc411958282 \h </w:instrText>
            </w:r>
            <w:r w:rsidR="00AB4ED0">
              <w:rPr>
                <w:noProof/>
                <w:webHidden/>
              </w:rPr>
            </w:r>
            <w:r w:rsidR="00AB4ED0">
              <w:rPr>
                <w:noProof/>
                <w:webHidden/>
              </w:rPr>
              <w:fldChar w:fldCharType="separate"/>
            </w:r>
            <w:r w:rsidR="00196F65">
              <w:rPr>
                <w:noProof/>
                <w:webHidden/>
              </w:rPr>
              <w:t>107</w:t>
            </w:r>
            <w:r w:rsidR="00AB4ED0">
              <w:rPr>
                <w:noProof/>
                <w:webHidden/>
              </w:rPr>
              <w:fldChar w:fldCharType="end"/>
            </w:r>
          </w:hyperlink>
        </w:p>
        <w:p w14:paraId="3E4C7397" w14:textId="77777777" w:rsidR="00AB4ED0" w:rsidRDefault="00443CC4">
          <w:pPr>
            <w:pStyle w:val="TOC3"/>
            <w:rPr>
              <w:rFonts w:asciiTheme="minorHAnsi" w:eastAsiaTheme="minorEastAsia" w:hAnsiTheme="minorHAnsi" w:cstheme="minorBidi"/>
              <w:noProof/>
            </w:rPr>
          </w:pPr>
          <w:hyperlink w:anchor="_Toc411958283" w:history="1">
            <w:r w:rsidR="00AB4ED0" w:rsidRPr="00D93FC0">
              <w:rPr>
                <w:rStyle w:val="Hyperlink"/>
                <w:noProof/>
              </w:rPr>
              <w:t>3. Digital Assembly Events 2016 and 2017</w:t>
            </w:r>
            <w:r w:rsidR="00AB4ED0">
              <w:rPr>
                <w:noProof/>
                <w:webHidden/>
              </w:rPr>
              <w:tab/>
            </w:r>
            <w:r w:rsidR="00AB4ED0">
              <w:rPr>
                <w:noProof/>
                <w:webHidden/>
              </w:rPr>
              <w:fldChar w:fldCharType="begin"/>
            </w:r>
            <w:r w:rsidR="00AB4ED0">
              <w:rPr>
                <w:noProof/>
                <w:webHidden/>
              </w:rPr>
              <w:instrText xml:space="preserve"> PAGEREF _Toc411958283 \h </w:instrText>
            </w:r>
            <w:r w:rsidR="00AB4ED0">
              <w:rPr>
                <w:noProof/>
                <w:webHidden/>
              </w:rPr>
            </w:r>
            <w:r w:rsidR="00AB4ED0">
              <w:rPr>
                <w:noProof/>
                <w:webHidden/>
              </w:rPr>
              <w:fldChar w:fldCharType="separate"/>
            </w:r>
            <w:r w:rsidR="00196F65">
              <w:rPr>
                <w:noProof/>
                <w:webHidden/>
              </w:rPr>
              <w:t>108</w:t>
            </w:r>
            <w:r w:rsidR="00AB4ED0">
              <w:rPr>
                <w:noProof/>
                <w:webHidden/>
              </w:rPr>
              <w:fldChar w:fldCharType="end"/>
            </w:r>
          </w:hyperlink>
        </w:p>
        <w:p w14:paraId="15FB45E5" w14:textId="77777777" w:rsidR="00AB4ED0" w:rsidRDefault="00443CC4">
          <w:pPr>
            <w:pStyle w:val="TOC3"/>
            <w:rPr>
              <w:rFonts w:asciiTheme="minorHAnsi" w:eastAsiaTheme="minorEastAsia" w:hAnsiTheme="minorHAnsi" w:cstheme="minorBidi"/>
              <w:noProof/>
            </w:rPr>
          </w:pPr>
          <w:hyperlink w:anchor="_Toc411958284" w:history="1">
            <w:r w:rsidR="00AB4ED0" w:rsidRPr="00D93FC0">
              <w:rPr>
                <w:rStyle w:val="Hyperlink"/>
                <w:noProof/>
              </w:rPr>
              <w:t xml:space="preserve">4. </w:t>
            </w:r>
            <w:r w:rsidR="00AB4ED0" w:rsidRPr="00D93FC0">
              <w:rPr>
                <w:rStyle w:val="Hyperlink"/>
                <w:rFonts w:eastAsia="Calibri"/>
                <w:bCs/>
                <w:noProof/>
              </w:rPr>
              <w:t xml:space="preserve"> </w:t>
            </w:r>
            <w:r w:rsidR="00AB4ED0" w:rsidRPr="00D93FC0">
              <w:rPr>
                <w:rStyle w:val="Hyperlink"/>
                <w:rFonts w:eastAsia="Calibri"/>
                <w:bCs/>
                <w:noProof/>
                <w:lang w:val="en-US"/>
              </w:rPr>
              <w:t>ICT conferences, studies and other activities</w:t>
            </w:r>
            <w:r w:rsidR="00AB4ED0">
              <w:rPr>
                <w:noProof/>
                <w:webHidden/>
              </w:rPr>
              <w:tab/>
            </w:r>
            <w:r w:rsidR="00AB4ED0">
              <w:rPr>
                <w:noProof/>
                <w:webHidden/>
              </w:rPr>
              <w:fldChar w:fldCharType="begin"/>
            </w:r>
            <w:r w:rsidR="00AB4ED0">
              <w:rPr>
                <w:noProof/>
                <w:webHidden/>
              </w:rPr>
              <w:instrText xml:space="preserve"> PAGEREF _Toc411958284 \h </w:instrText>
            </w:r>
            <w:r w:rsidR="00AB4ED0">
              <w:rPr>
                <w:noProof/>
                <w:webHidden/>
              </w:rPr>
            </w:r>
            <w:r w:rsidR="00AB4ED0">
              <w:rPr>
                <w:noProof/>
                <w:webHidden/>
              </w:rPr>
              <w:fldChar w:fldCharType="separate"/>
            </w:r>
            <w:r w:rsidR="00196F65">
              <w:rPr>
                <w:noProof/>
                <w:webHidden/>
              </w:rPr>
              <w:t>108</w:t>
            </w:r>
            <w:r w:rsidR="00AB4ED0">
              <w:rPr>
                <w:noProof/>
                <w:webHidden/>
              </w:rPr>
              <w:fldChar w:fldCharType="end"/>
            </w:r>
          </w:hyperlink>
        </w:p>
        <w:p w14:paraId="63B51418" w14:textId="77777777" w:rsidR="00AB4ED0" w:rsidRDefault="00443CC4">
          <w:pPr>
            <w:pStyle w:val="TOC3"/>
            <w:rPr>
              <w:rFonts w:asciiTheme="minorHAnsi" w:eastAsiaTheme="minorEastAsia" w:hAnsiTheme="minorHAnsi" w:cstheme="minorBidi"/>
              <w:noProof/>
            </w:rPr>
          </w:pPr>
          <w:hyperlink w:anchor="_Toc411958285" w:history="1">
            <w:r w:rsidR="00AB4ED0" w:rsidRPr="00D93FC0">
              <w:rPr>
                <w:rStyle w:val="Hyperlink"/>
                <w:noProof/>
              </w:rPr>
              <w:t>5. Intelligent Manufacturing Systems interregional Secretariat</w:t>
            </w:r>
            <w:r w:rsidR="00AB4ED0">
              <w:rPr>
                <w:noProof/>
                <w:webHidden/>
              </w:rPr>
              <w:tab/>
            </w:r>
            <w:r w:rsidR="00AB4ED0">
              <w:rPr>
                <w:noProof/>
                <w:webHidden/>
              </w:rPr>
              <w:fldChar w:fldCharType="begin"/>
            </w:r>
            <w:r w:rsidR="00AB4ED0">
              <w:rPr>
                <w:noProof/>
                <w:webHidden/>
              </w:rPr>
              <w:instrText xml:space="preserve"> PAGEREF _Toc411958285 \h </w:instrText>
            </w:r>
            <w:r w:rsidR="00AB4ED0">
              <w:rPr>
                <w:noProof/>
                <w:webHidden/>
              </w:rPr>
            </w:r>
            <w:r w:rsidR="00AB4ED0">
              <w:rPr>
                <w:noProof/>
                <w:webHidden/>
              </w:rPr>
              <w:fldChar w:fldCharType="separate"/>
            </w:r>
            <w:r w:rsidR="00196F65">
              <w:rPr>
                <w:noProof/>
                <w:webHidden/>
              </w:rPr>
              <w:t>109</w:t>
            </w:r>
            <w:r w:rsidR="00AB4ED0">
              <w:rPr>
                <w:noProof/>
                <w:webHidden/>
              </w:rPr>
              <w:fldChar w:fldCharType="end"/>
            </w:r>
          </w:hyperlink>
        </w:p>
        <w:p w14:paraId="34D0B583" w14:textId="77777777" w:rsidR="00AB4ED0" w:rsidRDefault="00443CC4">
          <w:pPr>
            <w:pStyle w:val="TOC2"/>
            <w:tabs>
              <w:tab w:val="right" w:leader="dot" w:pos="9062"/>
            </w:tabs>
            <w:rPr>
              <w:rFonts w:asciiTheme="minorHAnsi" w:eastAsiaTheme="minorEastAsia" w:hAnsiTheme="minorHAnsi" w:cstheme="minorBidi"/>
              <w:b w:val="0"/>
              <w:i w:val="0"/>
              <w:noProof/>
              <w:sz w:val="22"/>
            </w:rPr>
          </w:pPr>
          <w:hyperlink w:anchor="_Toc411958286" w:history="1">
            <w:r w:rsidR="00AB4ED0" w:rsidRPr="00D93FC0">
              <w:rPr>
                <w:rStyle w:val="Hyperlink"/>
                <w:noProof/>
              </w:rPr>
              <w:t>Factory of the Future</w:t>
            </w:r>
            <w:r w:rsidR="00AB4ED0">
              <w:rPr>
                <w:noProof/>
                <w:webHidden/>
              </w:rPr>
              <w:tab/>
            </w:r>
            <w:r w:rsidR="00AB4ED0">
              <w:rPr>
                <w:noProof/>
                <w:webHidden/>
              </w:rPr>
              <w:fldChar w:fldCharType="begin"/>
            </w:r>
            <w:r w:rsidR="00AB4ED0">
              <w:rPr>
                <w:noProof/>
                <w:webHidden/>
              </w:rPr>
              <w:instrText xml:space="preserve"> PAGEREF _Toc411958286 \h </w:instrText>
            </w:r>
            <w:r w:rsidR="00AB4ED0">
              <w:rPr>
                <w:noProof/>
                <w:webHidden/>
              </w:rPr>
            </w:r>
            <w:r w:rsidR="00AB4ED0">
              <w:rPr>
                <w:noProof/>
                <w:webHidden/>
              </w:rPr>
              <w:fldChar w:fldCharType="separate"/>
            </w:r>
            <w:r w:rsidR="00196F65">
              <w:rPr>
                <w:noProof/>
                <w:webHidden/>
              </w:rPr>
              <w:t>110</w:t>
            </w:r>
            <w:r w:rsidR="00AB4ED0">
              <w:rPr>
                <w:noProof/>
                <w:webHidden/>
              </w:rPr>
              <w:fldChar w:fldCharType="end"/>
            </w:r>
          </w:hyperlink>
        </w:p>
        <w:p w14:paraId="45D01F6E" w14:textId="77777777" w:rsidR="00AB4ED0" w:rsidRDefault="00443CC4">
          <w:pPr>
            <w:pStyle w:val="TOC3"/>
            <w:tabs>
              <w:tab w:val="left" w:pos="1846"/>
            </w:tabs>
            <w:rPr>
              <w:rFonts w:asciiTheme="minorHAnsi" w:eastAsiaTheme="minorEastAsia" w:hAnsiTheme="minorHAnsi" w:cstheme="minorBidi"/>
              <w:noProof/>
            </w:rPr>
          </w:pPr>
          <w:hyperlink w:anchor="_Toc411958287" w:history="1">
            <w:r w:rsidR="00AB4ED0" w:rsidRPr="00D93FC0">
              <w:rPr>
                <w:rStyle w:val="Hyperlink"/>
                <w:noProof/>
              </w:rPr>
              <w:t>FoF1 – 2016:</w:t>
            </w:r>
            <w:r w:rsidR="00AB4ED0">
              <w:rPr>
                <w:rFonts w:asciiTheme="minorHAnsi" w:eastAsiaTheme="minorEastAsia" w:hAnsiTheme="minorHAnsi" w:cstheme="minorBidi"/>
                <w:noProof/>
              </w:rPr>
              <w:tab/>
            </w:r>
            <w:r w:rsidR="00AB4ED0" w:rsidRPr="00D93FC0">
              <w:rPr>
                <w:rStyle w:val="Hyperlink"/>
                <w:noProof/>
              </w:rPr>
              <w:t>Digital automation</w:t>
            </w:r>
            <w:r w:rsidR="00AB4ED0">
              <w:rPr>
                <w:noProof/>
                <w:webHidden/>
              </w:rPr>
              <w:tab/>
            </w:r>
            <w:r w:rsidR="00AB4ED0">
              <w:rPr>
                <w:noProof/>
                <w:webHidden/>
              </w:rPr>
              <w:fldChar w:fldCharType="begin"/>
            </w:r>
            <w:r w:rsidR="00AB4ED0">
              <w:rPr>
                <w:noProof/>
                <w:webHidden/>
              </w:rPr>
              <w:instrText xml:space="preserve"> PAGEREF _Toc411958287 \h </w:instrText>
            </w:r>
            <w:r w:rsidR="00AB4ED0">
              <w:rPr>
                <w:noProof/>
                <w:webHidden/>
              </w:rPr>
            </w:r>
            <w:r w:rsidR="00AB4ED0">
              <w:rPr>
                <w:noProof/>
                <w:webHidden/>
              </w:rPr>
              <w:fldChar w:fldCharType="separate"/>
            </w:r>
            <w:r w:rsidR="00196F65">
              <w:rPr>
                <w:noProof/>
                <w:webHidden/>
              </w:rPr>
              <w:t>111</w:t>
            </w:r>
            <w:r w:rsidR="00AB4ED0">
              <w:rPr>
                <w:noProof/>
                <w:webHidden/>
              </w:rPr>
              <w:fldChar w:fldCharType="end"/>
            </w:r>
          </w:hyperlink>
        </w:p>
        <w:p w14:paraId="5C52ABAE" w14:textId="77777777" w:rsidR="00AB4ED0" w:rsidRDefault="00443CC4">
          <w:pPr>
            <w:pStyle w:val="TOC3"/>
            <w:tabs>
              <w:tab w:val="left" w:pos="1846"/>
            </w:tabs>
            <w:rPr>
              <w:rFonts w:asciiTheme="minorHAnsi" w:eastAsiaTheme="minorEastAsia" w:hAnsiTheme="minorHAnsi" w:cstheme="minorBidi"/>
              <w:noProof/>
            </w:rPr>
          </w:pPr>
          <w:hyperlink w:anchor="_Toc411958288" w:history="1">
            <w:r w:rsidR="00AB4ED0" w:rsidRPr="00D93FC0">
              <w:rPr>
                <w:rStyle w:val="Hyperlink"/>
                <w:noProof/>
              </w:rPr>
              <w:t>FoF2 – 2017:</w:t>
            </w:r>
            <w:r w:rsidR="00AB4ED0">
              <w:rPr>
                <w:rFonts w:asciiTheme="minorHAnsi" w:eastAsiaTheme="minorEastAsia" w:hAnsiTheme="minorHAnsi" w:cstheme="minorBidi"/>
                <w:noProof/>
              </w:rPr>
              <w:tab/>
            </w:r>
            <w:r w:rsidR="00AB4ED0" w:rsidRPr="00D93FC0">
              <w:rPr>
                <w:rStyle w:val="Hyperlink"/>
                <w:noProof/>
              </w:rPr>
              <w:t>ICT Innovation for Manufacturing SMEs (I4MS)</w:t>
            </w:r>
            <w:r w:rsidR="00AB4ED0">
              <w:rPr>
                <w:noProof/>
                <w:webHidden/>
              </w:rPr>
              <w:tab/>
            </w:r>
            <w:r w:rsidR="00AB4ED0">
              <w:rPr>
                <w:noProof/>
                <w:webHidden/>
              </w:rPr>
              <w:fldChar w:fldCharType="begin"/>
            </w:r>
            <w:r w:rsidR="00AB4ED0">
              <w:rPr>
                <w:noProof/>
                <w:webHidden/>
              </w:rPr>
              <w:instrText xml:space="preserve"> PAGEREF _Toc411958288 \h </w:instrText>
            </w:r>
            <w:r w:rsidR="00AB4ED0">
              <w:rPr>
                <w:noProof/>
                <w:webHidden/>
              </w:rPr>
            </w:r>
            <w:r w:rsidR="00AB4ED0">
              <w:rPr>
                <w:noProof/>
                <w:webHidden/>
              </w:rPr>
              <w:fldChar w:fldCharType="separate"/>
            </w:r>
            <w:r w:rsidR="00196F65">
              <w:rPr>
                <w:noProof/>
                <w:webHidden/>
              </w:rPr>
              <w:t>112</w:t>
            </w:r>
            <w:r w:rsidR="00AB4ED0">
              <w:rPr>
                <w:noProof/>
                <w:webHidden/>
              </w:rPr>
              <w:fldChar w:fldCharType="end"/>
            </w:r>
          </w:hyperlink>
        </w:p>
        <w:p w14:paraId="6A91218D" w14:textId="77777777" w:rsidR="00AB4ED0" w:rsidRDefault="00443CC4">
          <w:pPr>
            <w:pStyle w:val="TOC3"/>
            <w:tabs>
              <w:tab w:val="left" w:pos="1846"/>
            </w:tabs>
            <w:rPr>
              <w:rFonts w:asciiTheme="minorHAnsi" w:eastAsiaTheme="minorEastAsia" w:hAnsiTheme="minorHAnsi" w:cstheme="minorBidi"/>
              <w:noProof/>
            </w:rPr>
          </w:pPr>
          <w:hyperlink w:anchor="_Toc411958289" w:history="1">
            <w:r w:rsidR="00AB4ED0" w:rsidRPr="00D93FC0">
              <w:rPr>
                <w:rStyle w:val="Hyperlink"/>
                <w:noProof/>
              </w:rPr>
              <w:t>FoF3 – 2016:</w:t>
            </w:r>
            <w:r w:rsidR="00AB4ED0">
              <w:rPr>
                <w:rFonts w:asciiTheme="minorHAnsi" w:eastAsiaTheme="minorEastAsia" w:hAnsiTheme="minorHAnsi" w:cstheme="minorBidi"/>
                <w:noProof/>
              </w:rPr>
              <w:tab/>
            </w:r>
            <w:r w:rsidR="00AB4ED0" w:rsidRPr="00D93FC0">
              <w:rPr>
                <w:rStyle w:val="Hyperlink"/>
                <w:noProof/>
              </w:rPr>
              <w:t>Photonics Laser-based production</w:t>
            </w:r>
            <w:r w:rsidR="00AB4ED0">
              <w:rPr>
                <w:noProof/>
                <w:webHidden/>
              </w:rPr>
              <w:tab/>
            </w:r>
            <w:r w:rsidR="00AB4ED0">
              <w:rPr>
                <w:noProof/>
                <w:webHidden/>
              </w:rPr>
              <w:fldChar w:fldCharType="begin"/>
            </w:r>
            <w:r w:rsidR="00AB4ED0">
              <w:rPr>
                <w:noProof/>
                <w:webHidden/>
              </w:rPr>
              <w:instrText xml:space="preserve"> PAGEREF _Toc411958289 \h </w:instrText>
            </w:r>
            <w:r w:rsidR="00AB4ED0">
              <w:rPr>
                <w:noProof/>
                <w:webHidden/>
              </w:rPr>
            </w:r>
            <w:r w:rsidR="00AB4ED0">
              <w:rPr>
                <w:noProof/>
                <w:webHidden/>
              </w:rPr>
              <w:fldChar w:fldCharType="separate"/>
            </w:r>
            <w:r w:rsidR="00196F65">
              <w:rPr>
                <w:noProof/>
                <w:webHidden/>
              </w:rPr>
              <w:t>115</w:t>
            </w:r>
            <w:r w:rsidR="00AB4ED0">
              <w:rPr>
                <w:noProof/>
                <w:webHidden/>
              </w:rPr>
              <w:fldChar w:fldCharType="end"/>
            </w:r>
          </w:hyperlink>
        </w:p>
        <w:p w14:paraId="24C8E56D" w14:textId="50283B15" w:rsidR="00D25459" w:rsidRDefault="00D25459">
          <w:r>
            <w:rPr>
              <w:b/>
              <w:bCs/>
              <w:noProof/>
            </w:rPr>
            <w:fldChar w:fldCharType="end"/>
          </w:r>
        </w:p>
      </w:sdtContent>
    </w:sdt>
    <w:p w14:paraId="4E515F4E" w14:textId="55CF76D5" w:rsidR="00D25459" w:rsidRDefault="00D25459">
      <w:pPr>
        <w:spacing w:after="0" w:line="240" w:lineRule="auto"/>
      </w:pPr>
    </w:p>
    <w:p w14:paraId="1D28D04F" w14:textId="77777777" w:rsidR="00D25459" w:rsidRDefault="00D25459">
      <w:pPr>
        <w:spacing w:after="0" w:line="240" w:lineRule="auto"/>
      </w:pPr>
    </w:p>
    <w:p w14:paraId="049A8848" w14:textId="5388E9C7" w:rsidR="00E30B64" w:rsidRDefault="00E30B64">
      <w:pPr>
        <w:spacing w:after="0" w:line="240" w:lineRule="auto"/>
        <w:rPr>
          <w:rFonts w:ascii="Times New Roman" w:hAnsi="Times New Roman"/>
          <w:b/>
          <w:bCs/>
          <w:sz w:val="28"/>
          <w:szCs w:val="28"/>
          <w:lang w:eastAsia="en-US"/>
        </w:rPr>
      </w:pPr>
      <w:r>
        <w:rPr>
          <w:rFonts w:ascii="Times New Roman" w:hAnsi="Times New Roman"/>
          <w:b/>
          <w:bCs/>
          <w:sz w:val="28"/>
          <w:szCs w:val="28"/>
          <w:lang w:eastAsia="en-US"/>
        </w:rPr>
        <w:br w:type="page"/>
      </w:r>
    </w:p>
    <w:p w14:paraId="24F2C05B" w14:textId="68379D75" w:rsidR="00782A92" w:rsidRPr="0045160A" w:rsidRDefault="00782A92" w:rsidP="0045160A">
      <w:pPr>
        <w:pStyle w:val="Heading1"/>
      </w:pPr>
      <w:bookmarkStart w:id="1" w:name="_Toc411941024"/>
      <w:bookmarkStart w:id="2" w:name="_Toc411958201"/>
      <w:r w:rsidRPr="0045160A">
        <w:lastRenderedPageBreak/>
        <w:t>Information and Communication Technologies Calls</w:t>
      </w:r>
      <w:bookmarkEnd w:id="1"/>
      <w:bookmarkEnd w:id="2"/>
    </w:p>
    <w:p w14:paraId="0FCA1A82" w14:textId="4E5484F7" w:rsidR="00782A92" w:rsidRPr="00782A92" w:rsidRDefault="00782A92" w:rsidP="00044EA7">
      <w:pPr>
        <w:pStyle w:val="Heading2"/>
      </w:pPr>
      <w:bookmarkStart w:id="3" w:name="_Toc411941025"/>
      <w:bookmarkStart w:id="4" w:name="_Toc411958202"/>
      <w:r w:rsidRPr="00782A92">
        <w:t>A new gener</w:t>
      </w:r>
      <w:r>
        <w:t>ation of components and systems</w:t>
      </w:r>
      <w:bookmarkEnd w:id="3"/>
      <w:bookmarkEnd w:id="4"/>
    </w:p>
    <w:p w14:paraId="35584569" w14:textId="77777777" w:rsidR="0008031B" w:rsidRDefault="0008031B" w:rsidP="0008031B">
      <w:pPr>
        <w:pStyle w:val="TextWP1"/>
      </w:pPr>
      <w:bookmarkStart w:id="5" w:name="_Toc409609614"/>
      <w:r>
        <w:t xml:space="preserve">Electronics, microsystems and embedded systems underpin innovation and value creation across the economy. The objective is to reinforce Europe's stronghold positions in these areas and to capture opportunities arising in new growth markets driven by advances in relevant technologies. This area addresses the broad range of system level integration from miniaturised smart components and large area organic electronics to cyber-physical systems and systems of systems. It covers technology-driven R&amp;D which is mostly cross-cutting or application-independent. </w:t>
      </w:r>
    </w:p>
    <w:p w14:paraId="166BAAF5" w14:textId="1E621B6B" w:rsidR="0008031B" w:rsidRDefault="0008031B" w:rsidP="0008031B">
      <w:pPr>
        <w:pStyle w:val="TextWP1"/>
      </w:pPr>
      <w:r>
        <w:t xml:space="preserve">The area consists of 4 </w:t>
      </w:r>
      <w:r w:rsidR="001C2D61">
        <w:t>topics</w:t>
      </w:r>
      <w:r>
        <w:t>. The Smart Cyber-Physical Systems topic is to reinforce an area of clear European strength, with a 410B€ market, 4 million jobs worldwide of which one quarter in Europe. Research will focus on model-centric engineering methods. Thin, Organic and Large Area Electronics (TOLAE) is well suited for applications of micro/nanotechnologies that need large areas and/or flexibility. Research will focus on bringing innovative TOLAE-based solutions to the market. The Smart System Integration topic focuses on integration and mastering of complexity of electronics and materials into miniaturised systems for a broad spectrum of use. The "Smart Anything Everywhere" initiative will stimulate the take up of these technologies by SMEs and mid-caps in order to increase Europe's innovation capacity and to develop more products with "digital inside".</w:t>
      </w:r>
    </w:p>
    <w:p w14:paraId="3B8A3C5D" w14:textId="77777777" w:rsidR="0008031B" w:rsidRDefault="0008031B" w:rsidP="0008031B">
      <w:pPr>
        <w:pStyle w:val="TextWP1"/>
      </w:pPr>
      <w:r>
        <w:t xml:space="preserve">Work is complementary to the activities addressed by the Electronic Components and Systems Joint Undertaking (ECSEL, </w:t>
      </w:r>
      <w:hyperlink r:id="rId13" w:history="1">
        <w:r>
          <w:rPr>
            <w:rStyle w:val="Hyperlink"/>
            <w:color w:val="000000"/>
          </w:rPr>
          <w:t>www.ecsel-ju.eu</w:t>
        </w:r>
      </w:hyperlink>
      <w:r>
        <w:t xml:space="preserve">), notably focussed on higher TRL large scale federating projects and integrated demonstrations and pilots. </w:t>
      </w:r>
      <w:r w:rsidRPr="008E2234">
        <w:t>In that context topics under this area contribute also to the implementation of parts of the Strategic Research Agendas of Artemis-IA (www.artemis-ia.eu) and EPoSS (</w:t>
      </w:r>
      <w:hyperlink r:id="rId14" w:history="1">
        <w:r w:rsidRPr="00C60EA5">
          <w:rPr>
            <w:rStyle w:val="Hyperlink"/>
          </w:rPr>
          <w:t>www.smart-systems-integration.org</w:t>
        </w:r>
      </w:hyperlink>
      <w:r w:rsidRPr="008E2234">
        <w:t>).</w:t>
      </w:r>
      <w:r>
        <w:t xml:space="preserve"> With its emphasis on real-time and safety-critical capabilities, work on system level is complementary to the focus area "Internet of Things".</w:t>
      </w:r>
    </w:p>
    <w:p w14:paraId="2943F1FB" w14:textId="77777777" w:rsidR="00147CB8" w:rsidRPr="00BB3A7D" w:rsidRDefault="00147CB8" w:rsidP="00147CB8">
      <w:pPr>
        <w:pStyle w:val="Heading3"/>
      </w:pPr>
      <w:bookmarkStart w:id="6" w:name="_Toc411516843"/>
      <w:bookmarkStart w:id="7" w:name="_Toc411941026"/>
      <w:bookmarkStart w:id="8" w:name="_Toc411958203"/>
      <w:bookmarkEnd w:id="5"/>
      <w:r>
        <w:t>ICT1.1 – 2016</w:t>
      </w:r>
      <w:r w:rsidRPr="00BB3A7D">
        <w:t>: Smart Cyber-Physical Systems</w:t>
      </w:r>
      <w:bookmarkEnd w:id="6"/>
      <w:bookmarkEnd w:id="7"/>
      <w:bookmarkEnd w:id="8"/>
    </w:p>
    <w:p w14:paraId="2EA6E0F5" w14:textId="77777777" w:rsidR="00147CB8" w:rsidRPr="006B014D" w:rsidRDefault="00147CB8" w:rsidP="00147CB8">
      <w:pPr>
        <w:spacing w:after="0"/>
        <w:rPr>
          <w:u w:val="single"/>
        </w:rPr>
      </w:pPr>
      <w:r w:rsidRPr="006B014D">
        <w:rPr>
          <w:u w:val="single"/>
        </w:rPr>
        <w:t xml:space="preserve">Specific Challenge: </w:t>
      </w:r>
    </w:p>
    <w:p w14:paraId="135A7004" w14:textId="77777777" w:rsidR="00DA6E1D" w:rsidRPr="00BB3A7D" w:rsidRDefault="00DA6E1D" w:rsidP="00DA6E1D">
      <w:pPr>
        <w:pStyle w:val="TextWP1"/>
      </w:pPr>
      <w:r w:rsidRPr="00BB3A7D">
        <w:t>The importance of the</w:t>
      </w:r>
      <w:r>
        <w:t xml:space="preserve"> areas of the </w:t>
      </w:r>
      <w:r w:rsidRPr="00BB3A7D">
        <w:t>often time- and safety-critical</w:t>
      </w:r>
      <w:r>
        <w:t xml:space="preserve"> e</w:t>
      </w:r>
      <w:r w:rsidRPr="00BB3A7D">
        <w:t xml:space="preserve">mbedded and cyber-physical systems will continue to grow with the increasing pervasiveness of ICT and the development of the Internet of Things. The </w:t>
      </w:r>
      <w:r>
        <w:t xml:space="preserve">challenge is to design, programme and implement highly distributed and connected digital technologies that are embedded in multitude of </w:t>
      </w:r>
      <w:r w:rsidRPr="00BB3A7D">
        <w:t xml:space="preserve">physical systems with </w:t>
      </w:r>
      <w:r>
        <w:t>various dynamics and satisfying multiple critical constraints including safety, security, power efficiency, size and cost. Such</w:t>
      </w:r>
      <w:r w:rsidRPr="00BB3A7D">
        <w:t xml:space="preserve"> combination of several cyber-physical systems in "system of systems" give</w:t>
      </w:r>
      <w:r>
        <w:t>s</w:t>
      </w:r>
      <w:r w:rsidRPr="00BB3A7D">
        <w:t xml:space="preserve"> rise to unpredictable behaviour and emergent properties. A significant improvement in design and programming of CPS is </w:t>
      </w:r>
      <w:r>
        <w:t xml:space="preserve">therefore </w:t>
      </w:r>
      <w:r w:rsidRPr="00BB3A7D">
        <w:t xml:space="preserve">needed </w:t>
      </w:r>
      <w:r>
        <w:t>including</w:t>
      </w:r>
      <w:r w:rsidRPr="00BB3A7D">
        <w:t xml:space="preserve"> a "science of system integration".  </w:t>
      </w:r>
    </w:p>
    <w:p w14:paraId="4C0460D2" w14:textId="7BA1FD7D" w:rsidR="00147CB8" w:rsidRPr="006B014D" w:rsidRDefault="00147CB8" w:rsidP="00F60DA7">
      <w:pPr>
        <w:keepNext/>
        <w:spacing w:after="0"/>
        <w:rPr>
          <w:u w:val="single"/>
        </w:rPr>
      </w:pPr>
      <w:r w:rsidRPr="006B014D">
        <w:rPr>
          <w:u w:val="single"/>
        </w:rPr>
        <w:t>Scope:</w:t>
      </w:r>
    </w:p>
    <w:p w14:paraId="3DAD568A" w14:textId="77777777" w:rsidR="00DA6E1D" w:rsidRPr="001F5C9B" w:rsidRDefault="00DA6E1D" w:rsidP="00DA6E1D">
      <w:pPr>
        <w:pStyle w:val="TextWP1"/>
        <w:numPr>
          <w:ilvl w:val="0"/>
          <w:numId w:val="58"/>
        </w:numPr>
        <w:rPr>
          <w:rFonts w:cstheme="minorHAnsi"/>
        </w:rPr>
      </w:pPr>
      <w:r>
        <w:rPr>
          <w:b/>
        </w:rPr>
        <w:t xml:space="preserve">Science of systems integration:  </w:t>
      </w:r>
      <w:r>
        <w:t xml:space="preserve">Research and Innovation projects should address new model-centric and predictive engineering methods and tools for cyber-physical systems and systems of systems with a high degree of autonomy ensuring adaptability, scalability, complexity management, security and safety, and providing trust to humans in the loop. Work </w:t>
      </w:r>
      <w:r>
        <w:rPr>
          <w:rFonts w:cstheme="minorHAnsi"/>
        </w:rPr>
        <w:t>should be driven by industrial needs and validated in at least two complementary use cases in different application domains and sectors. Results should be integrated into broader development environments and middleware</w:t>
      </w:r>
      <w:r w:rsidRPr="001F5C9B">
        <w:rPr>
          <w:rFonts w:cstheme="minorHAnsi"/>
        </w:rPr>
        <w:t xml:space="preserve">. The centre of gravity of the work should be on TRLs 1-4, with demonstrations up to level 5. </w:t>
      </w:r>
    </w:p>
    <w:p w14:paraId="3DDDB15E" w14:textId="77777777" w:rsidR="00DA6E1D" w:rsidRPr="002863FD" w:rsidRDefault="00DA6E1D" w:rsidP="00DA6E1D">
      <w:pPr>
        <w:numPr>
          <w:ilvl w:val="0"/>
          <w:numId w:val="58"/>
        </w:numPr>
        <w:spacing w:after="120" w:line="240" w:lineRule="auto"/>
        <w:jc w:val="both"/>
      </w:pPr>
      <w:r w:rsidRPr="002863FD">
        <w:rPr>
          <w:b/>
        </w:rPr>
        <w:lastRenderedPageBreak/>
        <w:t xml:space="preserve">Support Actions </w:t>
      </w:r>
      <w:r w:rsidRPr="002863FD">
        <w:t>for structuring of constituencies, strategically updating and validating CPS roadmaps, cooperating with other European programmes such as ECSEL and ITEA and on the foundations of CPS engineering, promoting pre-normative activities (such as a repository of CPS technology blocks) and consensus-building on societal and legal issues related to the deployment of CPS.</w:t>
      </w:r>
    </w:p>
    <w:p w14:paraId="7CEA36B1" w14:textId="77777777" w:rsidR="00DA6E1D" w:rsidRPr="00F02CE4" w:rsidRDefault="00DA6E1D" w:rsidP="00DA6E1D">
      <w:pPr>
        <w:pStyle w:val="TextWP1"/>
        <w:ind w:left="360"/>
      </w:pPr>
      <w:r>
        <w:t>Proposals are expected to bring together</w:t>
      </w:r>
      <w:r w:rsidRPr="00BB3A7D">
        <w:t xml:space="preserve"> </w:t>
      </w:r>
      <w:r>
        <w:t xml:space="preserve">leading </w:t>
      </w:r>
      <w:r w:rsidRPr="00BB3A7D">
        <w:t>CPS experts from academia and industry</w:t>
      </w:r>
      <w:r w:rsidRPr="006670AF">
        <w:t xml:space="preserve"> </w:t>
      </w:r>
      <w:r w:rsidRPr="00BB3A7D">
        <w:t xml:space="preserve">to </w:t>
      </w:r>
      <w:r>
        <w:t>collaborate on</w:t>
      </w:r>
      <w:r w:rsidRPr="00BB3A7D">
        <w:t xml:space="preserve"> future CPS architectures and platforms</w:t>
      </w:r>
      <w:r>
        <w:t>;</w:t>
      </w:r>
    </w:p>
    <w:p w14:paraId="78393BE2" w14:textId="0E8767B3" w:rsidR="00147CB8" w:rsidRDefault="00147CB8" w:rsidP="00147CB8">
      <w:pPr>
        <w:spacing w:after="0"/>
        <w:rPr>
          <w:u w:val="single"/>
        </w:rPr>
      </w:pPr>
      <w:r w:rsidRPr="00F02CE4">
        <w:rPr>
          <w:u w:val="single"/>
        </w:rPr>
        <w:t>Expected Impact:</w:t>
      </w:r>
    </w:p>
    <w:p w14:paraId="2517A135" w14:textId="77777777" w:rsidR="00DA6E1D" w:rsidRPr="00F02CE4" w:rsidRDefault="00DA6E1D" w:rsidP="00DA6E1D">
      <w:pPr>
        <w:pStyle w:val="TextWP1"/>
        <w:spacing w:after="0"/>
      </w:pPr>
      <w:r>
        <w:t>Proposals should address one or more of the following impact criteria</w:t>
      </w:r>
      <w:r w:rsidRPr="00175BCE">
        <w:t>, providing metrics to measure success when appropriate.</w:t>
      </w:r>
    </w:p>
    <w:p w14:paraId="16903524" w14:textId="77777777" w:rsidR="00DA6E1D" w:rsidRPr="00BB3A7D" w:rsidRDefault="00DA6E1D" w:rsidP="00DA6E1D">
      <w:pPr>
        <w:pStyle w:val="TextWP1"/>
        <w:numPr>
          <w:ilvl w:val="0"/>
          <w:numId w:val="57"/>
        </w:numPr>
        <w:ind w:left="360"/>
      </w:pPr>
      <w:r>
        <w:t>Extension of, and/or performance improvement in the supply</w:t>
      </w:r>
      <w:r w:rsidRPr="00BB3A7D">
        <w:t xml:space="preserve"> </w:t>
      </w:r>
      <w:r>
        <w:t xml:space="preserve">of </w:t>
      </w:r>
      <w:r w:rsidRPr="00BB3A7D">
        <w:t xml:space="preserve">CPS </w:t>
      </w:r>
      <w:r>
        <w:t>methods and tools targeting specific industrial markets;</w:t>
      </w:r>
      <w:r w:rsidRPr="00BB3A7D">
        <w:t xml:space="preserve"> </w:t>
      </w:r>
    </w:p>
    <w:p w14:paraId="3553531C" w14:textId="77777777" w:rsidR="00DA6E1D" w:rsidRPr="00BB3A7D" w:rsidRDefault="00DA6E1D" w:rsidP="00DA6E1D">
      <w:pPr>
        <w:pStyle w:val="TextWP1"/>
        <w:numPr>
          <w:ilvl w:val="0"/>
          <w:numId w:val="57"/>
        </w:numPr>
        <w:ind w:left="360"/>
      </w:pPr>
      <w:r>
        <w:t>Demonstrable advances</w:t>
      </w:r>
      <w:r w:rsidRPr="00F410CA">
        <w:t xml:space="preserve"> </w:t>
      </w:r>
      <w:r>
        <w:t xml:space="preserve">in </w:t>
      </w:r>
      <w:r w:rsidRPr="00F410CA">
        <w:t>CPS engineering</w:t>
      </w:r>
      <w:r w:rsidRPr="00C4764E">
        <w:t xml:space="preserve"> </w:t>
      </w:r>
      <w:r w:rsidRPr="00BB3A7D">
        <w:t xml:space="preserve">to reduce development time </w:t>
      </w:r>
      <w:r>
        <w:t>significantly;</w:t>
      </w:r>
    </w:p>
    <w:p w14:paraId="58A83961" w14:textId="77777777" w:rsidR="00DA6E1D" w:rsidRPr="00BB3A7D" w:rsidRDefault="00DA6E1D" w:rsidP="00DA6E1D">
      <w:pPr>
        <w:pStyle w:val="TextWP1"/>
        <w:numPr>
          <w:ilvl w:val="0"/>
          <w:numId w:val="57"/>
        </w:numPr>
        <w:ind w:left="360"/>
      </w:pPr>
      <w:r w:rsidRPr="00BB3A7D">
        <w:t>Contribut</w:t>
      </w:r>
      <w:r>
        <w:t>ion</w:t>
      </w:r>
      <w:r w:rsidRPr="00BB3A7D">
        <w:t xml:space="preserve"> to interoperability activities (e.g. repositories of models, interface specifications or reference architectures/</w:t>
      </w:r>
      <w:r>
        <w:t>platforms/</w:t>
      </w:r>
      <w:r w:rsidRPr="00BB3A7D">
        <w:t>patterns)</w:t>
      </w:r>
      <w:r>
        <w:t>.</w:t>
      </w:r>
    </w:p>
    <w:p w14:paraId="3F6F55EC" w14:textId="77777777" w:rsidR="00147CB8" w:rsidRPr="00F02CE4" w:rsidRDefault="00147CB8" w:rsidP="00147CB8">
      <w:pPr>
        <w:spacing w:after="0"/>
        <w:rPr>
          <w:u w:val="single"/>
        </w:rPr>
      </w:pPr>
      <w:r w:rsidRPr="00F02CE4">
        <w:rPr>
          <w:u w:val="single"/>
        </w:rPr>
        <w:t>Type of instrument(s):</w:t>
      </w:r>
    </w:p>
    <w:p w14:paraId="2D400EAF" w14:textId="77777777" w:rsidR="00147CB8" w:rsidRPr="002863FD" w:rsidRDefault="00147CB8" w:rsidP="00B013A5">
      <w:pPr>
        <w:numPr>
          <w:ilvl w:val="0"/>
          <w:numId w:val="55"/>
        </w:numPr>
        <w:spacing w:after="120" w:line="240" w:lineRule="auto"/>
        <w:ind w:left="360"/>
        <w:jc w:val="both"/>
      </w:pPr>
      <w:r w:rsidRPr="009904D8">
        <w:rPr>
          <w:b/>
        </w:rPr>
        <w:t>Research &amp; Innovation Actions</w:t>
      </w:r>
      <w:r w:rsidRPr="00BB3A7D">
        <w:t xml:space="preserve"> – </w:t>
      </w:r>
      <w:r w:rsidRPr="002863FD">
        <w:t>The Commission considers that proposals requesting a contribution from the EU between EUR 3 and 6 million would allow this area to be addressed appropriately. Nonetheless, this does not preclude submission and selection of proposals requesting other amounts.</w:t>
      </w:r>
    </w:p>
    <w:p w14:paraId="0D802226" w14:textId="77777777" w:rsidR="00147CB8" w:rsidRPr="009904D8" w:rsidRDefault="00147CB8" w:rsidP="00B013A5">
      <w:pPr>
        <w:pStyle w:val="TextWP1"/>
        <w:numPr>
          <w:ilvl w:val="0"/>
          <w:numId w:val="55"/>
        </w:numPr>
        <w:ind w:left="360"/>
        <w:rPr>
          <w:b/>
        </w:rPr>
      </w:pPr>
      <w:r w:rsidRPr="009904D8">
        <w:rPr>
          <w:b/>
        </w:rPr>
        <w:t>Collaboration and Support Actions</w:t>
      </w:r>
    </w:p>
    <w:p w14:paraId="07AAC5BA" w14:textId="77777777" w:rsidR="00147CB8" w:rsidRDefault="00147CB8" w:rsidP="00147CB8">
      <w:pPr>
        <w:spacing w:after="0"/>
        <w:rPr>
          <w:u w:val="single"/>
        </w:rPr>
      </w:pPr>
      <w:r>
        <w:rPr>
          <w:u w:val="single"/>
        </w:rPr>
        <w:t>Budget</w:t>
      </w:r>
    </w:p>
    <w:p w14:paraId="3D7033B5" w14:textId="6E8964D1" w:rsidR="00147CB8" w:rsidRDefault="00B7368C" w:rsidP="00B013A5">
      <w:pPr>
        <w:pStyle w:val="TextWP1"/>
        <w:numPr>
          <w:ilvl w:val="0"/>
          <w:numId w:val="56"/>
        </w:numPr>
        <w:ind w:left="360"/>
      </w:pPr>
      <w:r>
        <w:t xml:space="preserve">EUR </w:t>
      </w:r>
      <w:r w:rsidR="00147CB8">
        <w:t xml:space="preserve">19 </w:t>
      </w:r>
      <w:r>
        <w:t>million</w:t>
      </w:r>
    </w:p>
    <w:p w14:paraId="147C7701" w14:textId="27EDA528" w:rsidR="00147CB8" w:rsidRDefault="00B7368C" w:rsidP="00B013A5">
      <w:pPr>
        <w:pStyle w:val="TextWP1"/>
        <w:numPr>
          <w:ilvl w:val="0"/>
          <w:numId w:val="56"/>
        </w:numPr>
        <w:ind w:left="360"/>
      </w:pPr>
      <w:r>
        <w:t xml:space="preserve">EUR </w:t>
      </w:r>
      <w:r w:rsidR="00147CB8" w:rsidRPr="00BB3A7D">
        <w:t xml:space="preserve">1 </w:t>
      </w:r>
      <w:r>
        <w:t>million</w:t>
      </w:r>
    </w:p>
    <w:p w14:paraId="1CB8CA37" w14:textId="77777777" w:rsidR="00147CB8" w:rsidRPr="004C73CB" w:rsidRDefault="00147CB8" w:rsidP="00147CB8">
      <w:pPr>
        <w:pStyle w:val="Heading3"/>
      </w:pPr>
      <w:bookmarkStart w:id="9" w:name="_Toc411516844"/>
      <w:bookmarkStart w:id="10" w:name="_Toc411941027"/>
      <w:bookmarkStart w:id="11" w:name="_Toc411958204"/>
      <w:r>
        <w:t>ICT</w:t>
      </w:r>
      <w:r w:rsidRPr="004C73CB">
        <w:t>1.</w:t>
      </w:r>
      <w:r>
        <w:t>2 – 2016</w:t>
      </w:r>
      <w:r w:rsidRPr="004C73CB">
        <w:t>: Thin, Organic and Large Area Electronics (TOLAE)</w:t>
      </w:r>
      <w:bookmarkEnd w:id="9"/>
      <w:bookmarkEnd w:id="10"/>
      <w:bookmarkEnd w:id="11"/>
    </w:p>
    <w:p w14:paraId="7832649D" w14:textId="31184573" w:rsidR="00147CB8" w:rsidRPr="006B014D" w:rsidRDefault="00147CB8" w:rsidP="002F3726">
      <w:pPr>
        <w:tabs>
          <w:tab w:val="left" w:pos="2280"/>
        </w:tabs>
        <w:spacing w:after="0"/>
        <w:rPr>
          <w:u w:val="single"/>
        </w:rPr>
      </w:pPr>
      <w:r w:rsidRPr="006B014D">
        <w:rPr>
          <w:u w:val="single"/>
        </w:rPr>
        <w:t>Specific</w:t>
      </w:r>
      <w:r w:rsidR="002F3726">
        <w:rPr>
          <w:u w:val="single"/>
        </w:rPr>
        <w:t xml:space="preserve"> Challenge</w:t>
      </w:r>
      <w:r w:rsidRPr="006B014D">
        <w:rPr>
          <w:u w:val="single"/>
        </w:rPr>
        <w:t xml:space="preserve">: </w:t>
      </w:r>
    </w:p>
    <w:p w14:paraId="402540AB" w14:textId="77777777" w:rsidR="00DA6E1D" w:rsidRPr="00620843" w:rsidRDefault="00DA6E1D" w:rsidP="00DA6E1D">
      <w:pPr>
        <w:pStyle w:val="TextWP1"/>
      </w:pPr>
      <w:r w:rsidRPr="006F2A19">
        <w:t xml:space="preserve">Thin, Organic and Large Area Electronics </w:t>
      </w:r>
      <w:r>
        <w:t xml:space="preserve">(TOLAE) is an emerging technology with high growth potential, well suited for applications that need </w:t>
      </w:r>
      <w:r w:rsidRPr="00425354">
        <w:t>large area</w:t>
      </w:r>
      <w:r>
        <w:t xml:space="preserve"> and/or flexibility or stretchability. </w:t>
      </w:r>
      <w:r>
        <w:rPr>
          <w:rFonts w:cs="Calibri"/>
        </w:rPr>
        <w:t xml:space="preserve">To be able to fully benefit from the opportunities brought by this technology and widen the scope of its applications, improvements are sought on features such as reliability, manufacturability and performance. </w:t>
      </w:r>
      <w:r w:rsidRPr="001F5C9B">
        <w:rPr>
          <w:rFonts w:cs="Calibri"/>
        </w:rPr>
        <w:t xml:space="preserve">The main challenge is to develop and also demonstrate prototypes of innovative TOLAE-enabled solutions with the above characteristics. This can be addressed in two complementary ways, hybrid integration bringing new opportunities for traditional electronics on flexible substrates and improving readiness of TOLAE technologies for use in dedicated applications.  </w:t>
      </w:r>
    </w:p>
    <w:p w14:paraId="0F3D2DC7" w14:textId="77777777" w:rsidR="00147CB8" w:rsidRPr="006B014D" w:rsidRDefault="00147CB8" w:rsidP="002F3726">
      <w:pPr>
        <w:keepNext/>
        <w:spacing w:after="0"/>
        <w:rPr>
          <w:u w:val="single"/>
        </w:rPr>
      </w:pPr>
      <w:r w:rsidRPr="006B014D">
        <w:rPr>
          <w:u w:val="single"/>
        </w:rPr>
        <w:t>Scope:</w:t>
      </w:r>
    </w:p>
    <w:p w14:paraId="3911E331" w14:textId="77777777" w:rsidR="00147CB8" w:rsidRPr="00425354" w:rsidRDefault="00147CB8" w:rsidP="008025AE">
      <w:pPr>
        <w:pStyle w:val="NoSpacing"/>
        <w:keepNext/>
        <w:numPr>
          <w:ilvl w:val="0"/>
          <w:numId w:val="29"/>
        </w:numPr>
        <w:spacing w:before="120" w:after="120"/>
        <w:ind w:left="357" w:hanging="357"/>
        <w:rPr>
          <w:rFonts w:ascii="Calibri" w:hAnsi="Calibri" w:cs="Calibri"/>
          <w:b/>
          <w:sz w:val="22"/>
        </w:rPr>
      </w:pPr>
      <w:r w:rsidRPr="00425354">
        <w:rPr>
          <w:rFonts w:ascii="Calibri" w:hAnsi="Calibri" w:cs="Calibri"/>
          <w:b/>
          <w:sz w:val="22"/>
        </w:rPr>
        <w:t>R</w:t>
      </w:r>
      <w:r>
        <w:rPr>
          <w:rFonts w:ascii="Calibri" w:hAnsi="Calibri" w:cs="Calibri"/>
          <w:b/>
          <w:sz w:val="22"/>
        </w:rPr>
        <w:t xml:space="preserve">esearch </w:t>
      </w:r>
      <w:r w:rsidRPr="00425354">
        <w:rPr>
          <w:rFonts w:ascii="Calibri" w:hAnsi="Calibri" w:cs="Calibri"/>
          <w:b/>
          <w:sz w:val="22"/>
        </w:rPr>
        <w:t>&amp;</w:t>
      </w:r>
      <w:r>
        <w:rPr>
          <w:rFonts w:ascii="Calibri" w:hAnsi="Calibri" w:cs="Calibri"/>
          <w:b/>
          <w:sz w:val="22"/>
        </w:rPr>
        <w:t xml:space="preserve"> </w:t>
      </w:r>
      <w:r w:rsidRPr="00425354">
        <w:rPr>
          <w:rFonts w:ascii="Calibri" w:hAnsi="Calibri" w:cs="Calibri"/>
          <w:b/>
          <w:sz w:val="22"/>
        </w:rPr>
        <w:t>I</w:t>
      </w:r>
      <w:r>
        <w:rPr>
          <w:rFonts w:ascii="Calibri" w:hAnsi="Calibri" w:cs="Calibri"/>
          <w:b/>
          <w:sz w:val="22"/>
        </w:rPr>
        <w:t>nnovation</w:t>
      </w:r>
      <w:r w:rsidRPr="00425354">
        <w:rPr>
          <w:rFonts w:ascii="Calibri" w:hAnsi="Calibri" w:cs="Calibri"/>
          <w:b/>
          <w:sz w:val="22"/>
        </w:rPr>
        <w:t xml:space="preserve"> Actions</w:t>
      </w:r>
    </w:p>
    <w:p w14:paraId="7E45959B" w14:textId="77777777" w:rsidR="00147CB8" w:rsidRPr="00797AE1" w:rsidRDefault="00147CB8" w:rsidP="00147CB8">
      <w:pPr>
        <w:pStyle w:val="NoSpacing"/>
        <w:ind w:left="357"/>
        <w:rPr>
          <w:rFonts w:ascii="Calibri" w:hAnsi="Calibri" w:cs="Calibri"/>
          <w:b/>
          <w:sz w:val="22"/>
        </w:rPr>
      </w:pPr>
      <w:r>
        <w:rPr>
          <w:rFonts w:ascii="Calibri" w:hAnsi="Calibri" w:cs="Calibri"/>
          <w:b/>
          <w:sz w:val="22"/>
        </w:rPr>
        <w:t>A</w:t>
      </w:r>
      <w:r w:rsidRPr="00797AE1">
        <w:rPr>
          <w:rFonts w:ascii="Calibri" w:hAnsi="Calibri" w:cs="Calibri"/>
          <w:b/>
          <w:sz w:val="22"/>
        </w:rPr>
        <w:t xml:space="preserve">dvancing the readiness of TOLAE technologies and/or hybrid integration for use in applications. </w:t>
      </w:r>
    </w:p>
    <w:p w14:paraId="4E894E19" w14:textId="77777777" w:rsidR="00147CB8" w:rsidRPr="00425354" w:rsidRDefault="00147CB8" w:rsidP="00147CB8">
      <w:pPr>
        <w:pStyle w:val="NoSpacing"/>
        <w:spacing w:after="120"/>
        <w:ind w:left="357"/>
        <w:rPr>
          <w:rFonts w:ascii="Calibri" w:hAnsi="Calibri" w:cs="Calibri"/>
          <w:sz w:val="22"/>
        </w:rPr>
      </w:pPr>
      <w:r>
        <w:rPr>
          <w:rFonts w:ascii="Calibri" w:hAnsi="Calibri" w:cs="Calibri"/>
          <w:sz w:val="22"/>
        </w:rPr>
        <w:t>Actions will address the d</w:t>
      </w:r>
      <w:r w:rsidRPr="00425354">
        <w:rPr>
          <w:rFonts w:ascii="Calibri" w:hAnsi="Calibri" w:cs="Calibri"/>
          <w:sz w:val="22"/>
        </w:rPr>
        <w:t xml:space="preserve">evelopment of </w:t>
      </w:r>
      <w:r>
        <w:rPr>
          <w:rFonts w:ascii="Calibri" w:hAnsi="Calibri" w:cs="Calibri"/>
          <w:sz w:val="22"/>
        </w:rPr>
        <w:t xml:space="preserve">advanced materials, technologies and </w:t>
      </w:r>
      <w:r w:rsidRPr="00425354">
        <w:rPr>
          <w:rFonts w:ascii="Calibri" w:hAnsi="Calibri" w:cs="Calibri"/>
          <w:sz w:val="22"/>
        </w:rPr>
        <w:t>scalable manufacturing processes</w:t>
      </w:r>
      <w:r>
        <w:rPr>
          <w:rFonts w:ascii="Calibri" w:hAnsi="Calibri" w:cs="Calibri"/>
          <w:sz w:val="22"/>
        </w:rPr>
        <w:t xml:space="preserve"> (ranging from vacuum deposition to printing under ambient conditions) and/or</w:t>
      </w:r>
      <w:r>
        <w:rPr>
          <w:rFonts w:ascii="Calibri" w:hAnsi="Calibri" w:cs="Calibri"/>
          <w:color w:val="000000"/>
          <w:sz w:val="22"/>
        </w:rPr>
        <w:t xml:space="preserve"> the h</w:t>
      </w:r>
      <w:r w:rsidRPr="00425354">
        <w:rPr>
          <w:rFonts w:ascii="Calibri" w:hAnsi="Calibri" w:cs="Calibri"/>
          <w:sz w:val="22"/>
        </w:rPr>
        <w:t>ybrid integration of micro/nano-electronics</w:t>
      </w:r>
      <w:r>
        <w:rPr>
          <w:rFonts w:ascii="Calibri" w:hAnsi="Calibri" w:cs="Calibri"/>
          <w:sz w:val="22"/>
        </w:rPr>
        <w:t xml:space="preserve"> (including thin silicdon) and</w:t>
      </w:r>
      <w:r w:rsidRPr="00425354">
        <w:rPr>
          <w:rFonts w:ascii="Calibri" w:hAnsi="Calibri" w:cs="Calibri"/>
          <w:sz w:val="22"/>
        </w:rPr>
        <w:t xml:space="preserve"> photonics </w:t>
      </w:r>
      <w:r>
        <w:rPr>
          <w:rFonts w:ascii="Calibri" w:hAnsi="Calibri" w:cs="Calibri"/>
          <w:sz w:val="22"/>
        </w:rPr>
        <w:t xml:space="preserve">components. </w:t>
      </w:r>
      <w:r w:rsidRPr="00425354">
        <w:rPr>
          <w:rFonts w:ascii="Calibri" w:hAnsi="Calibri" w:cs="Calibri"/>
          <w:sz w:val="22"/>
        </w:rPr>
        <w:t>Focus is on conformable</w:t>
      </w:r>
      <w:r>
        <w:rPr>
          <w:rFonts w:ascii="Calibri" w:hAnsi="Calibri" w:cs="Calibri"/>
          <w:sz w:val="22"/>
        </w:rPr>
        <w:t xml:space="preserve">, </w:t>
      </w:r>
      <w:r w:rsidRPr="00425354">
        <w:rPr>
          <w:rFonts w:ascii="Calibri" w:hAnsi="Calibri" w:cs="Calibri"/>
          <w:sz w:val="22"/>
        </w:rPr>
        <w:t>flexible</w:t>
      </w:r>
      <w:r>
        <w:rPr>
          <w:rFonts w:ascii="Calibri" w:hAnsi="Calibri" w:cs="Calibri"/>
          <w:sz w:val="22"/>
        </w:rPr>
        <w:t xml:space="preserve"> or </w:t>
      </w:r>
      <w:r w:rsidRPr="00425354">
        <w:rPr>
          <w:rFonts w:ascii="Calibri" w:hAnsi="Calibri" w:cs="Calibri"/>
          <w:sz w:val="22"/>
        </w:rPr>
        <w:t>stretchable substrates</w:t>
      </w:r>
      <w:r>
        <w:rPr>
          <w:rFonts w:ascii="Calibri" w:hAnsi="Calibri" w:cs="Calibri"/>
          <w:sz w:val="22"/>
        </w:rPr>
        <w:t>. The goal is to have</w:t>
      </w:r>
      <w:r w:rsidRPr="00425354">
        <w:rPr>
          <w:rFonts w:ascii="Calibri" w:hAnsi="Calibri" w:cs="Calibri"/>
          <w:color w:val="000000"/>
          <w:sz w:val="22"/>
        </w:rPr>
        <w:t xml:space="preserve"> </w:t>
      </w:r>
      <w:r>
        <w:rPr>
          <w:rFonts w:ascii="Calibri" w:hAnsi="Calibri" w:cs="Calibri"/>
          <w:color w:val="000000"/>
          <w:sz w:val="22"/>
        </w:rPr>
        <w:t xml:space="preserve">reliable TOLAE-enabled devices with </w:t>
      </w:r>
      <w:r w:rsidRPr="00425354">
        <w:rPr>
          <w:rFonts w:ascii="Calibri" w:hAnsi="Calibri" w:cs="Calibri"/>
          <w:color w:val="000000"/>
          <w:sz w:val="22"/>
        </w:rPr>
        <w:t>more functionality, better performance</w:t>
      </w:r>
      <w:r>
        <w:rPr>
          <w:rFonts w:ascii="Calibri" w:hAnsi="Calibri" w:cs="Calibri"/>
          <w:color w:val="000000"/>
          <w:sz w:val="22"/>
        </w:rPr>
        <w:t xml:space="preserve"> and</w:t>
      </w:r>
      <w:r w:rsidRPr="00425354">
        <w:rPr>
          <w:rFonts w:ascii="Calibri" w:hAnsi="Calibri" w:cs="Calibri"/>
          <w:color w:val="000000"/>
          <w:sz w:val="22"/>
        </w:rPr>
        <w:t xml:space="preserve"> longer lifetime </w:t>
      </w:r>
      <w:r>
        <w:rPr>
          <w:rFonts w:ascii="Calibri" w:hAnsi="Calibri" w:cs="Calibri"/>
          <w:color w:val="000000"/>
          <w:sz w:val="22"/>
        </w:rPr>
        <w:t>that are ready for use in applications with high growth or high volume potential</w:t>
      </w:r>
      <w:r w:rsidRPr="00425354">
        <w:rPr>
          <w:rFonts w:ascii="Calibri" w:hAnsi="Calibri" w:cs="Calibri"/>
          <w:sz w:val="22"/>
        </w:rPr>
        <w:t>.</w:t>
      </w:r>
    </w:p>
    <w:p w14:paraId="0485F96A" w14:textId="77777777" w:rsidR="00147CB8" w:rsidRPr="00425354" w:rsidRDefault="00147CB8" w:rsidP="00147CB8">
      <w:pPr>
        <w:pStyle w:val="NoSpacing"/>
        <w:spacing w:after="120"/>
        <w:ind w:left="357"/>
        <w:rPr>
          <w:rFonts w:ascii="Calibri" w:hAnsi="Calibri" w:cs="Calibri"/>
          <w:sz w:val="22"/>
        </w:rPr>
      </w:pPr>
      <w:r w:rsidRPr="00425354">
        <w:rPr>
          <w:rFonts w:ascii="Calibri" w:hAnsi="Calibri" w:cs="Calibri"/>
          <w:sz w:val="22"/>
        </w:rPr>
        <w:lastRenderedPageBreak/>
        <w:t xml:space="preserve">Actions may include related </w:t>
      </w:r>
      <w:r>
        <w:rPr>
          <w:rFonts w:ascii="Calibri" w:hAnsi="Calibri" w:cs="Calibri"/>
          <w:sz w:val="22"/>
        </w:rPr>
        <w:t>work on design and</w:t>
      </w:r>
      <w:r w:rsidRPr="00425354">
        <w:rPr>
          <w:rFonts w:ascii="Calibri" w:hAnsi="Calibri" w:cs="Calibri"/>
          <w:sz w:val="22"/>
        </w:rPr>
        <w:t xml:space="preserve"> modelling</w:t>
      </w:r>
      <w:r>
        <w:rPr>
          <w:rFonts w:ascii="Calibri" w:hAnsi="Calibri" w:cs="Calibri"/>
          <w:sz w:val="22"/>
        </w:rPr>
        <w:t xml:space="preserve"> tools</w:t>
      </w:r>
      <w:r w:rsidRPr="00425354">
        <w:rPr>
          <w:rFonts w:ascii="Calibri" w:hAnsi="Calibri" w:cs="Calibri"/>
          <w:sz w:val="22"/>
        </w:rPr>
        <w:t xml:space="preserve"> </w:t>
      </w:r>
      <w:r>
        <w:rPr>
          <w:rFonts w:ascii="Calibri" w:hAnsi="Calibri" w:cs="Calibri"/>
          <w:sz w:val="22"/>
        </w:rPr>
        <w:t>in particular addressing variability issues in printing, interfacing of hybrid integration and reliability. Work could also address</w:t>
      </w:r>
      <w:r w:rsidRPr="00425354">
        <w:rPr>
          <w:rFonts w:ascii="Calibri" w:hAnsi="Calibri" w:cs="Calibri"/>
          <w:sz w:val="22"/>
        </w:rPr>
        <w:t xml:space="preserve"> specific needs for textile electronics.</w:t>
      </w:r>
    </w:p>
    <w:p w14:paraId="22BE134D" w14:textId="77777777" w:rsidR="00147CB8" w:rsidRPr="00425354" w:rsidRDefault="00147CB8" w:rsidP="00147CB8">
      <w:pPr>
        <w:pStyle w:val="NoSpacing"/>
        <w:ind w:left="357"/>
        <w:rPr>
          <w:rFonts w:ascii="Calibri" w:hAnsi="Calibri" w:cs="Calibri"/>
          <w:sz w:val="22"/>
        </w:rPr>
      </w:pPr>
      <w:r>
        <w:rPr>
          <w:rFonts w:ascii="Calibri" w:hAnsi="Calibri" w:cs="Calibri"/>
          <w:sz w:val="22"/>
        </w:rPr>
        <w:t>A</w:t>
      </w:r>
      <w:r w:rsidRPr="00425354">
        <w:rPr>
          <w:rFonts w:ascii="Calibri" w:hAnsi="Calibri" w:cs="Calibri"/>
          <w:sz w:val="22"/>
        </w:rPr>
        <w:t>ctions should demonstrate strong industrial and user commitment</w:t>
      </w:r>
      <w:r>
        <w:rPr>
          <w:rFonts w:ascii="Calibri" w:hAnsi="Calibri" w:cs="Calibri"/>
          <w:sz w:val="22"/>
        </w:rPr>
        <w:t>,</w:t>
      </w:r>
      <w:r w:rsidRPr="00425354">
        <w:rPr>
          <w:rFonts w:ascii="Calibri" w:hAnsi="Calibri" w:cs="Calibri"/>
          <w:sz w:val="22"/>
        </w:rPr>
        <w:t xml:space="preserve"> be driven by user requirements</w:t>
      </w:r>
      <w:r>
        <w:rPr>
          <w:rFonts w:ascii="Calibri" w:hAnsi="Calibri" w:cs="Calibri"/>
          <w:sz w:val="22"/>
        </w:rPr>
        <w:t xml:space="preserve"> and include validation of the results for the chosen applications</w:t>
      </w:r>
      <w:r w:rsidRPr="00425354">
        <w:rPr>
          <w:rFonts w:ascii="Calibri" w:hAnsi="Calibri" w:cs="Calibri"/>
          <w:sz w:val="22"/>
        </w:rPr>
        <w:t xml:space="preserve">. They should include standardisation and address the </w:t>
      </w:r>
      <w:r>
        <w:rPr>
          <w:rFonts w:ascii="Calibri" w:hAnsi="Calibri" w:cs="Calibri"/>
          <w:sz w:val="22"/>
        </w:rPr>
        <w:t>value</w:t>
      </w:r>
      <w:r w:rsidRPr="00425354">
        <w:rPr>
          <w:rFonts w:ascii="Calibri" w:hAnsi="Calibri" w:cs="Calibri"/>
          <w:sz w:val="22"/>
        </w:rPr>
        <w:t xml:space="preserve"> chain, as appropriate. </w:t>
      </w:r>
    </w:p>
    <w:p w14:paraId="70F748DC" w14:textId="77777777" w:rsidR="00147CB8" w:rsidRPr="00425354" w:rsidRDefault="00147CB8" w:rsidP="008025AE">
      <w:pPr>
        <w:pStyle w:val="NoSpacing"/>
        <w:keepNext/>
        <w:numPr>
          <w:ilvl w:val="0"/>
          <w:numId w:val="29"/>
        </w:numPr>
        <w:spacing w:before="120" w:after="120"/>
        <w:ind w:left="357" w:hanging="357"/>
        <w:rPr>
          <w:rFonts w:ascii="Calibri" w:hAnsi="Calibri" w:cs="Calibri"/>
          <w:b/>
          <w:sz w:val="22"/>
        </w:rPr>
      </w:pPr>
      <w:r w:rsidRPr="00425354">
        <w:rPr>
          <w:rFonts w:ascii="Calibri" w:hAnsi="Calibri" w:cs="Calibri"/>
          <w:b/>
          <w:sz w:val="22"/>
        </w:rPr>
        <w:t>Innovation Actions</w:t>
      </w:r>
    </w:p>
    <w:p w14:paraId="59B32298" w14:textId="77777777" w:rsidR="00147CB8" w:rsidRPr="00CD0C3F" w:rsidRDefault="00147CB8" w:rsidP="00147CB8">
      <w:pPr>
        <w:pStyle w:val="NoSpacing"/>
        <w:spacing w:after="120"/>
        <w:ind w:left="357"/>
        <w:rPr>
          <w:rFonts w:ascii="Calibri" w:hAnsi="Calibri" w:cs="Calibri"/>
          <w:sz w:val="22"/>
        </w:rPr>
      </w:pPr>
      <w:r w:rsidRPr="00CD0C3F">
        <w:rPr>
          <w:rFonts w:ascii="Calibri" w:hAnsi="Calibri" w:cs="Calibri"/>
          <w:sz w:val="22"/>
        </w:rPr>
        <w:t xml:space="preserve">Proposals should cover one or both of the following themes: </w:t>
      </w:r>
    </w:p>
    <w:p w14:paraId="48431907" w14:textId="77777777" w:rsidR="00147CB8" w:rsidRDefault="00147CB8" w:rsidP="008025AE">
      <w:pPr>
        <w:pStyle w:val="NoSpacing"/>
        <w:numPr>
          <w:ilvl w:val="0"/>
          <w:numId w:val="30"/>
        </w:numPr>
        <w:spacing w:after="120"/>
        <w:ind w:left="723"/>
        <w:rPr>
          <w:rFonts w:ascii="Calibri" w:hAnsi="Calibri" w:cs="Calibri"/>
          <w:b/>
          <w:sz w:val="22"/>
        </w:rPr>
      </w:pPr>
      <w:r w:rsidRPr="00CD0C3F">
        <w:rPr>
          <w:rFonts w:ascii="Calibri" w:hAnsi="Calibri" w:cs="Calibri"/>
          <w:b/>
          <w:sz w:val="22"/>
        </w:rPr>
        <w:t xml:space="preserve">Set-up and validation of </w:t>
      </w:r>
      <w:r>
        <w:rPr>
          <w:rFonts w:ascii="Calibri" w:hAnsi="Calibri" w:cs="Calibri"/>
          <w:b/>
          <w:sz w:val="22"/>
        </w:rPr>
        <w:t>pilot line</w:t>
      </w:r>
      <w:r w:rsidRPr="00CD0C3F">
        <w:rPr>
          <w:rFonts w:ascii="Calibri" w:hAnsi="Calibri" w:cs="Calibri"/>
          <w:b/>
          <w:sz w:val="22"/>
        </w:rPr>
        <w:t xml:space="preserve"> for Hybrid Systems </w:t>
      </w:r>
    </w:p>
    <w:p w14:paraId="51240C64" w14:textId="77777777" w:rsidR="00147CB8" w:rsidRPr="00447BFA" w:rsidRDefault="00147CB8" w:rsidP="00147CB8">
      <w:pPr>
        <w:pStyle w:val="NoSpacing"/>
        <w:spacing w:after="120"/>
        <w:ind w:left="720"/>
        <w:rPr>
          <w:rFonts w:ascii="Calibri" w:hAnsi="Calibri" w:cs="Calibri"/>
          <w:sz w:val="22"/>
        </w:rPr>
      </w:pPr>
      <w:r>
        <w:rPr>
          <w:rFonts w:ascii="Calibri" w:hAnsi="Calibri" w:cs="Calibri"/>
          <w:sz w:val="22"/>
        </w:rPr>
        <w:t>Focus is on manufacturing of Hybrid Systems where conventional micro-/nano-electronics and photonic components are integrated on flexible substrates.  The action should be driven by stakeholders able to set-up and run the pilot line. Proposals should describe the business cases and exploitation strategy for the industrialisation of the pilot line and the pilot line should be open access by offering services to external users under fair conditions. There should be a strong commitment to manufacturing in Europe. The pilot line could make use of existing (research or industrial) pilot lines.</w:t>
      </w:r>
    </w:p>
    <w:p w14:paraId="6EFC32EA" w14:textId="77777777" w:rsidR="00147CB8" w:rsidRDefault="00147CB8" w:rsidP="008025AE">
      <w:pPr>
        <w:pStyle w:val="NoSpacing"/>
        <w:numPr>
          <w:ilvl w:val="0"/>
          <w:numId w:val="30"/>
        </w:numPr>
        <w:spacing w:after="120"/>
        <w:ind w:left="723"/>
        <w:rPr>
          <w:rFonts w:ascii="Calibri" w:hAnsi="Calibri" w:cs="Calibri"/>
          <w:b/>
          <w:sz w:val="22"/>
        </w:rPr>
      </w:pPr>
      <w:r w:rsidRPr="00CD0C3F">
        <w:rPr>
          <w:rFonts w:ascii="Calibri" w:hAnsi="Calibri" w:cs="Calibri"/>
          <w:b/>
          <w:sz w:val="22"/>
        </w:rPr>
        <w:t xml:space="preserve">Demonstration </w:t>
      </w:r>
      <w:r>
        <w:rPr>
          <w:rFonts w:ascii="Calibri" w:hAnsi="Calibri" w:cs="Calibri"/>
          <w:b/>
          <w:sz w:val="22"/>
        </w:rPr>
        <w:t>of TOLAE-enabled product prototypes</w:t>
      </w:r>
      <w:r w:rsidRPr="00CD0C3F">
        <w:rPr>
          <w:rFonts w:ascii="Calibri" w:hAnsi="Calibri" w:cs="Calibri"/>
          <w:b/>
          <w:sz w:val="22"/>
        </w:rPr>
        <w:t xml:space="preserve"> </w:t>
      </w:r>
    </w:p>
    <w:p w14:paraId="525E4A29" w14:textId="77777777" w:rsidR="00DA6E1D" w:rsidRDefault="00DA6E1D" w:rsidP="00DA6E1D">
      <w:pPr>
        <w:pStyle w:val="NoSpacing"/>
        <w:spacing w:after="120"/>
        <w:ind w:left="720"/>
        <w:rPr>
          <w:rFonts w:ascii="Calibri" w:hAnsi="Calibri" w:cs="Calibri"/>
          <w:sz w:val="22"/>
        </w:rPr>
      </w:pPr>
      <w:r w:rsidRPr="0015276B">
        <w:rPr>
          <w:rFonts w:ascii="Calibri" w:hAnsi="Calibri" w:cs="Calibri"/>
          <w:sz w:val="22"/>
        </w:rPr>
        <w:t xml:space="preserve">The </w:t>
      </w:r>
      <w:r w:rsidRPr="00894297">
        <w:rPr>
          <w:rFonts w:ascii="Calibri" w:hAnsi="Calibri" w:cs="Calibri"/>
          <w:sz w:val="22"/>
        </w:rPr>
        <w:t>objective is to develop and demonstrate</w:t>
      </w:r>
      <w:r>
        <w:rPr>
          <w:rFonts w:ascii="Calibri" w:hAnsi="Calibri" w:cs="Calibri"/>
          <w:b/>
          <w:sz w:val="22"/>
        </w:rPr>
        <w:t xml:space="preserve"> </w:t>
      </w:r>
      <w:r w:rsidRPr="0015276B">
        <w:rPr>
          <w:rFonts w:ascii="Calibri" w:hAnsi="Calibri" w:cs="Calibri"/>
          <w:sz w:val="22"/>
        </w:rPr>
        <w:t>innovative product</w:t>
      </w:r>
      <w:r>
        <w:rPr>
          <w:rFonts w:ascii="Calibri" w:hAnsi="Calibri" w:cs="Calibri"/>
          <w:sz w:val="22"/>
        </w:rPr>
        <w:t xml:space="preserve"> prototype</w:t>
      </w:r>
      <w:r w:rsidRPr="0015276B">
        <w:rPr>
          <w:rFonts w:ascii="Calibri" w:hAnsi="Calibri" w:cs="Calibri"/>
          <w:sz w:val="22"/>
        </w:rPr>
        <w:t>s enabled by TOLAE technologies in automotive, healthcare, smart packaging and buildings</w:t>
      </w:r>
      <w:r>
        <w:rPr>
          <w:rStyle w:val="FootnoteReference"/>
          <w:rFonts w:ascii="Calibri" w:hAnsi="Calibri" w:cs="Calibri"/>
          <w:b/>
          <w:sz w:val="22"/>
        </w:rPr>
        <w:footnoteReference w:id="2"/>
      </w:r>
      <w:r>
        <w:rPr>
          <w:rFonts w:ascii="Calibri" w:hAnsi="Calibri" w:cs="Calibri"/>
          <w:sz w:val="22"/>
        </w:rPr>
        <w:t xml:space="preserve">. </w:t>
      </w:r>
      <w:r w:rsidRPr="00425354">
        <w:rPr>
          <w:rFonts w:ascii="Calibri" w:hAnsi="Calibri" w:cs="Calibri"/>
          <w:sz w:val="22"/>
        </w:rPr>
        <w:t xml:space="preserve">Proposals may include small scale pilot manufacturing. </w:t>
      </w:r>
    </w:p>
    <w:p w14:paraId="064FE250" w14:textId="77777777" w:rsidR="00DA6E1D" w:rsidRPr="00425354" w:rsidRDefault="00DA6E1D" w:rsidP="00DA6E1D">
      <w:pPr>
        <w:pStyle w:val="NoSpacing"/>
        <w:spacing w:after="120"/>
        <w:ind w:left="720"/>
        <w:rPr>
          <w:rFonts w:ascii="Calibri" w:hAnsi="Calibri" w:cs="Calibri"/>
          <w:sz w:val="22"/>
        </w:rPr>
      </w:pPr>
      <w:r>
        <w:rPr>
          <w:rFonts w:ascii="Calibri" w:hAnsi="Calibri" w:cs="Calibri"/>
          <w:sz w:val="22"/>
        </w:rPr>
        <w:t>The</w:t>
      </w:r>
      <w:r w:rsidRPr="00425354">
        <w:rPr>
          <w:rFonts w:ascii="Calibri" w:hAnsi="Calibri" w:cs="Calibri"/>
          <w:sz w:val="22"/>
        </w:rPr>
        <w:t xml:space="preserve"> action should </w:t>
      </w:r>
      <w:r w:rsidRPr="00425354">
        <w:rPr>
          <w:rFonts w:ascii="Calibri" w:hAnsi="Calibri" w:cs="Calibri"/>
          <w:bCs/>
          <w:sz w:val="22"/>
        </w:rPr>
        <w:t xml:space="preserve">build a dedicated innovation value chain </w:t>
      </w:r>
      <w:r w:rsidRPr="00425354">
        <w:rPr>
          <w:rFonts w:ascii="Calibri" w:hAnsi="Calibri" w:cs="Calibri"/>
          <w:color w:val="000000"/>
          <w:sz w:val="22"/>
        </w:rPr>
        <w:t>(preferably covering the full value chain</w:t>
      </w:r>
      <w:r w:rsidRPr="00425354">
        <w:rPr>
          <w:rFonts w:ascii="Calibri" w:hAnsi="Calibri" w:cs="Calibri"/>
          <w:sz w:val="22"/>
        </w:rPr>
        <w:t>).</w:t>
      </w:r>
    </w:p>
    <w:p w14:paraId="41A9BB41" w14:textId="77777777" w:rsidR="00DA6E1D" w:rsidRPr="00447BFA" w:rsidRDefault="00DA6E1D" w:rsidP="00DA6E1D">
      <w:pPr>
        <w:pStyle w:val="NoSpacing"/>
        <w:spacing w:after="120"/>
        <w:ind w:left="720"/>
        <w:rPr>
          <w:rFonts w:ascii="Calibri" w:hAnsi="Calibri" w:cs="Calibri"/>
          <w:sz w:val="22"/>
        </w:rPr>
      </w:pPr>
      <w:r>
        <w:rPr>
          <w:rFonts w:ascii="Calibri" w:hAnsi="Calibri" w:cs="Calibri"/>
          <w:sz w:val="22"/>
        </w:rPr>
        <w:t>The</w:t>
      </w:r>
      <w:r w:rsidRPr="00425354">
        <w:rPr>
          <w:rFonts w:ascii="Calibri" w:hAnsi="Calibri" w:cs="Calibri"/>
          <w:sz w:val="22"/>
        </w:rPr>
        <w:t xml:space="preserve"> action</w:t>
      </w:r>
      <w:r w:rsidRPr="00425354">
        <w:rPr>
          <w:rFonts w:ascii="Calibri" w:hAnsi="Calibri" w:cs="Calibri"/>
          <w:color w:val="000000"/>
          <w:sz w:val="22"/>
        </w:rPr>
        <w:t xml:space="preserve"> should </w:t>
      </w:r>
      <w:r w:rsidRPr="00425354">
        <w:rPr>
          <w:rFonts w:ascii="Calibri" w:hAnsi="Calibri" w:cs="Calibri"/>
          <w:sz w:val="22"/>
        </w:rPr>
        <w:t>target medium- to high-volume markets</w:t>
      </w:r>
      <w:r>
        <w:rPr>
          <w:rFonts w:ascii="Calibri" w:hAnsi="Calibri" w:cs="Calibri"/>
          <w:color w:val="000000"/>
          <w:sz w:val="22"/>
        </w:rPr>
        <w:t xml:space="preserve">, </w:t>
      </w:r>
      <w:r w:rsidRPr="00425354">
        <w:rPr>
          <w:rFonts w:ascii="Calibri" w:hAnsi="Calibri" w:cs="Calibri"/>
          <w:color w:val="000000"/>
          <w:sz w:val="22"/>
        </w:rPr>
        <w:t xml:space="preserve">be driven by concrete business cases and </w:t>
      </w:r>
      <w:r w:rsidRPr="002B741D">
        <w:rPr>
          <w:rFonts w:ascii="Calibri" w:hAnsi="Calibri" w:cs="Calibri"/>
          <w:color w:val="000000"/>
          <w:sz w:val="22"/>
        </w:rPr>
        <w:t>address user needs</w:t>
      </w:r>
      <w:r w:rsidRPr="00425354">
        <w:rPr>
          <w:rFonts w:ascii="Calibri" w:hAnsi="Calibri" w:cs="Calibri"/>
          <w:color w:val="000000"/>
          <w:sz w:val="22"/>
        </w:rPr>
        <w:t xml:space="preserve">. </w:t>
      </w:r>
      <w:r w:rsidRPr="00425354">
        <w:rPr>
          <w:rFonts w:ascii="Calibri" w:hAnsi="Calibri" w:cs="Calibri"/>
          <w:sz w:val="22"/>
        </w:rPr>
        <w:t xml:space="preserve">They should include </w:t>
      </w:r>
      <w:r>
        <w:rPr>
          <w:rFonts w:ascii="Calibri" w:hAnsi="Calibri" w:cs="Calibri"/>
          <w:sz w:val="22"/>
        </w:rPr>
        <w:t>exploitation strategies</w:t>
      </w:r>
      <w:r w:rsidRPr="00425354">
        <w:rPr>
          <w:rFonts w:ascii="Calibri" w:hAnsi="Calibri" w:cs="Calibri"/>
          <w:sz w:val="22"/>
        </w:rPr>
        <w:t xml:space="preserve"> for the targeted products with strong commitment to industrialise and manufacture them in Europe.</w:t>
      </w:r>
    </w:p>
    <w:p w14:paraId="5990FA7E" w14:textId="77777777" w:rsidR="00147CB8" w:rsidRDefault="00147CB8" w:rsidP="00147CB8">
      <w:pPr>
        <w:spacing w:after="0"/>
        <w:rPr>
          <w:u w:val="single"/>
        </w:rPr>
      </w:pPr>
      <w:r w:rsidRPr="006B014D">
        <w:rPr>
          <w:u w:val="single"/>
        </w:rPr>
        <w:t>Expected Impact:</w:t>
      </w:r>
    </w:p>
    <w:p w14:paraId="29E697E1" w14:textId="77777777" w:rsidR="00147CB8" w:rsidRPr="0015276B" w:rsidRDefault="00147CB8" w:rsidP="00147CB8">
      <w:pPr>
        <w:pStyle w:val="TextWP1"/>
      </w:pPr>
      <w:r>
        <w:t>Proposals should address one or more of the following impact criteria</w:t>
      </w:r>
      <w:r w:rsidRPr="00175BCE">
        <w:t>,</w:t>
      </w:r>
      <w:r>
        <w:t xml:space="preserve"> </w:t>
      </w:r>
      <w:r w:rsidRPr="00175BCE">
        <w:t>when appropriate</w:t>
      </w:r>
      <w:r>
        <w:t>, and provide</w:t>
      </w:r>
      <w:r w:rsidRPr="00175BCE">
        <w:t xml:space="preserve"> metrics to measure success.</w:t>
      </w:r>
    </w:p>
    <w:p w14:paraId="0E5D5FFE" w14:textId="77777777" w:rsidR="00147CB8" w:rsidRPr="006C6672" w:rsidRDefault="00147CB8" w:rsidP="00F60DA7">
      <w:pPr>
        <w:pStyle w:val="NoSpacing"/>
        <w:numPr>
          <w:ilvl w:val="0"/>
          <w:numId w:val="32"/>
        </w:numPr>
        <w:ind w:hanging="357"/>
        <w:rPr>
          <w:rFonts w:ascii="Calibri" w:hAnsi="Calibri" w:cs="Calibri"/>
          <w:b/>
          <w:sz w:val="22"/>
        </w:rPr>
      </w:pPr>
      <w:r w:rsidRPr="006C6672">
        <w:rPr>
          <w:rFonts w:ascii="Calibri" w:hAnsi="Calibri" w:cs="Calibri"/>
          <w:b/>
          <w:sz w:val="22"/>
        </w:rPr>
        <w:t>Research &amp; Innovation Actions</w:t>
      </w:r>
    </w:p>
    <w:p w14:paraId="2F38512A" w14:textId="77777777" w:rsidR="00147CB8" w:rsidRPr="006C6672" w:rsidRDefault="00147CB8" w:rsidP="00F60DA7">
      <w:pPr>
        <w:pStyle w:val="NoSpacing"/>
        <w:numPr>
          <w:ilvl w:val="0"/>
          <w:numId w:val="31"/>
        </w:numPr>
        <w:ind w:hanging="357"/>
        <w:rPr>
          <w:rFonts w:ascii="Calibri" w:hAnsi="Calibri" w:cs="Calibri"/>
          <w:sz w:val="22"/>
        </w:rPr>
      </w:pPr>
      <w:r>
        <w:rPr>
          <w:rFonts w:ascii="Calibri" w:hAnsi="Calibri" w:cs="Calibri"/>
          <w:sz w:val="22"/>
        </w:rPr>
        <w:t xml:space="preserve">Wider exploitation of TOLAE with increased readiness of </w:t>
      </w:r>
      <w:r w:rsidRPr="006C6672">
        <w:rPr>
          <w:rFonts w:ascii="Calibri" w:hAnsi="Calibri" w:cs="Calibri"/>
          <w:sz w:val="22"/>
        </w:rPr>
        <w:t xml:space="preserve">TOLAE </w:t>
      </w:r>
      <w:r>
        <w:rPr>
          <w:rFonts w:ascii="Calibri" w:hAnsi="Calibri" w:cs="Calibri"/>
          <w:sz w:val="22"/>
        </w:rPr>
        <w:t xml:space="preserve">technologies, in particular on functionality, performance, manufacturability and reliability,  in concrete applications with high-growth or high volume potential  </w:t>
      </w:r>
    </w:p>
    <w:p w14:paraId="1E8E9373" w14:textId="77777777" w:rsidR="00147CB8" w:rsidRPr="0015276B" w:rsidRDefault="00147CB8" w:rsidP="008025AE">
      <w:pPr>
        <w:pStyle w:val="ListParagraph"/>
        <w:numPr>
          <w:ilvl w:val="0"/>
          <w:numId w:val="31"/>
        </w:numPr>
        <w:spacing w:after="120" w:line="240" w:lineRule="auto"/>
        <w:jc w:val="both"/>
        <w:rPr>
          <w:rFonts w:cs="Calibri"/>
          <w:sz w:val="22"/>
          <w:szCs w:val="22"/>
        </w:rPr>
      </w:pPr>
      <w:r w:rsidRPr="0015276B">
        <w:rPr>
          <w:rFonts w:cs="Calibri"/>
          <w:sz w:val="22"/>
          <w:szCs w:val="22"/>
        </w:rPr>
        <w:t xml:space="preserve">Improved business opportunities and value creation in Europe by </w:t>
      </w:r>
      <w:r w:rsidRPr="00E43CE2">
        <w:rPr>
          <w:rFonts w:cs="Calibri"/>
          <w:sz w:val="22"/>
          <w:szCs w:val="22"/>
        </w:rPr>
        <w:t>strengthening</w:t>
      </w:r>
      <w:r w:rsidRPr="0015276B">
        <w:rPr>
          <w:rFonts w:cs="Calibri"/>
          <w:sz w:val="22"/>
          <w:szCs w:val="22"/>
        </w:rPr>
        <w:t xml:space="preserve"> cooperation along the value chain</w:t>
      </w:r>
    </w:p>
    <w:p w14:paraId="5EBB586D" w14:textId="77777777" w:rsidR="00147CB8" w:rsidRDefault="00147CB8" w:rsidP="00F60DA7">
      <w:pPr>
        <w:pStyle w:val="NoSpacing"/>
        <w:numPr>
          <w:ilvl w:val="0"/>
          <w:numId w:val="32"/>
        </w:numPr>
        <w:ind w:hanging="357"/>
        <w:rPr>
          <w:rFonts w:ascii="Calibri" w:hAnsi="Calibri" w:cs="Calibri"/>
          <w:b/>
          <w:sz w:val="22"/>
        </w:rPr>
      </w:pPr>
      <w:r w:rsidRPr="006C6672">
        <w:rPr>
          <w:rFonts w:ascii="Calibri" w:hAnsi="Calibri" w:cs="Calibri"/>
          <w:b/>
          <w:sz w:val="22"/>
        </w:rPr>
        <w:t>Innovation Actions</w:t>
      </w:r>
    </w:p>
    <w:p w14:paraId="543C2989" w14:textId="77777777" w:rsidR="00147CB8" w:rsidRPr="00835CDD" w:rsidRDefault="00147CB8" w:rsidP="00F60DA7">
      <w:pPr>
        <w:pStyle w:val="NoSpacing"/>
        <w:numPr>
          <w:ilvl w:val="0"/>
          <w:numId w:val="35"/>
        </w:numPr>
        <w:ind w:left="720" w:hanging="357"/>
        <w:rPr>
          <w:rFonts w:ascii="Calibri" w:hAnsi="Calibri" w:cs="Calibri"/>
          <w:b/>
          <w:sz w:val="22"/>
        </w:rPr>
      </w:pPr>
      <w:r>
        <w:rPr>
          <w:rFonts w:ascii="Calibri" w:hAnsi="Calibri" w:cs="Calibri"/>
          <w:sz w:val="22"/>
        </w:rPr>
        <w:t>Higher investment in</w:t>
      </w:r>
      <w:r w:rsidRPr="006C6672">
        <w:rPr>
          <w:rFonts w:ascii="Calibri" w:hAnsi="Calibri" w:cs="Calibri"/>
          <w:sz w:val="22"/>
        </w:rPr>
        <w:t xml:space="preserve"> advanced manufacturing capabilities and first exploitation opportunities in</w:t>
      </w:r>
      <w:r>
        <w:rPr>
          <w:rFonts w:ascii="Calibri" w:hAnsi="Calibri" w:cs="Calibri"/>
          <w:sz w:val="22"/>
        </w:rPr>
        <w:t xml:space="preserve"> Europe </w:t>
      </w:r>
    </w:p>
    <w:p w14:paraId="231241BE" w14:textId="77777777" w:rsidR="00147CB8" w:rsidRDefault="00147CB8" w:rsidP="00F60DA7">
      <w:pPr>
        <w:pStyle w:val="NoSpacing"/>
        <w:numPr>
          <w:ilvl w:val="0"/>
          <w:numId w:val="33"/>
        </w:numPr>
        <w:ind w:hanging="357"/>
        <w:rPr>
          <w:rFonts w:ascii="Calibri" w:hAnsi="Calibri" w:cs="Calibri"/>
          <w:sz w:val="22"/>
        </w:rPr>
      </w:pPr>
      <w:r>
        <w:rPr>
          <w:rFonts w:ascii="Calibri" w:hAnsi="Calibri" w:cs="Calibri"/>
          <w:sz w:val="22"/>
        </w:rPr>
        <w:t>Fabrication of reliable hybrid systems with short time-to-market</w:t>
      </w:r>
    </w:p>
    <w:p w14:paraId="0E70C8C1" w14:textId="77777777" w:rsidR="00147CB8" w:rsidRPr="00835CDD" w:rsidRDefault="00147CB8" w:rsidP="008025AE">
      <w:pPr>
        <w:pStyle w:val="NoSpacing"/>
        <w:numPr>
          <w:ilvl w:val="0"/>
          <w:numId w:val="33"/>
        </w:numPr>
        <w:spacing w:after="120"/>
        <w:ind w:left="714" w:hanging="357"/>
        <w:rPr>
          <w:rFonts w:ascii="Calibri" w:hAnsi="Calibri" w:cs="Calibri"/>
          <w:sz w:val="22"/>
        </w:rPr>
      </w:pPr>
      <w:r w:rsidRPr="00835CDD">
        <w:rPr>
          <w:rFonts w:ascii="Calibri" w:hAnsi="Calibri" w:cs="Calibri"/>
          <w:sz w:val="22"/>
        </w:rPr>
        <w:t>Market introduction of innovative and competitive TOLAE-</w:t>
      </w:r>
      <w:r>
        <w:rPr>
          <w:rFonts w:ascii="Calibri" w:hAnsi="Calibri" w:cs="Calibri"/>
          <w:sz w:val="22"/>
        </w:rPr>
        <w:t>enabl</w:t>
      </w:r>
      <w:r w:rsidRPr="00835CDD">
        <w:rPr>
          <w:rFonts w:ascii="Calibri" w:hAnsi="Calibri" w:cs="Calibri"/>
          <w:sz w:val="22"/>
        </w:rPr>
        <w:t>ed products targeting applications in automotive, healthcare</w:t>
      </w:r>
      <w:r>
        <w:rPr>
          <w:rFonts w:ascii="Calibri" w:hAnsi="Calibri" w:cs="Calibri"/>
          <w:sz w:val="22"/>
        </w:rPr>
        <w:t>, smart packaging</w:t>
      </w:r>
      <w:r w:rsidRPr="00835CDD">
        <w:rPr>
          <w:rFonts w:ascii="Calibri" w:hAnsi="Calibri" w:cs="Calibri"/>
          <w:sz w:val="22"/>
        </w:rPr>
        <w:t xml:space="preserve"> and buildings</w:t>
      </w:r>
    </w:p>
    <w:p w14:paraId="17D24678" w14:textId="77777777" w:rsidR="00147CB8" w:rsidRPr="00FB6286" w:rsidRDefault="00147CB8" w:rsidP="00F60DA7">
      <w:pPr>
        <w:keepNext/>
        <w:spacing w:after="0"/>
        <w:rPr>
          <w:u w:val="single"/>
        </w:rPr>
      </w:pPr>
      <w:r w:rsidRPr="00FB6286">
        <w:rPr>
          <w:u w:val="single"/>
        </w:rPr>
        <w:lastRenderedPageBreak/>
        <w:t>Type of instrument(s):</w:t>
      </w:r>
    </w:p>
    <w:p w14:paraId="78E61F77" w14:textId="77777777" w:rsidR="00147CB8" w:rsidRDefault="00147CB8" w:rsidP="00B013A5">
      <w:pPr>
        <w:pStyle w:val="TextWP1"/>
        <w:numPr>
          <w:ilvl w:val="0"/>
          <w:numId w:val="134"/>
        </w:numPr>
      </w:pPr>
      <w:r w:rsidRPr="002704E8">
        <w:rPr>
          <w:rFonts w:cs="Calibri"/>
          <w:b/>
        </w:rPr>
        <w:t>Research &amp; Innovation Actions</w:t>
      </w:r>
      <w:r w:rsidRPr="001C798F">
        <w:rPr>
          <w:rFonts w:cs="Calibri"/>
        </w:rPr>
        <w:t xml:space="preserve"> – </w:t>
      </w:r>
      <w:r w:rsidRPr="00BB3A7D">
        <w:t xml:space="preserve">The Commission considers that proposals requesting a contribution from the EU between EUR </w:t>
      </w:r>
      <w:r>
        <w:t>2</w:t>
      </w:r>
      <w:r w:rsidRPr="00BB3A7D">
        <w:t xml:space="preserve"> and </w:t>
      </w:r>
      <w:r>
        <w:t>4</w:t>
      </w:r>
      <w:r w:rsidRPr="00BB3A7D">
        <w:t xml:space="preserve"> million would allow this area to be addressed appropriately. Nonetheless, this does not preclude submission and selection of proposals requesting other amounts.</w:t>
      </w:r>
    </w:p>
    <w:p w14:paraId="2F520913" w14:textId="77777777" w:rsidR="00147CB8" w:rsidRDefault="00147CB8" w:rsidP="00B013A5">
      <w:pPr>
        <w:pStyle w:val="TextWP1"/>
        <w:numPr>
          <w:ilvl w:val="0"/>
          <w:numId w:val="134"/>
        </w:numPr>
      </w:pPr>
      <w:r w:rsidRPr="002704E8">
        <w:rPr>
          <w:rFonts w:cs="Calibri"/>
          <w:b/>
        </w:rPr>
        <w:t>Innovation Actions</w:t>
      </w:r>
      <w:r w:rsidRPr="001C798F">
        <w:rPr>
          <w:rFonts w:cs="Calibri"/>
        </w:rPr>
        <w:t xml:space="preserve"> – </w:t>
      </w:r>
      <w:r w:rsidRPr="00BB3A7D">
        <w:t xml:space="preserve">The Commission considers that proposals requesting a contribution from the EU between EUR </w:t>
      </w:r>
      <w:r>
        <w:t>2</w:t>
      </w:r>
      <w:r w:rsidRPr="00BB3A7D">
        <w:t xml:space="preserve"> and </w:t>
      </w:r>
      <w:r>
        <w:t>8</w:t>
      </w:r>
      <w:r w:rsidRPr="00BB3A7D">
        <w:t xml:space="preserve"> million would allow this area to be addressed appropriately. Nonetheless, this does not preclude submission and selection of proposals requesting other amounts.</w:t>
      </w:r>
      <w:r>
        <w:t xml:space="preserve"> </w:t>
      </w:r>
      <w:r>
        <w:rPr>
          <w:rFonts w:cs="Calibri"/>
        </w:rPr>
        <w:t>In case of proposals covering one theme, one proposal for each theme is expected to be selected.</w:t>
      </w:r>
    </w:p>
    <w:p w14:paraId="7932E681" w14:textId="77777777" w:rsidR="00147CB8" w:rsidRDefault="00147CB8" w:rsidP="00147CB8">
      <w:pPr>
        <w:spacing w:after="0"/>
        <w:rPr>
          <w:u w:val="single"/>
        </w:rPr>
      </w:pPr>
      <w:r w:rsidRPr="00FB6286">
        <w:rPr>
          <w:u w:val="single"/>
        </w:rPr>
        <w:t>Budget per type of instrument(s):</w:t>
      </w:r>
    </w:p>
    <w:p w14:paraId="30C1E371" w14:textId="7DABDA6B" w:rsidR="00147CB8" w:rsidRPr="004F1A3A" w:rsidRDefault="00147CB8" w:rsidP="008025AE">
      <w:pPr>
        <w:pStyle w:val="TextWP1"/>
        <w:numPr>
          <w:ilvl w:val="0"/>
          <w:numId w:val="34"/>
        </w:numPr>
        <w:ind w:left="720"/>
        <w:rPr>
          <w:rFonts w:cs="Calibri"/>
        </w:rPr>
      </w:pPr>
      <w:r w:rsidRPr="001C798F">
        <w:t xml:space="preserve">Research &amp; Innovation Actions – </w:t>
      </w:r>
      <w:r w:rsidR="00B7368C">
        <w:t xml:space="preserve">EUR </w:t>
      </w:r>
      <w:r>
        <w:t>12</w:t>
      </w:r>
      <w:r w:rsidR="00B7368C">
        <w:t xml:space="preserve"> million</w:t>
      </w:r>
    </w:p>
    <w:p w14:paraId="193F3434" w14:textId="44E735FA" w:rsidR="00147CB8" w:rsidRPr="004F1A3A" w:rsidRDefault="00147CB8" w:rsidP="008025AE">
      <w:pPr>
        <w:pStyle w:val="TextWP1"/>
        <w:numPr>
          <w:ilvl w:val="0"/>
          <w:numId w:val="34"/>
        </w:numPr>
        <w:ind w:left="720"/>
        <w:rPr>
          <w:rFonts w:cs="Calibri"/>
        </w:rPr>
      </w:pPr>
      <w:r w:rsidRPr="004F1A3A">
        <w:rPr>
          <w:rFonts w:cs="Calibri"/>
        </w:rPr>
        <w:t xml:space="preserve">Innovation Actions – </w:t>
      </w:r>
      <w:r w:rsidR="00B7368C">
        <w:rPr>
          <w:rFonts w:cs="Calibri"/>
        </w:rPr>
        <w:t xml:space="preserve">EUR </w:t>
      </w:r>
      <w:r w:rsidRPr="004F1A3A">
        <w:rPr>
          <w:rFonts w:cs="Calibri"/>
        </w:rPr>
        <w:t>8</w:t>
      </w:r>
      <w:r w:rsidR="00B7368C">
        <w:rPr>
          <w:rFonts w:cs="Calibri"/>
        </w:rPr>
        <w:t xml:space="preserve"> million</w:t>
      </w:r>
    </w:p>
    <w:p w14:paraId="28C273AD" w14:textId="77777777" w:rsidR="00147CB8" w:rsidRPr="006A7543" w:rsidRDefault="00147CB8" w:rsidP="00147CB8">
      <w:pPr>
        <w:pStyle w:val="Heading3"/>
        <w:rPr>
          <w:lang w:val="sv-SE"/>
        </w:rPr>
      </w:pPr>
      <w:bookmarkStart w:id="12" w:name="_Toc411516845"/>
      <w:bookmarkStart w:id="13" w:name="_Toc411941028"/>
      <w:bookmarkStart w:id="14" w:name="_Toc411958205"/>
      <w:r>
        <w:rPr>
          <w:lang w:val="sv-SE"/>
        </w:rPr>
        <w:t>ICT</w:t>
      </w:r>
      <w:r w:rsidRPr="006A7543">
        <w:rPr>
          <w:lang w:val="sv-SE"/>
        </w:rPr>
        <w:t>1.3 – 201</w:t>
      </w:r>
      <w:r>
        <w:rPr>
          <w:lang w:val="sv-SE"/>
        </w:rPr>
        <w:t>6</w:t>
      </w:r>
      <w:r w:rsidRPr="006A7543">
        <w:rPr>
          <w:lang w:val="sv-SE"/>
        </w:rPr>
        <w:t>: SSI – Smart System Integration</w:t>
      </w:r>
      <w:bookmarkEnd w:id="12"/>
      <w:bookmarkEnd w:id="13"/>
      <w:bookmarkEnd w:id="14"/>
    </w:p>
    <w:p w14:paraId="46DC83F2" w14:textId="77777777" w:rsidR="00147CB8" w:rsidRPr="006B014D" w:rsidRDefault="00147CB8" w:rsidP="00147CB8">
      <w:pPr>
        <w:spacing w:after="0"/>
        <w:rPr>
          <w:u w:val="single"/>
        </w:rPr>
      </w:pPr>
      <w:r w:rsidRPr="006B014D">
        <w:rPr>
          <w:u w:val="single"/>
        </w:rPr>
        <w:t>Specific Challenge:</w:t>
      </w:r>
    </w:p>
    <w:p w14:paraId="14BEBB6D" w14:textId="64480DFA" w:rsidR="00147CB8" w:rsidRDefault="00147CB8" w:rsidP="00147CB8">
      <w:pPr>
        <w:pStyle w:val="TextWP1"/>
      </w:pPr>
      <w:r w:rsidRPr="0061393C">
        <w:t>The challenge is to be able to develop and manufacture smart objects and systems that closely integrate, sensors, actuators, innovative MEMS, computing power and communication capabilities, all operating at low power. This will require technology breakthroughs notably in integration, miniaturisation with additional functionalities and mastering complexity. The result should be highly</w:t>
      </w:r>
      <w:r w:rsidRPr="0061393C" w:rsidDel="0061393C">
        <w:t xml:space="preserve"> </w:t>
      </w:r>
      <w:r w:rsidRPr="0061393C">
        <w:t>reliable and resource efficient digital and heterogeneous objects and systems that can easily be integrated into systems of systems. As dependency on these smart objects and systems increases, reliability will become the critical differentiating factor as well as energy autonomy and the capability to operate under various and harsh conditions.</w:t>
      </w:r>
      <w:r w:rsidRPr="006A7543">
        <w:t xml:space="preserve"> </w:t>
      </w:r>
    </w:p>
    <w:p w14:paraId="7428F646" w14:textId="77777777" w:rsidR="00147CB8" w:rsidRPr="006B014D" w:rsidRDefault="00147CB8" w:rsidP="00147CB8">
      <w:pPr>
        <w:spacing w:after="0"/>
        <w:rPr>
          <w:u w:val="single"/>
        </w:rPr>
      </w:pPr>
      <w:r w:rsidRPr="006B014D">
        <w:rPr>
          <w:u w:val="single"/>
        </w:rPr>
        <w:t>Scope:</w:t>
      </w:r>
    </w:p>
    <w:p w14:paraId="627CC5AD" w14:textId="77777777" w:rsidR="00147CB8" w:rsidRPr="00FB6286" w:rsidRDefault="00147CB8" w:rsidP="00B013A5">
      <w:pPr>
        <w:pStyle w:val="TextWP1"/>
        <w:numPr>
          <w:ilvl w:val="0"/>
          <w:numId w:val="60"/>
        </w:numPr>
        <w:ind w:left="360"/>
        <w:rPr>
          <w:b/>
        </w:rPr>
      </w:pPr>
      <w:r w:rsidRPr="00FB6286">
        <w:rPr>
          <w:b/>
        </w:rPr>
        <w:t>Research &amp; Innovation Actions</w:t>
      </w:r>
    </w:p>
    <w:p w14:paraId="0E3615A1" w14:textId="77777777" w:rsidR="005B6102" w:rsidRPr="005B6102" w:rsidRDefault="005B6102" w:rsidP="005B6102">
      <w:pPr>
        <w:pStyle w:val="TextWP1"/>
      </w:pPr>
      <w:r w:rsidRPr="005B6102">
        <w:t>The aim is to make technological breakthroughs and validation in laboratory environments of the next generations of smart systems, including micro-nano-bio systems (MNBS). Proposals are expected to address the integration of new or most advanced micro and nano-electronic, micro-electromechanical, micro-fluidic, magnetic, photonics, bio-chemical and e.g. microwave technologies and related materials in miniaturised and highly reliable multi-functional smart systems.</w:t>
      </w:r>
    </w:p>
    <w:p w14:paraId="4BE86A79" w14:textId="77777777" w:rsidR="005B6102" w:rsidRPr="005B6102" w:rsidRDefault="005B6102" w:rsidP="005B6102">
      <w:pPr>
        <w:pStyle w:val="TextWP1"/>
      </w:pPr>
      <w:r w:rsidRPr="005B6102">
        <w:t>Proposals will address technological developments, modelling and testing that will enable solutions in particular for health and well-being, automotive, telecommunication, safety and security, manufacturing or energy. The target is TRL 2 to 4, tackling hard technology challenges with results ready for full scale deployment in the next 5 years.</w:t>
      </w:r>
    </w:p>
    <w:p w14:paraId="2E498B82" w14:textId="77777777" w:rsidR="005B6102" w:rsidRPr="005B6102" w:rsidRDefault="005B6102" w:rsidP="005B6102">
      <w:pPr>
        <w:pStyle w:val="TextWP1"/>
      </w:pPr>
      <w:r w:rsidRPr="005B6102">
        <w:t>The work will complement the ECSEL JU support that focuses on higher TRLs.</w:t>
      </w:r>
    </w:p>
    <w:p w14:paraId="23CB4CD8" w14:textId="77777777" w:rsidR="00147CB8" w:rsidRPr="00FB6286" w:rsidRDefault="00147CB8" w:rsidP="00B013A5">
      <w:pPr>
        <w:pStyle w:val="TextWP1"/>
        <w:numPr>
          <w:ilvl w:val="0"/>
          <w:numId w:val="60"/>
        </w:numPr>
        <w:ind w:left="360"/>
        <w:rPr>
          <w:b/>
        </w:rPr>
      </w:pPr>
      <w:r w:rsidRPr="00FB6286">
        <w:rPr>
          <w:b/>
        </w:rPr>
        <w:t>Coordination and Support Actions</w:t>
      </w:r>
    </w:p>
    <w:p w14:paraId="494FAE65" w14:textId="77777777" w:rsidR="00147CB8" w:rsidRPr="006A7543" w:rsidRDefault="00147CB8" w:rsidP="00147CB8">
      <w:pPr>
        <w:pStyle w:val="TextWP1"/>
      </w:pPr>
      <w:r w:rsidRPr="006A7543">
        <w:t xml:space="preserve">The objective is to complement R&amp;I activities by </w:t>
      </w:r>
      <w:r>
        <w:t>structuring industrial cooperation</w:t>
      </w:r>
      <w:r w:rsidRPr="006A7543">
        <w:t xml:space="preserve"> and </w:t>
      </w:r>
      <w:r>
        <w:t xml:space="preserve">promoting </w:t>
      </w:r>
      <w:r w:rsidRPr="006A7543">
        <w:t>end</w:t>
      </w:r>
      <w:r>
        <w:t>-</w:t>
      </w:r>
      <w:r w:rsidRPr="006A7543">
        <w:t xml:space="preserve">user adoption for the </w:t>
      </w:r>
      <w:r>
        <w:t>next</w:t>
      </w:r>
      <w:r w:rsidRPr="006A7543">
        <w:t xml:space="preserve"> generations of smart systems. Pro</w:t>
      </w:r>
      <w:r>
        <w:t>posal</w:t>
      </w:r>
      <w:r w:rsidRPr="006A7543">
        <w:t>s would include actions to:</w:t>
      </w:r>
    </w:p>
    <w:p w14:paraId="10E22DD0" w14:textId="77777777" w:rsidR="00147CB8" w:rsidRPr="006A7543" w:rsidRDefault="00147CB8" w:rsidP="00B013A5">
      <w:pPr>
        <w:pStyle w:val="TextWP1"/>
        <w:numPr>
          <w:ilvl w:val="0"/>
          <w:numId w:val="59"/>
        </w:numPr>
        <w:ind w:left="360"/>
      </w:pPr>
      <w:r w:rsidRPr="006A7543">
        <w:t xml:space="preserve">Understand </w:t>
      </w:r>
      <w:r>
        <w:t xml:space="preserve">the emerging </w:t>
      </w:r>
      <w:r w:rsidRPr="006A7543">
        <w:t xml:space="preserve">needs of end users and </w:t>
      </w:r>
      <w:r>
        <w:t xml:space="preserve">changing </w:t>
      </w:r>
      <w:r w:rsidRPr="006A7543">
        <w:t>requirements for customer acceptance</w:t>
      </w:r>
      <w:r>
        <w:t>,</w:t>
      </w:r>
      <w:r w:rsidRPr="006A7543">
        <w:t xml:space="preserve"> </w:t>
      </w:r>
      <w:r>
        <w:t>including public procurers needs for MNBS solutions</w:t>
      </w:r>
    </w:p>
    <w:p w14:paraId="5004453A" w14:textId="77777777" w:rsidR="00147CB8" w:rsidRPr="006A7543" w:rsidRDefault="00147CB8" w:rsidP="00B013A5">
      <w:pPr>
        <w:pStyle w:val="TextWP1"/>
        <w:numPr>
          <w:ilvl w:val="0"/>
          <w:numId w:val="59"/>
        </w:numPr>
        <w:ind w:left="360"/>
      </w:pPr>
      <w:r w:rsidRPr="006A7543">
        <w:t xml:space="preserve">Support </w:t>
      </w:r>
      <w:r>
        <w:t xml:space="preserve">the </w:t>
      </w:r>
      <w:r w:rsidRPr="006A7543">
        <w:t xml:space="preserve">industrial smart systems integration </w:t>
      </w:r>
      <w:r>
        <w:t>stakeholder community</w:t>
      </w:r>
      <w:r w:rsidRPr="006A7543">
        <w:t xml:space="preserve"> by translating industry needs into Strategic Research </w:t>
      </w:r>
      <w:r>
        <w:t xml:space="preserve">and Innovation </w:t>
      </w:r>
      <w:r w:rsidRPr="006A7543">
        <w:t xml:space="preserve">Agendas, </w:t>
      </w:r>
      <w:r>
        <w:t xml:space="preserve"> and defining </w:t>
      </w:r>
      <w:r w:rsidRPr="006A7543">
        <w:t xml:space="preserve">measures for standardisation, </w:t>
      </w:r>
      <w:r>
        <w:t xml:space="preserve">regulation, policy initiatives, </w:t>
      </w:r>
      <w:r w:rsidRPr="006A7543">
        <w:t xml:space="preserve">harmonisation and </w:t>
      </w:r>
      <w:r>
        <w:t>s</w:t>
      </w:r>
      <w:r w:rsidRPr="006A7543">
        <w:t xml:space="preserve">kills development </w:t>
      </w:r>
    </w:p>
    <w:p w14:paraId="4EE0928B" w14:textId="77777777" w:rsidR="00147CB8" w:rsidRPr="006A7543" w:rsidRDefault="00147CB8" w:rsidP="00B013A5">
      <w:pPr>
        <w:pStyle w:val="TextWP1"/>
        <w:numPr>
          <w:ilvl w:val="0"/>
          <w:numId w:val="59"/>
        </w:numPr>
        <w:ind w:left="360"/>
      </w:pPr>
      <w:r w:rsidRPr="006A7543">
        <w:lastRenderedPageBreak/>
        <w:t>Communicate</w:t>
      </w:r>
      <w:r>
        <w:t xml:space="preserve"> and demonstrate the </w:t>
      </w:r>
      <w:r w:rsidRPr="006A7543">
        <w:t xml:space="preserve">benefits </w:t>
      </w:r>
      <w:r>
        <w:t xml:space="preserve">and potential </w:t>
      </w:r>
      <w:r w:rsidRPr="006A7543">
        <w:t>of smart systems integration to users, public procurers, investors, regulators…</w:t>
      </w:r>
    </w:p>
    <w:p w14:paraId="1862BB7C" w14:textId="77777777" w:rsidR="00147CB8" w:rsidRPr="006A7543" w:rsidRDefault="00147CB8" w:rsidP="00B013A5">
      <w:pPr>
        <w:pStyle w:val="TextWP1"/>
        <w:numPr>
          <w:ilvl w:val="0"/>
          <w:numId w:val="59"/>
        </w:numPr>
        <w:ind w:left="360"/>
      </w:pPr>
      <w:r>
        <w:t>S</w:t>
      </w:r>
      <w:r w:rsidRPr="006A7543">
        <w:t>trengthen the network</w:t>
      </w:r>
      <w:r>
        <w:t>ing and cooperation</w:t>
      </w:r>
      <w:r w:rsidRPr="006A7543">
        <w:t xml:space="preserve"> </w:t>
      </w:r>
      <w:r>
        <w:t>between</w:t>
      </w:r>
      <w:r w:rsidRPr="006A7543">
        <w:t xml:space="preserve"> the </w:t>
      </w:r>
      <w:r>
        <w:t xml:space="preserve">industrial </w:t>
      </w:r>
      <w:r w:rsidRPr="006A7543">
        <w:t xml:space="preserve">smart systems integration </w:t>
      </w:r>
      <w:r>
        <w:t>s</w:t>
      </w:r>
      <w:r w:rsidRPr="006A7543">
        <w:t>takeholder</w:t>
      </w:r>
      <w:r>
        <w:t xml:space="preserve"> community in Europe</w:t>
      </w:r>
      <w:r w:rsidRPr="006A7543">
        <w:t xml:space="preserve"> and </w:t>
      </w:r>
      <w:r>
        <w:t xml:space="preserve">support to </w:t>
      </w:r>
      <w:r w:rsidRPr="006A7543">
        <w:t>international collaboration</w:t>
      </w:r>
    </w:p>
    <w:p w14:paraId="1EBF477C" w14:textId="77777777" w:rsidR="00147CB8" w:rsidRPr="006A7543" w:rsidRDefault="00147CB8" w:rsidP="00B013A5">
      <w:pPr>
        <w:pStyle w:val="TextWP1"/>
        <w:numPr>
          <w:ilvl w:val="0"/>
          <w:numId w:val="59"/>
        </w:numPr>
        <w:ind w:left="360"/>
      </w:pPr>
      <w:r w:rsidRPr="006A7543">
        <w:t xml:space="preserve">Foster cooperation and clustering between projects and monitor </w:t>
      </w:r>
      <w:r>
        <w:t xml:space="preserve">technology </w:t>
      </w:r>
      <w:r w:rsidRPr="006A7543">
        <w:t>advances and developments in the field</w:t>
      </w:r>
    </w:p>
    <w:p w14:paraId="2B2625CF" w14:textId="77777777" w:rsidR="00147CB8" w:rsidRPr="006B014D" w:rsidRDefault="00147CB8" w:rsidP="00147CB8">
      <w:pPr>
        <w:keepNext/>
        <w:spacing w:after="0"/>
        <w:rPr>
          <w:u w:val="single"/>
        </w:rPr>
      </w:pPr>
      <w:r w:rsidRPr="006B014D">
        <w:rPr>
          <w:u w:val="single"/>
        </w:rPr>
        <w:t>Expected Impact:</w:t>
      </w:r>
    </w:p>
    <w:p w14:paraId="71852DCB" w14:textId="77777777" w:rsidR="00147CB8" w:rsidRPr="00FB6286" w:rsidRDefault="00147CB8" w:rsidP="00B013A5">
      <w:pPr>
        <w:pStyle w:val="TextWP1"/>
        <w:numPr>
          <w:ilvl w:val="0"/>
          <w:numId w:val="61"/>
        </w:numPr>
        <w:ind w:left="357" w:hanging="357"/>
        <w:rPr>
          <w:b/>
        </w:rPr>
      </w:pPr>
      <w:r w:rsidRPr="00FB6286">
        <w:rPr>
          <w:b/>
        </w:rPr>
        <w:t>Research &amp; Innovation Actions</w:t>
      </w:r>
    </w:p>
    <w:p w14:paraId="1D3ABC69" w14:textId="750EA271" w:rsidR="00147CB8" w:rsidRDefault="00147CB8" w:rsidP="00B013A5">
      <w:pPr>
        <w:pStyle w:val="TextWP1"/>
        <w:numPr>
          <w:ilvl w:val="0"/>
          <w:numId w:val="62"/>
        </w:numPr>
        <w:ind w:left="357" w:hanging="357"/>
      </w:pPr>
      <w:r>
        <w:t xml:space="preserve">New generations of smart objects and systems with significant improvements in performance (including in terms of reliability and energy autonomy), size and cost/affordability/user acceptability, and clear timed road-mapping for industrial </w:t>
      </w:r>
      <w:r w:rsidR="002D7CEB">
        <w:t>exploitation</w:t>
      </w:r>
    </w:p>
    <w:p w14:paraId="715ABEC4" w14:textId="77777777" w:rsidR="00147CB8" w:rsidRPr="006A7543" w:rsidRDefault="00147CB8" w:rsidP="00B013A5">
      <w:pPr>
        <w:pStyle w:val="TextWP1"/>
        <w:numPr>
          <w:ilvl w:val="0"/>
          <w:numId w:val="62"/>
        </w:numPr>
        <w:ind w:left="360"/>
      </w:pPr>
      <w:r w:rsidRPr="006A7543">
        <w:t xml:space="preserve">Strengthened competitiveness </w:t>
      </w:r>
      <w:r>
        <w:t xml:space="preserve">and </w:t>
      </w:r>
      <w:r w:rsidRPr="00D96812">
        <w:t xml:space="preserve">leadership </w:t>
      </w:r>
      <w:r w:rsidRPr="006A7543">
        <w:t xml:space="preserve">of European SSI </w:t>
      </w:r>
      <w:r>
        <w:t xml:space="preserve">and MNBS </w:t>
      </w:r>
      <w:r w:rsidRPr="006A7543">
        <w:t>industry</w:t>
      </w:r>
      <w:r>
        <w:t xml:space="preserve"> through the mastery and development of high-complexity technological know-how </w:t>
      </w:r>
    </w:p>
    <w:p w14:paraId="41554F01" w14:textId="77777777" w:rsidR="00147CB8" w:rsidRPr="00FB6286" w:rsidRDefault="00147CB8" w:rsidP="00B013A5">
      <w:pPr>
        <w:pStyle w:val="TextWP1"/>
        <w:numPr>
          <w:ilvl w:val="0"/>
          <w:numId w:val="61"/>
        </w:numPr>
        <w:spacing w:after="0"/>
        <w:ind w:left="357" w:hanging="357"/>
        <w:rPr>
          <w:b/>
        </w:rPr>
      </w:pPr>
      <w:r w:rsidRPr="00FB6286">
        <w:rPr>
          <w:b/>
        </w:rPr>
        <w:t>Coordination and Support Actions</w:t>
      </w:r>
    </w:p>
    <w:p w14:paraId="00C49F20" w14:textId="77777777" w:rsidR="00147CB8" w:rsidRPr="00FB6286" w:rsidRDefault="00147CB8" w:rsidP="00B013A5">
      <w:pPr>
        <w:pStyle w:val="TextWP1"/>
        <w:numPr>
          <w:ilvl w:val="0"/>
          <w:numId w:val="62"/>
        </w:numPr>
        <w:ind w:left="357" w:hanging="357"/>
      </w:pPr>
      <w:r>
        <w:t>strengthened cooperation</w:t>
      </w:r>
      <w:r w:rsidRPr="00FB6286">
        <w:t xml:space="preserve"> </w:t>
      </w:r>
      <w:r>
        <w:t>between</w:t>
      </w:r>
      <w:r w:rsidRPr="00FB6286">
        <w:t xml:space="preserve"> </w:t>
      </w:r>
      <w:r>
        <w:t xml:space="preserve">the </w:t>
      </w:r>
      <w:r w:rsidRPr="00FB6286">
        <w:t xml:space="preserve">multi-disciplinarily smart systems research and </w:t>
      </w:r>
      <w:r>
        <w:t xml:space="preserve">innovation stakeholders </w:t>
      </w:r>
    </w:p>
    <w:p w14:paraId="1219463A" w14:textId="77777777" w:rsidR="00147CB8" w:rsidRPr="00FB6286" w:rsidRDefault="00147CB8" w:rsidP="00B013A5">
      <w:pPr>
        <w:pStyle w:val="TextWP1"/>
        <w:numPr>
          <w:ilvl w:val="0"/>
          <w:numId w:val="62"/>
        </w:numPr>
        <w:ind w:left="357" w:hanging="357"/>
      </w:pPr>
      <w:r w:rsidRPr="00FB6286">
        <w:t>Better connected smart systems technology developers and users community in selected sectors</w:t>
      </w:r>
    </w:p>
    <w:p w14:paraId="6EA7CA01" w14:textId="77777777" w:rsidR="00147CB8" w:rsidRPr="00FB6286" w:rsidRDefault="00147CB8" w:rsidP="00B013A5">
      <w:pPr>
        <w:pStyle w:val="TextWP1"/>
        <w:numPr>
          <w:ilvl w:val="0"/>
          <w:numId w:val="62"/>
        </w:numPr>
        <w:ind w:left="360"/>
      </w:pPr>
      <w:r w:rsidRPr="00FB6286">
        <w:t>Strengthened smart systems integration ecosystems and better addressing public procurers needs</w:t>
      </w:r>
    </w:p>
    <w:p w14:paraId="35FD70C7" w14:textId="77777777" w:rsidR="00147CB8" w:rsidRPr="00FB6286" w:rsidRDefault="00147CB8" w:rsidP="00147CB8">
      <w:pPr>
        <w:spacing w:after="0"/>
        <w:rPr>
          <w:u w:val="single"/>
        </w:rPr>
      </w:pPr>
      <w:r w:rsidRPr="00FB6286">
        <w:rPr>
          <w:u w:val="single"/>
        </w:rPr>
        <w:t>Type of instruments:</w:t>
      </w:r>
    </w:p>
    <w:p w14:paraId="56DC4D72" w14:textId="77777777" w:rsidR="00147CB8" w:rsidRPr="00FB6286" w:rsidRDefault="00147CB8" w:rsidP="00B013A5">
      <w:pPr>
        <w:pStyle w:val="TextWP1"/>
        <w:numPr>
          <w:ilvl w:val="0"/>
          <w:numId w:val="63"/>
        </w:numPr>
        <w:spacing w:after="0"/>
        <w:rPr>
          <w:b/>
        </w:rPr>
      </w:pPr>
      <w:r w:rsidRPr="00FB6286">
        <w:rPr>
          <w:b/>
        </w:rPr>
        <w:t>Research &amp; Innovation Actions</w:t>
      </w:r>
    </w:p>
    <w:p w14:paraId="2E06B89D" w14:textId="77777777" w:rsidR="00851767" w:rsidRDefault="00851767" w:rsidP="00915919">
      <w:pPr>
        <w:pStyle w:val="TextWP1"/>
        <w:spacing w:after="0"/>
      </w:pPr>
      <w:r w:rsidRPr="009967CB">
        <w:t xml:space="preserve">The Commission considers that proposals requesting a contribution from the EU </w:t>
      </w:r>
      <w:r>
        <w:t>between</w:t>
      </w:r>
      <w:r w:rsidRPr="009967CB">
        <w:t xml:space="preserve"> </w:t>
      </w:r>
      <w:r w:rsidRPr="005630F6">
        <w:t xml:space="preserve">EUR </w:t>
      </w:r>
      <w:r>
        <w:t>2 and 4</w:t>
      </w:r>
      <w:r w:rsidRPr="005630F6">
        <w:t xml:space="preserve"> million</w:t>
      </w:r>
      <w:r w:rsidRPr="009967CB">
        <w:t xml:space="preserve"> would allow this area to be addressed appropriately. Nonetheless, this does not preclude submission and selection of proposals requesting other amounts</w:t>
      </w:r>
      <w:r w:rsidRPr="00E012FE">
        <w:t>.</w:t>
      </w:r>
    </w:p>
    <w:p w14:paraId="7A5F21A6" w14:textId="77777777" w:rsidR="00851767" w:rsidRDefault="00851767" w:rsidP="00915919">
      <w:pPr>
        <w:pStyle w:val="TextWP1"/>
        <w:spacing w:after="0"/>
        <w:ind w:left="360"/>
      </w:pPr>
    </w:p>
    <w:p w14:paraId="320E3086" w14:textId="77777777" w:rsidR="00147CB8" w:rsidRPr="00FB6286" w:rsidRDefault="00147CB8" w:rsidP="00851767">
      <w:pPr>
        <w:pStyle w:val="TextWP1"/>
        <w:numPr>
          <w:ilvl w:val="0"/>
          <w:numId w:val="63"/>
        </w:numPr>
        <w:spacing w:after="0"/>
        <w:rPr>
          <w:b/>
        </w:rPr>
      </w:pPr>
      <w:r w:rsidRPr="00FB6286">
        <w:rPr>
          <w:b/>
        </w:rPr>
        <w:t>Coordination and Support Actions</w:t>
      </w:r>
    </w:p>
    <w:p w14:paraId="288AAE1C" w14:textId="63FA4C18" w:rsidR="00851767" w:rsidRDefault="00851767" w:rsidP="00915919">
      <w:pPr>
        <w:spacing w:after="0"/>
        <w:jc w:val="both"/>
      </w:pPr>
      <w:r w:rsidRPr="009967CB">
        <w:t xml:space="preserve">The Commission considers that proposals requesting a contribution from the EU </w:t>
      </w:r>
      <w:r>
        <w:t>between</w:t>
      </w:r>
      <w:r w:rsidRPr="009967CB">
        <w:t xml:space="preserve"> </w:t>
      </w:r>
      <w:r w:rsidRPr="005630F6">
        <w:t xml:space="preserve">EUR </w:t>
      </w:r>
      <w:r>
        <w:t>0.5 and 1</w:t>
      </w:r>
      <w:r w:rsidRPr="005630F6">
        <w:t xml:space="preserve"> million</w:t>
      </w:r>
      <w:r w:rsidRPr="009967CB">
        <w:t xml:space="preserve"> would allow this area to be addressed appropriately. Nonetheless, this does not preclude submission and selection of proposals requesting other amounts</w:t>
      </w:r>
      <w:r w:rsidRPr="00E012FE">
        <w:t>.</w:t>
      </w:r>
    </w:p>
    <w:p w14:paraId="7D6CDC37" w14:textId="77777777" w:rsidR="00851767" w:rsidRDefault="00851767" w:rsidP="00147CB8">
      <w:pPr>
        <w:spacing w:after="0"/>
      </w:pPr>
    </w:p>
    <w:p w14:paraId="6DD6FED1" w14:textId="77777777" w:rsidR="00147CB8" w:rsidRPr="00FB6286" w:rsidRDefault="00147CB8" w:rsidP="00147CB8">
      <w:pPr>
        <w:spacing w:after="0"/>
        <w:rPr>
          <w:u w:val="single"/>
        </w:rPr>
      </w:pPr>
      <w:r w:rsidRPr="00FB6286">
        <w:rPr>
          <w:u w:val="single"/>
        </w:rPr>
        <w:t>Budget per type of instruments:</w:t>
      </w:r>
    </w:p>
    <w:p w14:paraId="6BFA894A" w14:textId="43250A6C" w:rsidR="00147CB8" w:rsidRPr="002F5EFF" w:rsidRDefault="00147CB8" w:rsidP="00B013A5">
      <w:pPr>
        <w:pStyle w:val="TextWP1"/>
        <w:numPr>
          <w:ilvl w:val="0"/>
          <w:numId w:val="111"/>
        </w:numPr>
      </w:pPr>
      <w:r>
        <w:t xml:space="preserve">RIA: </w:t>
      </w:r>
      <w:r w:rsidRPr="002F5EFF">
        <w:t>EUR 1</w:t>
      </w:r>
      <w:r w:rsidR="002D7CEB">
        <w:t>6</w:t>
      </w:r>
      <w:r w:rsidRPr="002F5EFF">
        <w:t xml:space="preserve"> million</w:t>
      </w:r>
    </w:p>
    <w:p w14:paraId="0571D558" w14:textId="77777777" w:rsidR="00147CB8" w:rsidRPr="002F5EFF" w:rsidRDefault="00147CB8" w:rsidP="00B013A5">
      <w:pPr>
        <w:pStyle w:val="TextWP1"/>
        <w:numPr>
          <w:ilvl w:val="0"/>
          <w:numId w:val="111"/>
        </w:numPr>
      </w:pPr>
      <w:r>
        <w:t xml:space="preserve">CSA: </w:t>
      </w:r>
      <w:r w:rsidRPr="002F5EFF">
        <w:t>EUR 1.5 million</w:t>
      </w:r>
    </w:p>
    <w:p w14:paraId="7B125560" w14:textId="77777777" w:rsidR="00147CB8" w:rsidRPr="00343444" w:rsidRDefault="00147CB8" w:rsidP="00147CB8">
      <w:pPr>
        <w:pStyle w:val="Heading3"/>
      </w:pPr>
      <w:bookmarkStart w:id="15" w:name="_Toc411516846"/>
      <w:bookmarkStart w:id="16" w:name="_Toc411941029"/>
      <w:bookmarkStart w:id="17" w:name="_Toc411958206"/>
      <w:r>
        <w:t>ICT</w:t>
      </w:r>
      <w:r w:rsidRPr="00343444">
        <w:t>1.4 – 201</w:t>
      </w:r>
      <w:r>
        <w:t>6</w:t>
      </w:r>
      <w:r w:rsidRPr="00343444">
        <w:t>: Smart Anything Everywhere Initi</w:t>
      </w:r>
      <w:r>
        <w:t>a</w:t>
      </w:r>
      <w:r w:rsidRPr="00343444">
        <w:t>tive</w:t>
      </w:r>
      <w:bookmarkEnd w:id="15"/>
      <w:bookmarkEnd w:id="16"/>
      <w:bookmarkEnd w:id="17"/>
    </w:p>
    <w:p w14:paraId="09623DDD" w14:textId="77777777" w:rsidR="00147CB8" w:rsidRPr="006B014D" w:rsidRDefault="00147CB8" w:rsidP="00147CB8">
      <w:pPr>
        <w:spacing w:after="0"/>
        <w:rPr>
          <w:u w:val="single"/>
        </w:rPr>
      </w:pPr>
      <w:r w:rsidRPr="006B014D">
        <w:rPr>
          <w:u w:val="single"/>
        </w:rPr>
        <w:t xml:space="preserve">Specific Challenge: </w:t>
      </w:r>
    </w:p>
    <w:p w14:paraId="18EBEFAD" w14:textId="4C265587" w:rsidR="00147CB8" w:rsidRDefault="00147CB8" w:rsidP="00147CB8">
      <w:pPr>
        <w:pStyle w:val="TextWP1"/>
      </w:pPr>
      <w:r w:rsidRPr="00343444">
        <w:t xml:space="preserve">"Smart anything everywhere" stands for the next wave of products that </w:t>
      </w:r>
      <w:r w:rsidR="0090351D">
        <w:t>integrate</w:t>
      </w:r>
      <w:r w:rsidR="0090351D" w:rsidRPr="00343444">
        <w:t xml:space="preserve"> </w:t>
      </w:r>
      <w:r w:rsidRPr="00343444">
        <w:t xml:space="preserve">digital technology inside. A major challenge is to accelerate the </w:t>
      </w:r>
      <w:r>
        <w:t xml:space="preserve">design, </w:t>
      </w:r>
      <w:r w:rsidRPr="00343444">
        <w:t xml:space="preserve">development and uptake </w:t>
      </w:r>
      <w:r>
        <w:t xml:space="preserve">of advanced digital technologies </w:t>
      </w:r>
      <w:r w:rsidRPr="00343444">
        <w:t>by European industry, especially among the</w:t>
      </w:r>
      <w:r>
        <w:t>m</w:t>
      </w:r>
      <w:r w:rsidRPr="00343444">
        <w:t xml:space="preserve"> many SMEs and mid-caps </w:t>
      </w:r>
      <w:r>
        <w:t>in</w:t>
      </w:r>
      <w:r w:rsidRPr="00343444">
        <w:t xml:space="preserve"> products that include innovative electronic components, software and systems</w:t>
      </w:r>
      <w:r w:rsidRPr="00343444">
        <w:rPr>
          <w:rStyle w:val="FootnoteReference"/>
          <w:rFonts w:asciiTheme="minorHAnsi" w:hAnsiTheme="minorHAnsi" w:cstheme="minorHAnsi"/>
        </w:rPr>
        <w:footnoteReference w:id="3"/>
      </w:r>
      <w:r w:rsidRPr="00343444">
        <w:t xml:space="preserve">. </w:t>
      </w:r>
    </w:p>
    <w:p w14:paraId="2E566FA7" w14:textId="77777777" w:rsidR="00147CB8" w:rsidRPr="00343444" w:rsidRDefault="00147CB8" w:rsidP="00147CB8">
      <w:pPr>
        <w:spacing w:after="0"/>
        <w:rPr>
          <w:rFonts w:asciiTheme="minorHAnsi" w:hAnsiTheme="minorHAnsi" w:cstheme="minorHAnsi"/>
          <w:u w:val="single"/>
        </w:rPr>
      </w:pPr>
      <w:r w:rsidRPr="00FB6286">
        <w:rPr>
          <w:u w:val="single"/>
        </w:rPr>
        <w:t>Scope</w:t>
      </w:r>
      <w:r w:rsidRPr="00343444">
        <w:rPr>
          <w:rFonts w:asciiTheme="minorHAnsi" w:hAnsiTheme="minorHAnsi" w:cstheme="minorHAnsi"/>
          <w:u w:val="single"/>
        </w:rPr>
        <w:t>:</w:t>
      </w:r>
    </w:p>
    <w:p w14:paraId="45062F29" w14:textId="77777777" w:rsidR="00147CB8" w:rsidRPr="00FB6286" w:rsidRDefault="00147CB8" w:rsidP="00B013A5">
      <w:pPr>
        <w:pStyle w:val="TextWP1"/>
        <w:numPr>
          <w:ilvl w:val="0"/>
          <w:numId w:val="65"/>
        </w:numPr>
        <w:spacing w:line="0" w:lineRule="atLeast"/>
        <w:ind w:left="360" w:hanging="357"/>
        <w:rPr>
          <w:rFonts w:asciiTheme="minorHAnsi" w:hAnsiTheme="minorHAnsi" w:cstheme="minorHAnsi"/>
        </w:rPr>
      </w:pPr>
      <w:r w:rsidRPr="00FB6286">
        <w:rPr>
          <w:b/>
        </w:rPr>
        <w:lastRenderedPageBreak/>
        <w:t>Innovation</w:t>
      </w:r>
      <w:r w:rsidRPr="00FB6286">
        <w:rPr>
          <w:rFonts w:asciiTheme="minorHAnsi" w:hAnsiTheme="minorHAnsi" w:cstheme="minorHAnsi"/>
        </w:rPr>
        <w:t xml:space="preserve"> actions should address </w:t>
      </w:r>
      <w:r>
        <w:rPr>
          <w:rFonts w:asciiTheme="minorHAnsi" w:hAnsiTheme="minorHAnsi" w:cstheme="minorHAnsi"/>
        </w:rPr>
        <w:t>all</w:t>
      </w:r>
      <w:r w:rsidRPr="00FB6286">
        <w:rPr>
          <w:rFonts w:asciiTheme="minorHAnsi" w:hAnsiTheme="minorHAnsi" w:cstheme="minorHAnsi"/>
        </w:rPr>
        <w:t xml:space="preserve"> of the following three aspects. </w:t>
      </w:r>
      <w:r w:rsidRPr="001517BB">
        <w:t>Activities are expected to be clustered to achieve critical mass and to better exploit EU-added value.</w:t>
      </w:r>
    </w:p>
    <w:p w14:paraId="194C1B67" w14:textId="77777777" w:rsidR="00147CB8" w:rsidRPr="00343444" w:rsidRDefault="00147CB8" w:rsidP="00915919">
      <w:pPr>
        <w:pStyle w:val="TextWP1"/>
        <w:numPr>
          <w:ilvl w:val="0"/>
          <w:numId w:val="135"/>
        </w:numPr>
        <w:ind w:left="851" w:hanging="283"/>
      </w:pPr>
      <w:r w:rsidRPr="00343444">
        <w:t xml:space="preserve">Establishing across Europe networks of multidisciplinary competence centres offering “one-stop shops” for companies that want to experiment with digital technologies inside their products. Centres should </w:t>
      </w:r>
      <w:r>
        <w:t xml:space="preserve">act as "innovation hubs" </w:t>
      </w:r>
      <w:r w:rsidRPr="00343444">
        <w:t>offer</w:t>
      </w:r>
      <w:r>
        <w:t>ing</w:t>
      </w:r>
      <w:r w:rsidRPr="00343444">
        <w:t xml:space="preserve"> </w:t>
      </w:r>
      <w:r w:rsidRPr="00845A43">
        <w:rPr>
          <w:b/>
        </w:rPr>
        <w:t>access</w:t>
      </w:r>
      <w:r w:rsidRPr="00343444">
        <w:t xml:space="preserve"> to technology platforms and skills for developing and testing innovative products, including access to design</w:t>
      </w:r>
      <w:r>
        <w:t>,</w:t>
      </w:r>
      <w:r w:rsidRPr="00343444">
        <w:t xml:space="preserve"> manufacturing</w:t>
      </w:r>
      <w:r>
        <w:t xml:space="preserve"> and </w:t>
      </w:r>
      <w:r w:rsidRPr="00343444">
        <w:t>rapid prototyping. They should also act as brokers between suppliers and users of technology products</w:t>
      </w:r>
      <w:r>
        <w:t xml:space="preserve"> and solutions</w:t>
      </w:r>
      <w:r w:rsidRPr="00343444">
        <w:t xml:space="preserve">. </w:t>
      </w:r>
    </w:p>
    <w:p w14:paraId="5465A161" w14:textId="27DA0975" w:rsidR="00147CB8" w:rsidRDefault="00147CB8" w:rsidP="00915919">
      <w:pPr>
        <w:pStyle w:val="TextWP1"/>
        <w:numPr>
          <w:ilvl w:val="0"/>
          <w:numId w:val="135"/>
        </w:numPr>
        <w:ind w:left="774"/>
      </w:pPr>
      <w:r>
        <w:t>Carrying out a critical mass of experiments</w:t>
      </w:r>
      <w:r w:rsidRPr="00E55115">
        <w:t xml:space="preserve"> </w:t>
      </w:r>
      <w:r>
        <w:t xml:space="preserve">bringing </w:t>
      </w:r>
      <w:r w:rsidRPr="00E55115">
        <w:t>together different key actors along the full value chain to customise the technologies according to the requirements of the users</w:t>
      </w:r>
      <w:r w:rsidR="00F2208B">
        <w:t xml:space="preserve">. </w:t>
      </w:r>
      <w:r w:rsidRPr="001517BB">
        <w:t xml:space="preserve">Driven by the requirements of first-time users, </w:t>
      </w:r>
      <w:r w:rsidRPr="00E55115">
        <w:rPr>
          <w:b/>
        </w:rPr>
        <w:t>Application Experiments</w:t>
      </w:r>
      <w:r w:rsidRPr="001517BB">
        <w:t xml:space="preserve"> bring together </w:t>
      </w:r>
      <w:r>
        <w:t>the</w:t>
      </w:r>
      <w:r w:rsidRPr="001517BB">
        <w:t xml:space="preserve"> actors of the value chain and </w:t>
      </w:r>
      <w:r>
        <w:t xml:space="preserve">the </w:t>
      </w:r>
      <w:r w:rsidRPr="001517BB">
        <w:t xml:space="preserve">experts necessary to </w:t>
      </w:r>
      <w:r>
        <w:t>enable</w:t>
      </w:r>
      <w:r w:rsidRPr="001517BB">
        <w:t xml:space="preserve"> new users </w:t>
      </w:r>
      <w:r>
        <w:t xml:space="preserve">to develop </w:t>
      </w:r>
      <w:r w:rsidRPr="001517BB">
        <w:t xml:space="preserve">novel products or services and assist them in customising and applying these in their respective environments. </w:t>
      </w:r>
    </w:p>
    <w:p w14:paraId="6F1DF3C8" w14:textId="1251E8B6" w:rsidR="00147CB8" w:rsidRPr="00E55115" w:rsidRDefault="00147CB8" w:rsidP="00147CB8">
      <w:pPr>
        <w:pStyle w:val="TextWP1"/>
        <w:ind w:left="774"/>
      </w:pPr>
      <w:r w:rsidRPr="0026562B">
        <w:t>Experiment descriptions in proposals should include an outline of the initial exploitation plan and business scenario</w:t>
      </w:r>
      <w:r w:rsidR="0090351D">
        <w:t>.</w:t>
      </w:r>
      <w:r w:rsidRPr="00686D30">
        <w:rPr>
          <w:i/>
        </w:rPr>
        <w:t xml:space="preserve"> </w:t>
      </w:r>
      <w:r w:rsidRPr="00E55115">
        <w:t>To remain flexible on which experiments will be carried out</w:t>
      </w:r>
      <w:r>
        <w:t xml:space="preserve"> and to stay flexible in fast moving markets</w:t>
      </w:r>
      <w:r w:rsidRPr="00E55115">
        <w:t xml:space="preserve">, the action may involve financial support to third parties, in line with the conditions set out in part K of the General Annexes. The </w:t>
      </w:r>
      <w:r w:rsidR="0090351D">
        <w:t>proposal</w:t>
      </w:r>
      <w:r w:rsidRPr="00E55115">
        <w:t xml:space="preserve"> will define the selection process of additional users and suppliers running the experiments for which financial support will be granted (typically in the order of EUR </w:t>
      </w:r>
      <w:r>
        <w:t>3</w:t>
      </w:r>
      <w:r w:rsidRPr="00E55115">
        <w:t>0 000 – 150 000</w:t>
      </w:r>
      <w:r w:rsidRPr="00343444">
        <w:rPr>
          <w:vertAlign w:val="superscript"/>
        </w:rPr>
        <w:footnoteReference w:id="4"/>
      </w:r>
      <w:r w:rsidRPr="00E55115">
        <w:t xml:space="preserve"> per party). Maximum 50% of the EU funding </w:t>
      </w:r>
      <w:r>
        <w:t>may</w:t>
      </w:r>
      <w:r w:rsidRPr="00E55115">
        <w:t xml:space="preserve"> be allocated to this purpose.</w:t>
      </w:r>
    </w:p>
    <w:p w14:paraId="6B1E26FB" w14:textId="0FB0B739" w:rsidR="00147CB8" w:rsidRPr="0061393C" w:rsidRDefault="00147CB8" w:rsidP="00B013A5">
      <w:pPr>
        <w:pStyle w:val="TextWP1"/>
        <w:numPr>
          <w:ilvl w:val="0"/>
          <w:numId w:val="135"/>
        </w:numPr>
        <w:ind w:left="709"/>
      </w:pPr>
      <w:r>
        <w:t>Activities to achieve long-term sustainability of the eco-system, such as</w:t>
      </w:r>
      <w:r w:rsidRPr="00343444">
        <w:t xml:space="preserve"> </w:t>
      </w:r>
      <w:r>
        <w:t>increasing the attractiveness to</w:t>
      </w:r>
      <w:r w:rsidRPr="00343444">
        <w:t xml:space="preserve"> investors to support business development </w:t>
      </w:r>
      <w:r>
        <w:t xml:space="preserve">in particular of SMEs and mid-cap actors in </w:t>
      </w:r>
      <w:r w:rsidRPr="00343444">
        <w:t>successful experiments</w:t>
      </w:r>
      <w:r>
        <w:t xml:space="preserve"> as well as</w:t>
      </w:r>
      <w:r w:rsidRPr="00343444">
        <w:t xml:space="preserve"> </w:t>
      </w:r>
      <w:r>
        <w:t>t</w:t>
      </w:r>
      <w:r w:rsidRPr="00343444">
        <w:t xml:space="preserve">he </w:t>
      </w:r>
      <w:r>
        <w:t>stronger</w:t>
      </w:r>
      <w:r w:rsidRPr="00343444">
        <w:t xml:space="preserve"> </w:t>
      </w:r>
      <w:r>
        <w:t>articulation with regional and local innovation</w:t>
      </w:r>
      <w:r w:rsidRPr="00343444">
        <w:t xml:space="preserve"> initiatives </w:t>
      </w:r>
      <w:r>
        <w:t>including</w:t>
      </w:r>
      <w:r w:rsidRPr="00343444">
        <w:t xml:space="preserve"> </w:t>
      </w:r>
      <w:r>
        <w:t>the use of</w:t>
      </w:r>
      <w:r w:rsidRPr="00343444">
        <w:t xml:space="preserve"> cohesion </w:t>
      </w:r>
      <w:r>
        <w:t>policy financial instruments</w:t>
      </w:r>
      <w:r w:rsidRPr="00343444">
        <w:t xml:space="preserve">. While the latter </w:t>
      </w:r>
      <w:r>
        <w:t xml:space="preserve">can be used to </w:t>
      </w:r>
      <w:r w:rsidRPr="00343444">
        <w:t xml:space="preserve">build and upgrade the skills and </w:t>
      </w:r>
      <w:r>
        <w:t>technology</w:t>
      </w:r>
      <w:r w:rsidRPr="00343444">
        <w:t xml:space="preserve"> capabilities </w:t>
      </w:r>
      <w:r>
        <w:t>of the competence centres</w:t>
      </w:r>
      <w:r w:rsidRPr="00343444">
        <w:t>, the EU support from H2020 should be used to fund highly innovative experiments</w:t>
      </w:r>
      <w:r>
        <w:t>,</w:t>
      </w:r>
      <w:r w:rsidRPr="00343444">
        <w:t xml:space="preserve"> to </w:t>
      </w:r>
      <w:r>
        <w:t>support</w:t>
      </w:r>
      <w:r w:rsidRPr="00343444">
        <w:t xml:space="preserve"> </w:t>
      </w:r>
      <w:r>
        <w:t xml:space="preserve">cooperation between </w:t>
      </w:r>
      <w:r w:rsidRPr="00343444">
        <w:t xml:space="preserve">the centres </w:t>
      </w:r>
      <w:r>
        <w:t xml:space="preserve">and smart specialisation </w:t>
      </w:r>
      <w:r w:rsidRPr="00343444">
        <w:t xml:space="preserve">as well as to build partnerships between businesses, along value chains across Europe. </w:t>
      </w:r>
      <w:r>
        <w:t>It will be considered an asset, if proposals are linked to existing or evolving infrastructures and if Horizon 2020 funding is complemented by ESIF or other regional or national funds. Such activities would include also</w:t>
      </w:r>
      <w:r w:rsidR="001C2D61">
        <w:t xml:space="preserve"> </w:t>
      </w:r>
      <w:r>
        <w:t>d</w:t>
      </w:r>
      <w:r w:rsidRPr="00343444">
        <w:t xml:space="preserve">issemination and </w:t>
      </w:r>
      <w:r>
        <w:t xml:space="preserve">support </w:t>
      </w:r>
      <w:r w:rsidRPr="0061393C">
        <w:t xml:space="preserve">to exploitation. </w:t>
      </w:r>
    </w:p>
    <w:p w14:paraId="7ECA579A" w14:textId="77777777" w:rsidR="00147CB8" w:rsidRPr="00343444" w:rsidRDefault="00147CB8" w:rsidP="00147CB8">
      <w:pPr>
        <w:pStyle w:val="TextWP1"/>
        <w:ind w:left="357"/>
      </w:pPr>
      <w:r>
        <w:t>Innovation actions are expected to focus on one or more of the following four</w:t>
      </w:r>
      <w:r w:rsidRPr="00343444">
        <w:t xml:space="preserve"> areas of technologies</w:t>
      </w:r>
      <w:r>
        <w:t>. Selected projects are expected to collaborate on building the European "Smart Anything Everywhere" ecosystem</w:t>
      </w:r>
      <w:r w:rsidRPr="00343444">
        <w:rPr>
          <w:rFonts w:asciiTheme="minorHAnsi" w:hAnsiTheme="minorHAnsi" w:cstheme="minorHAnsi"/>
        </w:rPr>
        <w:t>:</w:t>
      </w:r>
    </w:p>
    <w:p w14:paraId="338FA8DB" w14:textId="6B594304" w:rsidR="00147CB8" w:rsidRPr="00343444" w:rsidRDefault="00147CB8" w:rsidP="00B013A5">
      <w:pPr>
        <w:pStyle w:val="TextWP1"/>
        <w:numPr>
          <w:ilvl w:val="0"/>
          <w:numId w:val="133"/>
        </w:numPr>
        <w:ind w:left="714" w:hanging="357"/>
      </w:pPr>
      <w:r w:rsidRPr="00343444">
        <w:t xml:space="preserve">Cyber-physical </w:t>
      </w:r>
      <w:r>
        <w:t xml:space="preserve">and embedded </w:t>
      </w:r>
      <w:r w:rsidRPr="00343444">
        <w:t>systems</w:t>
      </w:r>
      <w:r>
        <w:t>: The goal is to help businesses from any sector uplift the quality and performance of their products and services with innovative embedded ICT components and systems and to support eco-system building for promising platforms developed in earlier R&amp;I products.</w:t>
      </w:r>
    </w:p>
    <w:p w14:paraId="165F7034" w14:textId="5A6CD36F" w:rsidR="00147CB8" w:rsidRPr="00541480" w:rsidRDefault="00147CB8" w:rsidP="00B013A5">
      <w:pPr>
        <w:pStyle w:val="TextWP1"/>
        <w:numPr>
          <w:ilvl w:val="0"/>
          <w:numId w:val="133"/>
        </w:numPr>
        <w:ind w:left="714" w:hanging="357"/>
      </w:pPr>
      <w:r>
        <w:t>Customised l</w:t>
      </w:r>
      <w:r w:rsidRPr="00343444">
        <w:t xml:space="preserve">ow </w:t>
      </w:r>
      <w:r>
        <w:t>energy</w:t>
      </w:r>
      <w:r w:rsidRPr="00343444">
        <w:t xml:space="preserve"> computing</w:t>
      </w:r>
      <w:r>
        <w:t xml:space="preserve"> powering CPS and the IoT: The goal is to help businesses who are developing products for situations where high computing capacity and low energy would be a competitive advantage and to support eco-system building for promising platforms developed in earlier low power computing projects.</w:t>
      </w:r>
      <w:r w:rsidRPr="00541480">
        <w:rPr>
          <w:highlight w:val="yellow"/>
        </w:rPr>
        <w:t xml:space="preserve">   </w:t>
      </w:r>
    </w:p>
    <w:p w14:paraId="14E7E66A" w14:textId="678D75D9" w:rsidR="00147CB8" w:rsidRPr="00541480" w:rsidRDefault="00147CB8" w:rsidP="00B013A5">
      <w:pPr>
        <w:pStyle w:val="TextWP1"/>
        <w:numPr>
          <w:ilvl w:val="0"/>
          <w:numId w:val="133"/>
        </w:numPr>
        <w:spacing w:after="0"/>
      </w:pPr>
      <w:r w:rsidRPr="00BC0417">
        <w:lastRenderedPageBreak/>
        <w:t>Organic and large area electronics</w:t>
      </w:r>
      <w:r w:rsidR="00C83E8E">
        <w:t>:</w:t>
      </w:r>
      <w:r>
        <w:t xml:space="preserve"> The goal is to </w:t>
      </w:r>
      <w:r w:rsidR="0090351D">
        <w:t>help businesses in further maturing, innovating and validating their products</w:t>
      </w:r>
      <w:r>
        <w:t xml:space="preserve"> with organic and large area electronics </w:t>
      </w:r>
      <w:r w:rsidR="00874711">
        <w:t>technologies. Focus is on i) access to design, technology and prototyping which are mature and ready to use, and ii) application experiments driven by concrete user requirements and business cases.</w:t>
      </w:r>
      <w:r>
        <w:t xml:space="preserve"> </w:t>
      </w:r>
    </w:p>
    <w:p w14:paraId="1F7F38E4" w14:textId="3D3201BC" w:rsidR="00147CB8" w:rsidRPr="00541480" w:rsidRDefault="00147CB8" w:rsidP="00B013A5">
      <w:pPr>
        <w:pStyle w:val="TextWP1"/>
        <w:numPr>
          <w:ilvl w:val="0"/>
          <w:numId w:val="133"/>
        </w:numPr>
        <w:ind w:left="714" w:hanging="357"/>
      </w:pPr>
      <w:r w:rsidRPr="00541480">
        <w:t>Advanced micro-electronics components</w:t>
      </w:r>
      <w:r>
        <w:t xml:space="preserve"> and Smart System Integration: The </w:t>
      </w:r>
      <w:r w:rsidR="00874711">
        <w:t xml:space="preserve">goal </w:t>
      </w:r>
      <w:r w:rsidR="00874711" w:rsidRPr="005149B0">
        <w:t xml:space="preserve"> </w:t>
      </w:r>
      <w:r>
        <w:t xml:space="preserve">is to support </w:t>
      </w:r>
      <w:r w:rsidRPr="005149B0">
        <w:t>electronic components</w:t>
      </w:r>
      <w:r>
        <w:t xml:space="preserve">, smart objects and systems (i) access to advanced </w:t>
      </w:r>
      <w:r w:rsidRPr="005149B0">
        <w:t>design and manufacturing</w:t>
      </w:r>
      <w:r>
        <w:t xml:space="preserve"> for academia, research institutes and SMEs</w:t>
      </w:r>
      <w:r w:rsidRPr="005149B0">
        <w:t xml:space="preserve">, </w:t>
      </w:r>
      <w:r w:rsidR="00874711">
        <w:t xml:space="preserve">and </w:t>
      </w:r>
      <w:r>
        <w:t xml:space="preserve">(ii) </w:t>
      </w:r>
      <w:r w:rsidRPr="005149B0">
        <w:t xml:space="preserve">rapid prototyping </w:t>
      </w:r>
      <w:r>
        <w:t>targeting SMEs</w:t>
      </w:r>
      <w:r w:rsidR="00874711">
        <w:t>.</w:t>
      </w:r>
    </w:p>
    <w:p w14:paraId="61FA413A" w14:textId="47445739" w:rsidR="00147CB8" w:rsidRPr="006D5ADE" w:rsidRDefault="00147CB8" w:rsidP="00B013A5">
      <w:pPr>
        <w:pStyle w:val="TextWP1"/>
        <w:numPr>
          <w:ilvl w:val="0"/>
          <w:numId w:val="65"/>
        </w:numPr>
        <w:spacing w:after="0" w:line="0" w:lineRule="atLeast"/>
        <w:ind w:left="360"/>
        <w:rPr>
          <w:b/>
        </w:rPr>
      </w:pPr>
      <w:r w:rsidRPr="00570C80">
        <w:rPr>
          <w:b/>
        </w:rPr>
        <w:t>Support actions</w:t>
      </w:r>
      <w:r w:rsidRPr="00FB6286">
        <w:t xml:space="preserve">: </w:t>
      </w:r>
      <w:r>
        <w:t xml:space="preserve">The aim is to reinforce the collaboration between the actions supported under this initiative, to increase the outreach of these actions and their impact and </w:t>
      </w:r>
      <w:r w:rsidRPr="00FB6286">
        <w:t xml:space="preserve">to achieve </w:t>
      </w:r>
      <w:r>
        <w:t xml:space="preserve">a wider coverage of stakeholders </w:t>
      </w:r>
      <w:r w:rsidRPr="00FB6286">
        <w:t xml:space="preserve">in technological, application, innovation, and geographic terms. </w:t>
      </w:r>
      <w:r>
        <w:t>T</w:t>
      </w:r>
      <w:r w:rsidRPr="00FB6286">
        <w:t>asks and services shall include maintaining a single innovation portal for newcomers; sharing of best practices and experiences; dissemination; identifying new innovative ICT technologies that can benefit from this scheme, brokering between users and suppliers; leveraging further investment by creating linkages with regional/national initiatives and by stimulating organic growth.</w:t>
      </w:r>
    </w:p>
    <w:p w14:paraId="45B64ADC" w14:textId="77777777" w:rsidR="006D5ADE" w:rsidRPr="00FB6286" w:rsidRDefault="006D5ADE" w:rsidP="00915919">
      <w:pPr>
        <w:pStyle w:val="TextWP1"/>
        <w:spacing w:after="0" w:line="0" w:lineRule="atLeast"/>
        <w:ind w:left="360"/>
        <w:rPr>
          <w:b/>
        </w:rPr>
      </w:pPr>
    </w:p>
    <w:p w14:paraId="58A53818" w14:textId="77777777" w:rsidR="00147CB8" w:rsidRDefault="00147CB8" w:rsidP="00147CB8">
      <w:pPr>
        <w:spacing w:after="0"/>
        <w:rPr>
          <w:u w:val="single"/>
        </w:rPr>
      </w:pPr>
      <w:r w:rsidRPr="006B014D">
        <w:rPr>
          <w:u w:val="single"/>
        </w:rPr>
        <w:t>Expected Impact:</w:t>
      </w:r>
    </w:p>
    <w:p w14:paraId="5565CB62" w14:textId="77777777" w:rsidR="00147CB8" w:rsidRPr="0026562B" w:rsidRDefault="00147CB8" w:rsidP="00147CB8">
      <w:pPr>
        <w:pStyle w:val="TextWP1"/>
        <w:spacing w:after="0"/>
      </w:pPr>
      <w:r>
        <w:t>Proposals should address one or more of the following impact criteria</w:t>
      </w:r>
      <w:r w:rsidRPr="00175BCE">
        <w:t>, providing metrics to measure success when appropriate.</w:t>
      </w:r>
    </w:p>
    <w:p w14:paraId="3D384033" w14:textId="77777777" w:rsidR="00147CB8" w:rsidRPr="00343444" w:rsidRDefault="00147CB8" w:rsidP="00B013A5">
      <w:pPr>
        <w:pStyle w:val="TextWP1"/>
        <w:numPr>
          <w:ilvl w:val="0"/>
          <w:numId w:val="66"/>
        </w:numPr>
        <w:ind w:left="714" w:hanging="357"/>
      </w:pPr>
      <w:r>
        <w:t>Innovation in products, processes and business models leading to quantifiable Increases in market shares and/or productivity notably of SMEs and mid-caps operating in non tech sectors</w:t>
      </w:r>
      <w:r w:rsidRPr="00343444">
        <w:t>.</w:t>
      </w:r>
    </w:p>
    <w:p w14:paraId="3203B6F3" w14:textId="77777777" w:rsidR="00147CB8" w:rsidRPr="00343444" w:rsidRDefault="00147CB8" w:rsidP="00B013A5">
      <w:pPr>
        <w:pStyle w:val="TextWP1"/>
        <w:numPr>
          <w:ilvl w:val="0"/>
          <w:numId w:val="66"/>
        </w:numPr>
        <w:ind w:left="714" w:hanging="357"/>
      </w:pPr>
      <w:r>
        <w:t xml:space="preserve">Business growth and increase competitiveness of </w:t>
      </w:r>
      <w:r w:rsidRPr="00343444">
        <w:rPr>
          <w:b/>
          <w:bCs/>
        </w:rPr>
        <w:t>digital technology suppliers</w:t>
      </w:r>
      <w:r w:rsidRPr="00343444">
        <w:t>, in particular SMEs, able to supply components and systems that may be integrated in various products.</w:t>
      </w:r>
    </w:p>
    <w:p w14:paraId="538E5A9F" w14:textId="77777777" w:rsidR="00147CB8" w:rsidRPr="00343444" w:rsidRDefault="00147CB8" w:rsidP="00B013A5">
      <w:pPr>
        <w:pStyle w:val="TextWP1"/>
        <w:numPr>
          <w:ilvl w:val="0"/>
          <w:numId w:val="66"/>
        </w:numPr>
        <w:ind w:left="714" w:hanging="357"/>
      </w:pPr>
      <w:r w:rsidRPr="00343444">
        <w:t xml:space="preserve">Creation of a self-sustainable ecosystem of </w:t>
      </w:r>
      <w:r>
        <w:t xml:space="preserve">innovation hubs including ICT </w:t>
      </w:r>
      <w:r w:rsidRPr="00343444">
        <w:t xml:space="preserve">suppliers </w:t>
      </w:r>
      <w:r>
        <w:t xml:space="preserve">and users </w:t>
      </w:r>
      <w:r w:rsidRPr="00343444">
        <w:t>supported by services available through a one stop shop</w:t>
      </w:r>
      <w:r>
        <w:t xml:space="preserve">, covering a large number of regions and their smart specialisation. </w:t>
      </w:r>
    </w:p>
    <w:p w14:paraId="17377781" w14:textId="77777777" w:rsidR="00147CB8" w:rsidRPr="006B014D" w:rsidRDefault="00147CB8" w:rsidP="00147CB8">
      <w:pPr>
        <w:keepNext/>
        <w:spacing w:after="0"/>
        <w:rPr>
          <w:u w:val="single"/>
        </w:rPr>
      </w:pPr>
      <w:r w:rsidRPr="006B014D">
        <w:rPr>
          <w:u w:val="single"/>
        </w:rPr>
        <w:t>Types of action:</w:t>
      </w:r>
    </w:p>
    <w:p w14:paraId="45F05F5D" w14:textId="23D2EEB0" w:rsidR="00147CB8" w:rsidRPr="0061393C" w:rsidRDefault="00147CB8" w:rsidP="00B013A5">
      <w:pPr>
        <w:pStyle w:val="TextWP1"/>
        <w:numPr>
          <w:ilvl w:val="0"/>
          <w:numId w:val="67"/>
        </w:numPr>
        <w:spacing w:after="0" w:line="0" w:lineRule="atLeast"/>
        <w:rPr>
          <w:b/>
        </w:rPr>
      </w:pPr>
      <w:r w:rsidRPr="00FB6286">
        <w:rPr>
          <w:b/>
        </w:rPr>
        <w:t xml:space="preserve">Innovation Actions: </w:t>
      </w:r>
      <w:r w:rsidRPr="00FB6286">
        <w:t xml:space="preserve">The Commission considers that proposals requesting a contribution from the EU between EUR 4 and 8 million would allow </w:t>
      </w:r>
      <w:r>
        <w:t>areas (1) and (2)</w:t>
      </w:r>
      <w:r w:rsidRPr="00E432BD">
        <w:t xml:space="preserve"> to be addressed appropriately.  The Commission considers that proposals requesting a contribution from the EU between EUR 2 and 4 million would allow area (3)</w:t>
      </w:r>
      <w:r>
        <w:t xml:space="preserve"> </w:t>
      </w:r>
      <w:r w:rsidRPr="00E432BD">
        <w:t xml:space="preserve">to be addressed </w:t>
      </w:r>
      <w:r w:rsidRPr="0061393C">
        <w:t>appropriately. The Commission considers that proposals requesting a contribution from the EU between EU</w:t>
      </w:r>
      <w:r w:rsidR="005B6102">
        <w:t xml:space="preserve">R 4 and 8 million would address </w:t>
      </w:r>
      <w:r w:rsidRPr="0061393C">
        <w:t>access and prototyping. Nonetheless, this does not preclude submission and selection of proposals requesting other amounts. It is expected that a minimum of one innovation action is supported for each area of technologies.</w:t>
      </w:r>
      <w:r w:rsidRPr="0061393C">
        <w:rPr>
          <w:b/>
        </w:rPr>
        <w:t xml:space="preserve">  </w:t>
      </w:r>
    </w:p>
    <w:p w14:paraId="5FE524A2" w14:textId="77777777" w:rsidR="006241D6" w:rsidRPr="0061393C" w:rsidRDefault="006241D6" w:rsidP="00915919">
      <w:pPr>
        <w:pStyle w:val="TextWP1"/>
        <w:spacing w:after="0" w:line="0" w:lineRule="atLeast"/>
        <w:ind w:left="360"/>
        <w:rPr>
          <w:b/>
        </w:rPr>
      </w:pPr>
    </w:p>
    <w:p w14:paraId="318741E9" w14:textId="77777777" w:rsidR="00147CB8" w:rsidRPr="00FB6286" w:rsidRDefault="00147CB8" w:rsidP="00B013A5">
      <w:pPr>
        <w:pStyle w:val="TextWP1"/>
        <w:numPr>
          <w:ilvl w:val="0"/>
          <w:numId w:val="67"/>
        </w:numPr>
        <w:spacing w:after="0" w:line="0" w:lineRule="atLeast"/>
        <w:rPr>
          <w:b/>
        </w:rPr>
      </w:pPr>
      <w:r w:rsidRPr="00FB6286">
        <w:rPr>
          <w:b/>
        </w:rPr>
        <w:t>Co-ordination and Support Actions</w:t>
      </w:r>
    </w:p>
    <w:p w14:paraId="2CF85A4B" w14:textId="77777777" w:rsidR="00147CB8" w:rsidRPr="001517BB" w:rsidRDefault="00147CB8" w:rsidP="00147CB8">
      <w:pPr>
        <w:spacing w:after="0"/>
      </w:pPr>
      <w:r w:rsidRPr="00FB6286">
        <w:rPr>
          <w:u w:val="single"/>
        </w:rPr>
        <w:t>Budget</w:t>
      </w:r>
      <w:r w:rsidRPr="001517BB">
        <w:t>:</w:t>
      </w:r>
    </w:p>
    <w:p w14:paraId="4EACB022" w14:textId="36BA7C66" w:rsidR="00147CB8" w:rsidRDefault="00147CB8" w:rsidP="00B013A5">
      <w:pPr>
        <w:pStyle w:val="TextWP1"/>
        <w:numPr>
          <w:ilvl w:val="0"/>
          <w:numId w:val="68"/>
        </w:numPr>
        <w:ind w:left="360"/>
      </w:pPr>
      <w:r>
        <w:t xml:space="preserve">Innovation Actions: </w:t>
      </w:r>
      <w:r w:rsidR="00B7368C">
        <w:t xml:space="preserve">EUR </w:t>
      </w:r>
      <w:r>
        <w:t>2</w:t>
      </w:r>
      <w:r w:rsidR="006D5ADE">
        <w:t>5</w:t>
      </w:r>
      <w:r>
        <w:t>.5</w:t>
      </w:r>
      <w:r w:rsidR="00B7368C">
        <w:t xml:space="preserve"> million</w:t>
      </w:r>
    </w:p>
    <w:p w14:paraId="51EDEDBB" w14:textId="2B431BB7" w:rsidR="00147CB8" w:rsidRPr="009B7B68" w:rsidRDefault="00147CB8" w:rsidP="00B013A5">
      <w:pPr>
        <w:pStyle w:val="TextWP1"/>
        <w:numPr>
          <w:ilvl w:val="0"/>
          <w:numId w:val="68"/>
        </w:numPr>
        <w:ind w:left="360"/>
      </w:pPr>
      <w:r w:rsidRPr="009B7B68">
        <w:t xml:space="preserve">CSA: </w:t>
      </w:r>
      <w:r w:rsidR="00B7368C">
        <w:t xml:space="preserve">EUR </w:t>
      </w:r>
      <w:r w:rsidRPr="009B7B68">
        <w:t xml:space="preserve">1 </w:t>
      </w:r>
      <w:r w:rsidR="00B7368C">
        <w:t>million</w:t>
      </w:r>
    </w:p>
    <w:p w14:paraId="4E5351D6" w14:textId="77777777" w:rsidR="00F60DA7" w:rsidRDefault="00F60DA7">
      <w:pPr>
        <w:spacing w:after="0" w:line="240" w:lineRule="auto"/>
        <w:rPr>
          <w:rFonts w:ascii="Times New Roman" w:hAnsi="Times New Roman"/>
          <w:b/>
          <w:bCs/>
          <w:i/>
          <w:color w:val="000000"/>
          <w:kern w:val="32"/>
          <w:sz w:val="28"/>
          <w:szCs w:val="26"/>
        </w:rPr>
      </w:pPr>
      <w:r>
        <w:br w:type="page"/>
      </w:r>
    </w:p>
    <w:p w14:paraId="204E6A1B" w14:textId="007CC9B8" w:rsidR="00782A92" w:rsidRPr="00782A92" w:rsidRDefault="00782A92" w:rsidP="00044EA7">
      <w:pPr>
        <w:pStyle w:val="Heading2"/>
      </w:pPr>
      <w:bookmarkStart w:id="18" w:name="_Toc411941030"/>
      <w:bookmarkStart w:id="19" w:name="_Toc411958207"/>
      <w:r>
        <w:lastRenderedPageBreak/>
        <w:t>Advanced Computing and Cloud Computing</w:t>
      </w:r>
      <w:bookmarkEnd w:id="18"/>
      <w:bookmarkEnd w:id="19"/>
    </w:p>
    <w:p w14:paraId="556AEE7D" w14:textId="2D3CD47A" w:rsidR="00147CB8" w:rsidRDefault="00147CB8" w:rsidP="00147CB8">
      <w:pPr>
        <w:pStyle w:val="TextWP1"/>
      </w:pPr>
      <w:bookmarkStart w:id="20" w:name="_Toc356231097"/>
      <w:bookmarkStart w:id="21" w:name="_Toc358366625"/>
      <w:bookmarkStart w:id="22" w:name="_Toc363036597"/>
      <w:bookmarkStart w:id="23" w:name="_Toc363485301"/>
      <w:bookmarkStart w:id="24" w:name="_Toc363485376"/>
      <w:bookmarkStart w:id="25" w:name="_Toc363485451"/>
      <w:bookmarkStart w:id="26" w:name="_Toc363485526"/>
      <w:bookmarkStart w:id="27" w:name="_Toc363485601"/>
      <w:bookmarkStart w:id="28" w:name="_Toc363488758"/>
      <w:bookmarkStart w:id="29" w:name="_Toc367894840"/>
      <w:bookmarkStart w:id="30" w:name="_Toc409609619"/>
      <w:r>
        <w:t>Industry in Europe has recognised strengths in customised and low power computing and notably those focusing on dedicated and special purpose tasks such as control of the physical world. With the advent of the Internet of Things and smart connected objects, customised and low power computing become</w:t>
      </w:r>
      <w:r w:rsidR="00541480">
        <w:t>s</w:t>
      </w:r>
      <w:r>
        <w:t xml:space="preserve"> mainstream technology with high growth potential. This is also reinforced when combined with the shift to Cloud Computing providing anywhere access to processing, storage and applications for front or back office operations. </w:t>
      </w:r>
      <w:r w:rsidR="00461B8B" w:rsidRPr="0061393C">
        <w:t>A</w:t>
      </w:r>
      <w:r w:rsidRPr="0061393C">
        <w:t>ctions in this</w:t>
      </w:r>
      <w:r w:rsidRPr="0061393C" w:rsidDel="0061393C">
        <w:t xml:space="preserve"> </w:t>
      </w:r>
      <w:r w:rsidR="0061393C" w:rsidRPr="0061393C">
        <w:t>area</w:t>
      </w:r>
      <w:r w:rsidR="0061393C">
        <w:t xml:space="preserve"> </w:t>
      </w:r>
      <w:r>
        <w:t>will address therefore both the further progress in the design, programming and implementation of advanced low power and customised computing as well as Cloud computing infrastructures and services, enabling the delivery of a wide range of IT solutions as a service on a flexible, on-demand and pay-per-use basis.</w:t>
      </w:r>
    </w:p>
    <w:p w14:paraId="3B7D8007" w14:textId="77777777" w:rsidR="00147CB8" w:rsidDel="00541480" w:rsidRDefault="00147CB8" w:rsidP="00147CB8">
      <w:pPr>
        <w:pStyle w:val="TextWP1"/>
      </w:pPr>
      <w:r w:rsidDel="00541480">
        <w:t xml:space="preserve">Some challenges are common across these sectors, primarily in the areas of software quality, in particular efficient parallel programming, complexity management and energy efficiency. </w:t>
      </w:r>
    </w:p>
    <w:p w14:paraId="58A55765" w14:textId="77777777" w:rsidR="00BC5DF5" w:rsidRPr="0061343E" w:rsidRDefault="00BC5DF5" w:rsidP="00147CB8">
      <w:pPr>
        <w:pStyle w:val="TextWP1"/>
      </w:pPr>
      <w:r w:rsidRPr="0061343E">
        <w:t>However, other requirements result in a need for specialised research for the two sectors; e.g. hard real time constraints are typical for Customised and low energy computing, while extreme scalability and elasticity are a challenge in Cloud computing.</w:t>
      </w:r>
    </w:p>
    <w:p w14:paraId="5A16A923" w14:textId="547ABE1B" w:rsidR="00BC5DF5" w:rsidRPr="0061343E" w:rsidRDefault="00BC5DF5" w:rsidP="00147CB8">
      <w:pPr>
        <w:pStyle w:val="TextWP1"/>
      </w:pPr>
      <w:r w:rsidRPr="0061343E">
        <w:t>This research is complemented by High Performance Computing, which is addressed in the "Excellence" part of H2020</w:t>
      </w:r>
      <w:r w:rsidR="0061393C">
        <w:rPr>
          <w:rStyle w:val="FootnoteReference"/>
        </w:rPr>
        <w:footnoteReference w:id="5"/>
      </w:r>
      <w:r w:rsidRPr="0061343E">
        <w:t xml:space="preserve"> and is focused on supporting leading edge scientific and technological developments.</w:t>
      </w:r>
    </w:p>
    <w:p w14:paraId="5E69D8A3" w14:textId="0C2031E9" w:rsidR="003F212A" w:rsidRPr="00DC6625" w:rsidRDefault="00AD7080" w:rsidP="003F212A">
      <w:pPr>
        <w:pStyle w:val="Heading3"/>
      </w:pPr>
      <w:bookmarkStart w:id="31" w:name="_Toc411941031"/>
      <w:bookmarkStart w:id="32" w:name="_Toc411958208"/>
      <w:r>
        <w:t>ICT</w:t>
      </w:r>
      <w:r w:rsidR="003F212A">
        <w:t xml:space="preserve">2.1 - </w:t>
      </w:r>
      <w:r w:rsidR="003F212A" w:rsidRPr="00DC6625">
        <w:t>201</w:t>
      </w:r>
      <w:r w:rsidR="003F212A">
        <w:t>6</w:t>
      </w:r>
      <w:r w:rsidR="003F212A" w:rsidRPr="00DC6625">
        <w:t xml:space="preserve">: Customised and low </w:t>
      </w:r>
      <w:r w:rsidR="003F212A">
        <w:t>energy</w:t>
      </w:r>
      <w:r w:rsidR="003F212A" w:rsidRPr="00DC6625">
        <w:t xml:space="preserve"> computing</w:t>
      </w:r>
      <w:bookmarkEnd w:id="20"/>
      <w:bookmarkEnd w:id="21"/>
      <w:bookmarkEnd w:id="22"/>
      <w:bookmarkEnd w:id="23"/>
      <w:bookmarkEnd w:id="24"/>
      <w:bookmarkEnd w:id="25"/>
      <w:bookmarkEnd w:id="26"/>
      <w:bookmarkEnd w:id="27"/>
      <w:bookmarkEnd w:id="28"/>
      <w:bookmarkEnd w:id="29"/>
      <w:bookmarkEnd w:id="30"/>
      <w:bookmarkEnd w:id="31"/>
      <w:bookmarkEnd w:id="32"/>
    </w:p>
    <w:p w14:paraId="50D8BAA5" w14:textId="77777777" w:rsidR="00147CB8" w:rsidRPr="006B014D" w:rsidRDefault="00147CB8" w:rsidP="00147CB8">
      <w:pPr>
        <w:spacing w:after="0"/>
        <w:rPr>
          <w:u w:val="single"/>
        </w:rPr>
      </w:pPr>
      <w:r w:rsidRPr="006B014D">
        <w:rPr>
          <w:u w:val="single"/>
        </w:rPr>
        <w:t xml:space="preserve">Specific Challenge:  </w:t>
      </w:r>
    </w:p>
    <w:p w14:paraId="257D282E" w14:textId="374CC512" w:rsidR="00147CB8" w:rsidRDefault="00147CB8" w:rsidP="00147CB8">
      <w:pPr>
        <w:pStyle w:val="TextWP1"/>
      </w:pPr>
      <w:r>
        <w:t xml:space="preserve">Information and Communication Technologies are becoming a core component of products in all market sectors. The trend towards “Smart Anything Everywhere” must be supported by innovations allowing a very significant reduction of the cost and complexity of software development for modern architectures, and the energy footprint of computation and communication. </w:t>
      </w:r>
    </w:p>
    <w:p w14:paraId="4D7B3730" w14:textId="77777777" w:rsidR="00147CB8" w:rsidRPr="004F740B" w:rsidRDefault="00147CB8" w:rsidP="00147CB8">
      <w:pPr>
        <w:pStyle w:val="TextWP1"/>
      </w:pPr>
      <w:r>
        <w:t>Software development is the key challenge, because c</w:t>
      </w:r>
      <w:r w:rsidRPr="004F740B">
        <w:t xml:space="preserve">urrent programming tools do not fully support </w:t>
      </w:r>
      <w:r>
        <w:t>emerging</w:t>
      </w:r>
      <w:r w:rsidRPr="004F740B">
        <w:t xml:space="preserve"> system architectures. Massively parallel and heterogeneous systems are difficult to program and to optimise dynamically for the multiple conflicting criteria imposed by the application domain like performance, energy efficiency, dependability, real-time response, resiliency, fault tolerance, certifiability.</w:t>
      </w:r>
    </w:p>
    <w:p w14:paraId="0B011B69" w14:textId="77777777" w:rsidR="00147CB8" w:rsidRDefault="00147CB8" w:rsidP="00147CB8">
      <w:pPr>
        <w:pStyle w:val="TextWP1"/>
      </w:pPr>
      <w:r>
        <w:t xml:space="preserve">The reference markets are cyber-physical systems, industrial and professional applications, Internet of things, connected smart objects and all the application areas where </w:t>
      </w:r>
      <w:r w:rsidRPr="00A8791C">
        <w:t xml:space="preserve">very low energy consumption is essential and </w:t>
      </w:r>
      <w:r>
        <w:t xml:space="preserve">non-functional </w:t>
      </w:r>
      <w:r w:rsidRPr="00A8791C">
        <w:t xml:space="preserve">requirements like guaranteed performance, high reliability levels </w:t>
      </w:r>
      <w:r>
        <w:t>or</w:t>
      </w:r>
      <w:r w:rsidRPr="00A8791C">
        <w:t xml:space="preserve"> hardware-enforced security may be </w:t>
      </w:r>
      <w:r>
        <w:t>critical</w:t>
      </w:r>
      <w:r w:rsidRPr="00A8791C">
        <w:t>.</w:t>
      </w:r>
      <w:r>
        <w:t xml:space="preserve"> Solutions can span across the entire </w:t>
      </w:r>
      <w:r>
        <w:rPr>
          <w:b/>
        </w:rPr>
        <w:t>“</w:t>
      </w:r>
      <w:r>
        <w:t>computing continuum</w:t>
      </w:r>
      <w:r>
        <w:rPr>
          <w:b/>
        </w:rPr>
        <w:t>”</w:t>
      </w:r>
      <w:r>
        <w:t xml:space="preserve"> from the tiny mobile device to the high performance cluster.</w:t>
      </w:r>
    </w:p>
    <w:p w14:paraId="44853EFF" w14:textId="77777777" w:rsidR="00147CB8" w:rsidRPr="006B014D" w:rsidRDefault="00147CB8" w:rsidP="00147CB8">
      <w:pPr>
        <w:tabs>
          <w:tab w:val="left" w:pos="2730"/>
        </w:tabs>
        <w:spacing w:after="0"/>
        <w:rPr>
          <w:highlight w:val="yellow"/>
          <w:u w:val="single"/>
        </w:rPr>
      </w:pPr>
      <w:r w:rsidRPr="006B014D">
        <w:rPr>
          <w:u w:val="single"/>
        </w:rPr>
        <w:t>Scope</w:t>
      </w:r>
      <w:r w:rsidRPr="009F2B1D">
        <w:t>:</w:t>
      </w:r>
      <w:r w:rsidRPr="009F2B1D">
        <w:tab/>
      </w:r>
    </w:p>
    <w:p w14:paraId="46CE8AC9" w14:textId="77777777" w:rsidR="00147CB8" w:rsidRPr="00B54433" w:rsidRDefault="00147CB8" w:rsidP="00B013A5">
      <w:pPr>
        <w:pStyle w:val="TextWP1"/>
        <w:numPr>
          <w:ilvl w:val="0"/>
          <w:numId w:val="69"/>
        </w:numPr>
      </w:pPr>
      <w:r w:rsidRPr="00B54433">
        <w:rPr>
          <w:rStyle w:val="Strong"/>
        </w:rPr>
        <w:t>Programming environments and toolboxes for low energy and highly parallel computing:</w:t>
      </w:r>
      <w:r>
        <w:rPr>
          <w:rStyle w:val="Strong"/>
        </w:rPr>
        <w:t xml:space="preserve"> </w:t>
      </w:r>
      <w:r>
        <w:t xml:space="preserve">Proposals will provide programming environments and tools optimised for specific application domains of significant size and of high importance for the European economy, covering the software stack from runtime systems to application programming. The solutions proposed will support modern system architectures possibly including those based on heterogeneous </w:t>
      </w:r>
      <w:r>
        <w:lastRenderedPageBreak/>
        <w:t>processors. All the activities needed in software development should be addressed when relevant; e.g.: remote collaboration, debugging and bug tracking, runtime software analysis. Model-based approaches and reuse and extension of existing platforms and tools are encouraged</w:t>
      </w:r>
      <w:r>
        <w:rPr>
          <w:szCs w:val="24"/>
        </w:rPr>
        <w:t xml:space="preserve">, resulting </w:t>
      </w:r>
      <w:r>
        <w:t>ideally in complete solutions which are practically usable for application development for real-world use cases.</w:t>
      </w:r>
      <w:r w:rsidRPr="00B54433">
        <w:t xml:space="preserve"> </w:t>
      </w:r>
    </w:p>
    <w:p w14:paraId="7CAF2C2A" w14:textId="77777777" w:rsidR="00147CB8" w:rsidRDefault="00147CB8" w:rsidP="00147CB8">
      <w:pPr>
        <w:pStyle w:val="TextWP1"/>
        <w:ind w:left="360"/>
      </w:pPr>
      <w:r>
        <w:t xml:space="preserve">Security features allowing applications to be resilient to cyber-attacks are encouraged to be part of the proposed technology, as well as features for energy-aware software and for tolerating hardware and software errors while guaranteeing the required service level. </w:t>
      </w:r>
    </w:p>
    <w:p w14:paraId="673E3DB8" w14:textId="77777777" w:rsidR="00147CB8" w:rsidRDefault="00147CB8" w:rsidP="00147CB8">
      <w:pPr>
        <w:pStyle w:val="TextWP1"/>
        <w:ind w:left="360"/>
      </w:pPr>
      <w:r>
        <w:t xml:space="preserve">Solutions will be demonstrated in real-life applications through at least two different and complementary use cases, and will provide significant and measurable improvements in productivity, software quality and energy consumption over state-of-the-art methods and technologies for </w:t>
      </w:r>
      <w:r w:rsidRPr="00AC6426">
        <w:t>applications running on modern hardware architectures</w:t>
      </w:r>
      <w:r>
        <w:t xml:space="preserve">. </w:t>
      </w:r>
    </w:p>
    <w:p w14:paraId="59D29C6D" w14:textId="77777777" w:rsidR="00147CB8" w:rsidRPr="000A2775" w:rsidRDefault="00147CB8" w:rsidP="00B013A5">
      <w:pPr>
        <w:pStyle w:val="TextWP1"/>
        <w:numPr>
          <w:ilvl w:val="0"/>
          <w:numId w:val="69"/>
        </w:numPr>
        <w:rPr>
          <w:b/>
        </w:rPr>
      </w:pPr>
      <w:r w:rsidRPr="000A2775">
        <w:rPr>
          <w:b/>
        </w:rPr>
        <w:t xml:space="preserve">Support Activities </w:t>
      </w:r>
      <w:r w:rsidRPr="00DC6625">
        <w:t xml:space="preserve">for </w:t>
      </w:r>
      <w:r>
        <w:t xml:space="preserve">structuring and connecting the European academic and industrial research and innovation communities. Activities will include (e.g.) </w:t>
      </w:r>
      <w:r w:rsidRPr="00DC6625">
        <w:t xml:space="preserve">cross-sectorial </w:t>
      </w:r>
      <w:r>
        <w:t xml:space="preserve">industrial </w:t>
      </w:r>
      <w:r w:rsidRPr="00DC6625">
        <w:t xml:space="preserve">platform-building, </w:t>
      </w:r>
      <w:r>
        <w:t xml:space="preserve">constituency building and consultations, </w:t>
      </w:r>
      <w:r w:rsidRPr="00DC6625">
        <w:t>clustering of related projects</w:t>
      </w:r>
      <w:r>
        <w:t>,</w:t>
      </w:r>
      <w:r w:rsidRPr="00DC6625">
        <w:t xml:space="preserve"> and road-mapping for future research and innovation agendas.</w:t>
      </w:r>
      <w:r>
        <w:t xml:space="preserve"> </w:t>
      </w:r>
    </w:p>
    <w:p w14:paraId="7FC7E09A" w14:textId="77777777" w:rsidR="00147CB8" w:rsidRPr="006B014D" w:rsidRDefault="00147CB8" w:rsidP="002704E8">
      <w:pPr>
        <w:keepNext/>
        <w:spacing w:after="0"/>
        <w:rPr>
          <w:u w:val="single"/>
        </w:rPr>
      </w:pPr>
      <w:r w:rsidRPr="006B014D">
        <w:rPr>
          <w:u w:val="single"/>
        </w:rPr>
        <w:t>Expected impact:</w:t>
      </w:r>
    </w:p>
    <w:p w14:paraId="32008070" w14:textId="77777777" w:rsidR="00147CB8" w:rsidRPr="00175BCE" w:rsidRDefault="00147CB8" w:rsidP="00147CB8">
      <w:pPr>
        <w:pStyle w:val="TextWP1"/>
      </w:pPr>
      <w:r>
        <w:t>Proposals should address one or more of the following impact criteria</w:t>
      </w:r>
      <w:r w:rsidRPr="00175BCE">
        <w:t>, providing metrics to measure success when appropriate.</w:t>
      </w:r>
    </w:p>
    <w:p w14:paraId="584C1257" w14:textId="77777777" w:rsidR="00147CB8" w:rsidRDefault="00147CB8" w:rsidP="00B013A5">
      <w:pPr>
        <w:pStyle w:val="TextWP1"/>
        <w:numPr>
          <w:ilvl w:val="0"/>
          <w:numId w:val="72"/>
        </w:numPr>
      </w:pPr>
      <w:r w:rsidRPr="00DC6625">
        <w:t>Reinforce and broaden Europe's strong position in low-</w:t>
      </w:r>
      <w:r>
        <w:t>energy</w:t>
      </w:r>
      <w:r w:rsidRPr="00DC6625">
        <w:t xml:space="preserve"> computing by</w:t>
      </w:r>
      <w:r>
        <w:t xml:space="preserve"> reducing the effort needed to include digital technology inside any type of product or service, including outside the traditional “high-tech” sectors.</w:t>
      </w:r>
    </w:p>
    <w:p w14:paraId="796882A5" w14:textId="77777777" w:rsidR="00147CB8" w:rsidRPr="00DC6625" w:rsidRDefault="00147CB8" w:rsidP="00B013A5">
      <w:pPr>
        <w:pStyle w:val="TextWP1"/>
        <w:numPr>
          <w:ilvl w:val="0"/>
          <w:numId w:val="72"/>
        </w:numPr>
        <w:ind w:left="357" w:hanging="357"/>
      </w:pPr>
      <w:r>
        <w:t xml:space="preserve">Availability of software development environments and tools allowing easy development of applications for parallel and heterogeneous architectures. Tools should be practically usable in realistic use cases, and should significantly increase the </w:t>
      </w:r>
      <w:r w:rsidRPr="00DC6625">
        <w:t>productivity in efficiently programming and maintaining advanced computing systems as compared to</w:t>
      </w:r>
      <w:r>
        <w:t xml:space="preserve"> the</w:t>
      </w:r>
      <w:r w:rsidRPr="00DC6625">
        <w:t xml:space="preserve"> state of the art </w:t>
      </w:r>
      <w:r>
        <w:t>at the time of proposal writing</w:t>
      </w:r>
      <w:r w:rsidRPr="00DC6625">
        <w:t xml:space="preserve">. </w:t>
      </w:r>
    </w:p>
    <w:p w14:paraId="3968FB7D" w14:textId="77777777" w:rsidR="00147CB8" w:rsidRPr="00DC6625" w:rsidRDefault="00147CB8" w:rsidP="00B013A5">
      <w:pPr>
        <w:pStyle w:val="TextWP1"/>
        <w:numPr>
          <w:ilvl w:val="0"/>
          <w:numId w:val="72"/>
        </w:numPr>
        <w:ind w:left="357" w:hanging="357"/>
      </w:pPr>
      <w:r w:rsidRPr="00DC6625">
        <w:t xml:space="preserve">Higher </w:t>
      </w:r>
      <w:r>
        <w:t>share</w:t>
      </w:r>
      <w:r w:rsidRPr="00DC6625">
        <w:t xml:space="preserve"> of </w:t>
      </w:r>
      <w:r>
        <w:t xml:space="preserve">European </w:t>
      </w:r>
      <w:r w:rsidRPr="00DC6625">
        <w:t>SMEs</w:t>
      </w:r>
      <w:r>
        <w:t xml:space="preserve"> and mid-caps in the reference markets</w:t>
      </w:r>
      <w:r w:rsidRPr="00DC6625">
        <w:t>, both on the supply and the demand</w:t>
      </w:r>
      <w:r>
        <w:t xml:space="preserve"> </w:t>
      </w:r>
      <w:r w:rsidRPr="00DC6625">
        <w:t>side.</w:t>
      </w:r>
    </w:p>
    <w:p w14:paraId="0B84B485" w14:textId="77777777" w:rsidR="00147CB8" w:rsidRPr="00FB6286" w:rsidRDefault="00147CB8" w:rsidP="00147CB8">
      <w:pPr>
        <w:spacing w:after="0"/>
        <w:rPr>
          <w:u w:val="single"/>
        </w:rPr>
      </w:pPr>
      <w:r w:rsidRPr="00FB6286">
        <w:rPr>
          <w:u w:val="single"/>
        </w:rPr>
        <w:t>Types of instruments:</w:t>
      </w:r>
    </w:p>
    <w:p w14:paraId="7D0DF814" w14:textId="77777777" w:rsidR="00147CB8" w:rsidRDefault="00147CB8" w:rsidP="00B013A5">
      <w:pPr>
        <w:pStyle w:val="TextWP1"/>
        <w:numPr>
          <w:ilvl w:val="0"/>
          <w:numId w:val="70"/>
        </w:numPr>
        <w:ind w:left="360"/>
      </w:pPr>
      <w:r>
        <w:t xml:space="preserve">Research &amp; Innovation Actions – </w:t>
      </w:r>
      <w:r w:rsidRPr="009967CB">
        <w:t>The Commission considers that proposals requesting a contribution from the EU between EUR 5 and 8 million would allow this area to be addressed appropriately. Nonetheless, this does not preclude submission and selection of proposals requesting other amounts</w:t>
      </w:r>
      <w:r>
        <w:t>.</w:t>
      </w:r>
    </w:p>
    <w:p w14:paraId="1BF30616" w14:textId="77777777" w:rsidR="00147CB8" w:rsidRDefault="00147CB8" w:rsidP="00B013A5">
      <w:pPr>
        <w:pStyle w:val="TextWP1"/>
        <w:numPr>
          <w:ilvl w:val="0"/>
          <w:numId w:val="70"/>
        </w:numPr>
        <w:ind w:left="360"/>
      </w:pPr>
      <w:r>
        <w:t>Coordination and Support Actions</w:t>
      </w:r>
    </w:p>
    <w:p w14:paraId="553D4658" w14:textId="77777777" w:rsidR="00147CB8" w:rsidRPr="00FB6286" w:rsidRDefault="00147CB8" w:rsidP="00147CB8">
      <w:pPr>
        <w:spacing w:after="0"/>
        <w:rPr>
          <w:u w:val="single"/>
        </w:rPr>
      </w:pPr>
      <w:r w:rsidRPr="00FB6286">
        <w:rPr>
          <w:u w:val="single"/>
        </w:rPr>
        <w:t>Budget:</w:t>
      </w:r>
    </w:p>
    <w:p w14:paraId="2AC07B55" w14:textId="16A48BAB" w:rsidR="00147CB8" w:rsidRDefault="00147CB8" w:rsidP="00F60DA7">
      <w:pPr>
        <w:pStyle w:val="TextWP1"/>
        <w:numPr>
          <w:ilvl w:val="0"/>
          <w:numId w:val="71"/>
        </w:numPr>
        <w:spacing w:after="0"/>
        <w:ind w:left="357" w:hanging="357"/>
      </w:pPr>
      <w:r>
        <w:t xml:space="preserve">Research &amp; Innovation Actions: </w:t>
      </w:r>
      <w:r w:rsidR="00B7368C">
        <w:t xml:space="preserve">EUR </w:t>
      </w:r>
      <w:r>
        <w:t xml:space="preserve">24 </w:t>
      </w:r>
      <w:r w:rsidR="00B7368C">
        <w:t>million</w:t>
      </w:r>
      <w:r>
        <w:t xml:space="preserve">  </w:t>
      </w:r>
    </w:p>
    <w:p w14:paraId="35482BCB" w14:textId="418EDA2A" w:rsidR="00147CB8" w:rsidRDefault="00147CB8" w:rsidP="00B013A5">
      <w:pPr>
        <w:pStyle w:val="TextWP1"/>
        <w:numPr>
          <w:ilvl w:val="0"/>
          <w:numId w:val="71"/>
        </w:numPr>
        <w:ind w:left="360"/>
      </w:pPr>
      <w:r>
        <w:t xml:space="preserve">Support Actions: </w:t>
      </w:r>
      <w:r w:rsidR="00B7368C">
        <w:t xml:space="preserve">EUR </w:t>
      </w:r>
      <w:r>
        <w:t>2</w:t>
      </w:r>
      <w:r w:rsidR="00B7368C">
        <w:t xml:space="preserve"> million</w:t>
      </w:r>
    </w:p>
    <w:p w14:paraId="7F900E1E" w14:textId="0EFEE2C1" w:rsidR="008B0C07" w:rsidRPr="004C73CB" w:rsidRDefault="008B0C07" w:rsidP="00C63E27">
      <w:pPr>
        <w:pStyle w:val="Heading3"/>
      </w:pPr>
      <w:bookmarkStart w:id="33" w:name="_Toc411941032"/>
      <w:bookmarkStart w:id="34" w:name="_Toc411958209"/>
      <w:r w:rsidRPr="004C73CB">
        <w:t>ICT2.</w:t>
      </w:r>
      <w:r w:rsidR="00C623AA">
        <w:t>2</w:t>
      </w:r>
      <w:r w:rsidRPr="004C73CB">
        <w:t xml:space="preserve"> – </w:t>
      </w:r>
      <w:r w:rsidRPr="004C73CB">
        <w:rPr>
          <w:bCs/>
        </w:rPr>
        <w:t>201</w:t>
      </w:r>
      <w:r>
        <w:rPr>
          <w:bCs/>
        </w:rPr>
        <w:t>6</w:t>
      </w:r>
      <w:r w:rsidRPr="004C73CB">
        <w:t>: Cloud Computing</w:t>
      </w:r>
      <w:bookmarkEnd w:id="33"/>
      <w:bookmarkEnd w:id="34"/>
    </w:p>
    <w:p w14:paraId="7203F23E" w14:textId="77777777" w:rsidR="00FB6286" w:rsidRPr="00FB6286" w:rsidRDefault="008B0C07" w:rsidP="00DF345A">
      <w:pPr>
        <w:spacing w:after="0"/>
        <w:rPr>
          <w:u w:val="single"/>
        </w:rPr>
      </w:pPr>
      <w:r w:rsidRPr="004C73CB">
        <w:rPr>
          <w:u w:val="single"/>
        </w:rPr>
        <w:t>Specific Challenge</w:t>
      </w:r>
      <w:r w:rsidRPr="00FB6286">
        <w:rPr>
          <w:u w:val="single"/>
        </w:rPr>
        <w:t xml:space="preserve">: </w:t>
      </w:r>
    </w:p>
    <w:p w14:paraId="7D609C12" w14:textId="4E637071" w:rsidR="008B0C07" w:rsidRPr="00620843" w:rsidRDefault="008B0C07" w:rsidP="00FB6286">
      <w:pPr>
        <w:pStyle w:val="TextWP1"/>
      </w:pPr>
      <w:r w:rsidRPr="008121F3">
        <w:t>Mastering</w:t>
      </w:r>
      <w:r>
        <w:t xml:space="preserve"> the evolution of</w:t>
      </w:r>
      <w:r w:rsidRPr="008121F3">
        <w:t xml:space="preserve"> cloud computing is essential </w:t>
      </w:r>
      <w:r>
        <w:t xml:space="preserve">to achieve a connected Digital Single Market. </w:t>
      </w:r>
      <w:r w:rsidR="00BC5DF5">
        <w:t>Recent trends</w:t>
      </w:r>
      <w:r w:rsidR="00BC5DF5" w:rsidRPr="008121F3">
        <w:t xml:space="preserve"> in </w:t>
      </w:r>
      <w:r w:rsidR="00BC5DF5">
        <w:t xml:space="preserve">cloud </w:t>
      </w:r>
      <w:r w:rsidR="00BC5DF5" w:rsidRPr="008121F3">
        <w:t>computing</w:t>
      </w:r>
      <w:r w:rsidR="00BC5DF5">
        <w:t xml:space="preserve"> go towards the development of</w:t>
      </w:r>
      <w:r w:rsidR="00BC5DF5" w:rsidRPr="008121F3">
        <w:t xml:space="preserve"> </w:t>
      </w:r>
      <w:r w:rsidR="00BC5DF5" w:rsidRPr="005843A5">
        <w:t>new paradigms (</w:t>
      </w:r>
      <w:r w:rsidR="00BC5DF5" w:rsidRPr="00B82C91">
        <w:t>heterogeneous, federated, distributed clouds</w:t>
      </w:r>
      <w:r w:rsidR="00BC5DF5" w:rsidRPr="005843A5">
        <w:t xml:space="preserve">) as opposed to the current centralised model, with </w:t>
      </w:r>
      <w:r w:rsidR="00BC5DF5" w:rsidRPr="00B82C91">
        <w:t>tight interactions between the computing and networking infrastructures</w:t>
      </w:r>
      <w:r w:rsidR="00BC5DF5">
        <w:t xml:space="preserve">. The challenge is to address, from the </w:t>
      </w:r>
      <w:r w:rsidR="00BC5DF5">
        <w:lastRenderedPageBreak/>
        <w:t>research and experimentation perspectives, the necessary evolution in cloud architectures, cloud networking and deployment practices as well as the associated security needs. From the innovation side, the challenge is in fostering the provision and adoption of competitive, innovative, secure and reliable cloud computing services by SMEs and public sector organisations across Europe.</w:t>
      </w:r>
    </w:p>
    <w:p w14:paraId="68D178EA" w14:textId="77777777" w:rsidR="008B0C07" w:rsidRPr="00FB6286" w:rsidRDefault="008B0C07" w:rsidP="00AF1CE7">
      <w:pPr>
        <w:keepNext/>
        <w:spacing w:after="0"/>
        <w:rPr>
          <w:u w:val="single"/>
        </w:rPr>
      </w:pPr>
      <w:r w:rsidRPr="004C73CB">
        <w:rPr>
          <w:u w:val="single"/>
        </w:rPr>
        <w:t>Scope</w:t>
      </w:r>
      <w:r w:rsidRPr="00FB6286">
        <w:rPr>
          <w:u w:val="single"/>
        </w:rPr>
        <w:t>:</w:t>
      </w:r>
    </w:p>
    <w:p w14:paraId="47189222" w14:textId="77777777" w:rsidR="008B0C07" w:rsidRPr="00251E05" w:rsidRDefault="008B0C07" w:rsidP="00B013A5">
      <w:pPr>
        <w:pStyle w:val="TextWP1"/>
        <w:numPr>
          <w:ilvl w:val="0"/>
          <w:numId w:val="109"/>
        </w:numPr>
      </w:pPr>
      <w:r w:rsidRPr="00251E05">
        <w:rPr>
          <w:b/>
        </w:rPr>
        <w:t>New paradigms</w:t>
      </w:r>
      <w:r w:rsidRPr="00251E05">
        <w:t xml:space="preserve">: </w:t>
      </w:r>
      <w:r>
        <w:t>proposals may cover one or more of the themes identified below, but not necessarily all of them.</w:t>
      </w:r>
    </w:p>
    <w:p w14:paraId="14AAF620" w14:textId="453B2B6C" w:rsidR="008B0C07" w:rsidRDefault="008B0C07" w:rsidP="00B013A5">
      <w:pPr>
        <w:pStyle w:val="TextWP1"/>
        <w:numPr>
          <w:ilvl w:val="0"/>
          <w:numId w:val="110"/>
        </w:numPr>
      </w:pPr>
      <w:r>
        <w:t>D</w:t>
      </w:r>
      <w:r w:rsidRPr="00B51190">
        <w:t>eployment and management of densely interconnected</w:t>
      </w:r>
      <w:r>
        <w:t xml:space="preserve"> and </w:t>
      </w:r>
      <w:r w:rsidRPr="00B51190">
        <w:t>decentralised cloud infrastructures</w:t>
      </w:r>
      <w:r w:rsidR="00BC5DF5" w:rsidRPr="00FB1F5A">
        <w:t xml:space="preserve">, </w:t>
      </w:r>
      <w:r w:rsidR="00BC5DF5">
        <w:t>including the extension of</w:t>
      </w:r>
      <w:r w:rsidR="00BC5DF5" w:rsidRPr="00FB1F5A">
        <w:t xml:space="preserve"> the fog computing paradigm to the edge of the network</w:t>
      </w:r>
      <w:r>
        <w:t>.</w:t>
      </w:r>
    </w:p>
    <w:p w14:paraId="7DB0DFF2" w14:textId="77777777" w:rsidR="008B0C07" w:rsidRPr="00FB1F5A" w:rsidRDefault="008B0C07" w:rsidP="00B013A5">
      <w:pPr>
        <w:pStyle w:val="TextWP1"/>
        <w:numPr>
          <w:ilvl w:val="0"/>
          <w:numId w:val="110"/>
        </w:numPr>
      </w:pPr>
      <w:r w:rsidRPr="00B51190">
        <w:t>Cloud networking in the context of software-defined data centres as well as re-allocation of resources and services (independently of their location) across distributed computing and geographically separated data storage infrastructures</w:t>
      </w:r>
    </w:p>
    <w:p w14:paraId="058C3B35" w14:textId="77777777" w:rsidR="008B0C07" w:rsidRPr="00FB1F5A" w:rsidRDefault="008B0C07" w:rsidP="00B013A5">
      <w:pPr>
        <w:pStyle w:val="TextWP1"/>
        <w:numPr>
          <w:ilvl w:val="0"/>
          <w:numId w:val="110"/>
        </w:numPr>
      </w:pPr>
      <w:r w:rsidRPr="00FB1F5A">
        <w:t xml:space="preserve">Techniques to deal with trust and security in decentralised cloud infrastructures and across multiple cloud providers, including aspects of data integrity, data localisation and data confidentiality. </w:t>
      </w:r>
    </w:p>
    <w:p w14:paraId="6FC81021" w14:textId="12E8BA9F" w:rsidR="008B0C07" w:rsidRPr="00FB1F5A" w:rsidRDefault="008B0C07" w:rsidP="00B013A5">
      <w:pPr>
        <w:pStyle w:val="TextWP1"/>
        <w:numPr>
          <w:ilvl w:val="0"/>
          <w:numId w:val="110"/>
        </w:numPr>
      </w:pPr>
      <w:r w:rsidRPr="00FB1F5A">
        <w:t>Evolution of cloud architectures to improve the management of physical resources and the efficiency of cloud systems, including the concomitant evolution of databases and cloud computing architectures</w:t>
      </w:r>
      <w:r w:rsidR="00BC5DF5">
        <w:t>,</w:t>
      </w:r>
      <w:r w:rsidRPr="00FB1F5A">
        <w:t xml:space="preserve"> to address new challenges on scale, resilience and security posed by data-intensive applications deployed over highly distributed and federated environments.</w:t>
      </w:r>
    </w:p>
    <w:p w14:paraId="691FC4D0" w14:textId="4ADAFA6E" w:rsidR="008B0C07" w:rsidRPr="00251E05" w:rsidRDefault="008B0C07" w:rsidP="00B013A5">
      <w:pPr>
        <w:pStyle w:val="TextWP1"/>
        <w:numPr>
          <w:ilvl w:val="0"/>
          <w:numId w:val="109"/>
        </w:numPr>
      </w:pPr>
      <w:r w:rsidRPr="00A66A66">
        <w:rPr>
          <w:b/>
        </w:rPr>
        <w:t xml:space="preserve">Cloud experimentation </w:t>
      </w:r>
      <w:r w:rsidRPr="00A66A66">
        <w:t>for testing</w:t>
      </w:r>
      <w:r>
        <w:t xml:space="preserve"> and</w:t>
      </w:r>
      <w:r w:rsidRPr="00A66A66">
        <w:t xml:space="preserve"> validation of cloud-based services and their deployment configurations in large-scale decentralised and federated environments, in particular exploring and contributing towards interoperability and standardisation. </w:t>
      </w:r>
      <w:r w:rsidR="00BC5DF5" w:rsidRPr="00A66A66">
        <w:t>Experiment</w:t>
      </w:r>
      <w:r w:rsidR="00BC5DF5">
        <w:t>s are intended to support the automated deployment of complex applications across multiple clouds and data centres;</w:t>
      </w:r>
      <w:r w:rsidR="00BC5DF5" w:rsidRPr="00A66A66">
        <w:t xml:space="preserve"> investigat</w:t>
      </w:r>
      <w:r w:rsidR="00BC5DF5">
        <w:t>e</w:t>
      </w:r>
      <w:r w:rsidR="00BC5DF5" w:rsidRPr="00A66A66">
        <w:t xml:space="preserve"> the performance of cloud infrastructures</w:t>
      </w:r>
      <w:r w:rsidR="00BC5DF5">
        <w:t xml:space="preserve"> </w:t>
      </w:r>
      <w:r w:rsidR="00BC5DF5" w:rsidRPr="00A66A66">
        <w:t>and characteris</w:t>
      </w:r>
      <w:r w:rsidR="00BC5DF5">
        <w:t>e</w:t>
      </w:r>
      <w:r w:rsidR="00BC5DF5" w:rsidRPr="00A66A66">
        <w:t xml:space="preserve"> </w:t>
      </w:r>
      <w:r w:rsidR="00BC5DF5">
        <w:t>Quality of Service and</w:t>
      </w:r>
      <w:r w:rsidR="00BC5DF5" w:rsidRPr="00A66A66">
        <w:t xml:space="preserve"> Q</w:t>
      </w:r>
      <w:r w:rsidR="00BC5DF5">
        <w:t xml:space="preserve">uality </w:t>
      </w:r>
      <w:r w:rsidR="00BC5DF5" w:rsidRPr="00A66A66">
        <w:t>o</w:t>
      </w:r>
      <w:r w:rsidR="00BC5DF5">
        <w:t xml:space="preserve">f </w:t>
      </w:r>
      <w:r w:rsidR="00BC5DF5" w:rsidRPr="00A66A66">
        <w:t>E</w:t>
      </w:r>
      <w:r w:rsidR="00BC5DF5">
        <w:t>xperience</w:t>
      </w:r>
      <w:r w:rsidR="00BC5DF5" w:rsidRPr="00A66A66">
        <w:t xml:space="preserve"> under a wide range of load and fault conditions</w:t>
      </w:r>
      <w:r w:rsidR="00BC5DF5">
        <w:t>. The approach should be aligned with the IEEE InterCloud global initiative</w:t>
      </w:r>
      <w:r w:rsidR="00BC5DF5">
        <w:rPr>
          <w:rStyle w:val="FootnoteReference"/>
        </w:rPr>
        <w:footnoteReference w:id="6"/>
      </w:r>
      <w:r w:rsidR="00BC5DF5">
        <w:t xml:space="preserve"> and should explore aspects of interoperability, scalability, performance, robustness, security and efficiency of the mechanisms, in particular those put forward by FIRE</w:t>
      </w:r>
      <w:r w:rsidR="00BC5DF5">
        <w:rPr>
          <w:rStyle w:val="FootnoteReference"/>
        </w:rPr>
        <w:footnoteReference w:id="7"/>
      </w:r>
      <w:r w:rsidR="00BC5DF5">
        <w:t xml:space="preserve"> projects</w:t>
      </w:r>
      <w:r>
        <w:t xml:space="preserve">. </w:t>
      </w:r>
    </w:p>
    <w:p w14:paraId="02CE3EF3" w14:textId="1BAA7FAE" w:rsidR="008B0C07" w:rsidRPr="00251E05" w:rsidRDefault="008B0C07" w:rsidP="00B013A5">
      <w:pPr>
        <w:pStyle w:val="TextWP1"/>
        <w:numPr>
          <w:ilvl w:val="0"/>
          <w:numId w:val="109"/>
        </w:numPr>
      </w:pPr>
      <w:r w:rsidRPr="00A66A66">
        <w:rPr>
          <w:b/>
        </w:rPr>
        <w:t xml:space="preserve">Cloud </w:t>
      </w:r>
      <w:r w:rsidRPr="00371448">
        <w:rPr>
          <w:b/>
        </w:rPr>
        <w:t xml:space="preserve">Computing for </w:t>
      </w:r>
      <w:r>
        <w:rPr>
          <w:b/>
        </w:rPr>
        <w:t xml:space="preserve">SMEs and </w:t>
      </w:r>
      <w:r w:rsidRPr="00371448">
        <w:rPr>
          <w:b/>
        </w:rPr>
        <w:t>Public Sector Innovation</w:t>
      </w:r>
      <w:r>
        <w:rPr>
          <w:b/>
        </w:rPr>
        <w:t>:</w:t>
      </w:r>
      <w:r w:rsidRPr="00A66A66">
        <w:rPr>
          <w:b/>
        </w:rPr>
        <w:t xml:space="preserve"> </w:t>
      </w:r>
      <w:r>
        <w:t xml:space="preserve">supporting the Cloud Computing </w:t>
      </w:r>
      <w:r w:rsidR="00BC5DF5">
        <w:t>Strategy</w:t>
      </w:r>
      <w:r w:rsidR="00BC5DF5">
        <w:rPr>
          <w:rStyle w:val="FootnoteReference"/>
        </w:rPr>
        <w:footnoteReference w:id="8"/>
      </w:r>
      <w:r w:rsidR="00BC5DF5">
        <w:t xml:space="preserve">, </w:t>
      </w:r>
      <w:r>
        <w:t>the focus is on fostering innovation through an increased provision and adoption of cloud computing services by two strategic target communities: SMEs/start-ups and public sector organisations</w:t>
      </w:r>
      <w:r w:rsidRPr="00A66A66">
        <w:t xml:space="preserve">. </w:t>
      </w:r>
      <w:r>
        <w:t xml:space="preserve">The focus is on </w:t>
      </w:r>
      <w:r w:rsidRPr="00F60F07">
        <w:t>piloting</w:t>
      </w:r>
      <w:r>
        <w:t xml:space="preserve"> and</w:t>
      </w:r>
      <w:r w:rsidRPr="00F60F07">
        <w:t xml:space="preserve"> demonstration in near-operational settings that could lead to the introduction and </w:t>
      </w:r>
      <w:r>
        <w:t>uptake</w:t>
      </w:r>
      <w:r w:rsidRPr="00F60F07">
        <w:t xml:space="preserve"> of new, flexible </w:t>
      </w:r>
      <w:r>
        <w:t>and resource</w:t>
      </w:r>
      <w:r w:rsidRPr="00F60F07">
        <w:t xml:space="preserve">-effective cloud solutions for </w:t>
      </w:r>
      <w:r>
        <w:t xml:space="preserve">SMEs and/or the </w:t>
      </w:r>
      <w:r w:rsidRPr="00F60F07">
        <w:t xml:space="preserve">public </w:t>
      </w:r>
      <w:r>
        <w:t>sector</w:t>
      </w:r>
      <w:r w:rsidRPr="00A66A66">
        <w:t xml:space="preserve">. </w:t>
      </w:r>
      <w:r>
        <w:t xml:space="preserve">The proposed work is intended to leverage these innovative solutions to overcome current challenges such as </w:t>
      </w:r>
      <w:r w:rsidRPr="00F60F07">
        <w:t>data portability and interoperability</w:t>
      </w:r>
      <w:r>
        <w:t>,</w:t>
      </w:r>
      <w:r w:rsidRPr="00F60F07">
        <w:t xml:space="preserve"> </w:t>
      </w:r>
      <w:r>
        <w:t xml:space="preserve">data protection and access control, </w:t>
      </w:r>
      <w:r w:rsidRPr="008C6B5E">
        <w:t>standardisation</w:t>
      </w:r>
      <w:r>
        <w:t>, etc.</w:t>
      </w:r>
    </w:p>
    <w:p w14:paraId="015445A9" w14:textId="1920C22F" w:rsidR="008B0C07" w:rsidRPr="00FB6286" w:rsidRDefault="008B0C07" w:rsidP="00DF345A">
      <w:pPr>
        <w:spacing w:after="0"/>
        <w:rPr>
          <w:u w:val="single"/>
        </w:rPr>
      </w:pPr>
      <w:r w:rsidRPr="004C73CB">
        <w:rPr>
          <w:u w:val="single"/>
        </w:rPr>
        <w:t>Expected Impact</w:t>
      </w:r>
      <w:r w:rsidRPr="00FB6286">
        <w:rPr>
          <w:u w:val="single"/>
        </w:rPr>
        <w:t>:</w:t>
      </w:r>
      <w:r w:rsidR="00BC5DF5">
        <w:rPr>
          <w:u w:val="single"/>
        </w:rPr>
        <w:br/>
      </w:r>
      <w:r w:rsidR="00BC5DF5">
        <w:t xml:space="preserve">Proposals </w:t>
      </w:r>
      <w:r w:rsidR="009F2B1D">
        <w:t xml:space="preserve">should </w:t>
      </w:r>
      <w:r w:rsidR="00BC5DF5">
        <w:t>provide appropriate metrics for the claimed impacts.</w:t>
      </w:r>
    </w:p>
    <w:p w14:paraId="1901189F" w14:textId="77777777" w:rsidR="008B0C07" w:rsidRDefault="008B0C07" w:rsidP="00B013A5">
      <w:pPr>
        <w:pStyle w:val="TextWP1"/>
        <w:numPr>
          <w:ilvl w:val="0"/>
          <w:numId w:val="73"/>
        </w:numPr>
        <w:spacing w:after="0"/>
      </w:pPr>
      <w:r>
        <w:t xml:space="preserve">Increase Europe's technological capacity and competitiveness through the development of advanced cloud solutions. </w:t>
      </w:r>
    </w:p>
    <w:p w14:paraId="5A1A5664" w14:textId="77777777" w:rsidR="008B0C07" w:rsidRPr="002A4827" w:rsidRDefault="008B0C07" w:rsidP="00B013A5">
      <w:pPr>
        <w:pStyle w:val="TextWP1"/>
        <w:numPr>
          <w:ilvl w:val="0"/>
          <w:numId w:val="73"/>
        </w:numPr>
        <w:spacing w:after="0"/>
      </w:pPr>
      <w:r w:rsidRPr="002A4827">
        <w:lastRenderedPageBreak/>
        <w:t>Increased trust in cloud</w:t>
      </w:r>
      <w:r>
        <w:t>s</w:t>
      </w:r>
      <w:r w:rsidRPr="002A4827">
        <w:t xml:space="preserve"> through stronger security and data protection practices, including open and auditable solutions for data security</w:t>
      </w:r>
      <w:r>
        <w:t>. Increased control by users of their data and trust relations.</w:t>
      </w:r>
    </w:p>
    <w:p w14:paraId="3F711C5F" w14:textId="77777777" w:rsidR="008B0C07" w:rsidRDefault="008B0C07" w:rsidP="00B013A5">
      <w:pPr>
        <w:pStyle w:val="TextWP1"/>
        <w:numPr>
          <w:ilvl w:val="0"/>
          <w:numId w:val="73"/>
        </w:numPr>
        <w:spacing w:after="0"/>
      </w:pPr>
      <w:r>
        <w:t>Experimentation across a variety of settings that enhance Quality of Experience and contribute to standardisation and interoperability.</w:t>
      </w:r>
      <w:r w:rsidRPr="00307FFC">
        <w:t xml:space="preserve"> Integration with other international initiatives for large-scale global experimentation</w:t>
      </w:r>
      <w:r>
        <w:t>.</w:t>
      </w:r>
    </w:p>
    <w:p w14:paraId="715A492B" w14:textId="77777777" w:rsidR="008B0C07" w:rsidRDefault="008B0C07" w:rsidP="00B013A5">
      <w:pPr>
        <w:pStyle w:val="TextWP1"/>
        <w:numPr>
          <w:ilvl w:val="0"/>
          <w:numId w:val="73"/>
        </w:numPr>
        <w:spacing w:after="0"/>
      </w:pPr>
      <w:r w:rsidRPr="00EC148A">
        <w:t xml:space="preserve">Increased readiness for adoption of trustworthy cloud-based solutions for </w:t>
      </w:r>
      <w:r>
        <w:t xml:space="preserve">SMEs and </w:t>
      </w:r>
      <w:r w:rsidRPr="00EC148A">
        <w:t>public sector organisations, spanning from generic enabling services to specific applications</w:t>
      </w:r>
      <w:r>
        <w:t>.</w:t>
      </w:r>
    </w:p>
    <w:p w14:paraId="2FB5DC9A" w14:textId="77777777" w:rsidR="008B0C07" w:rsidRPr="002A4827" w:rsidRDefault="008B0C07" w:rsidP="00B013A5">
      <w:pPr>
        <w:pStyle w:val="TextWP1"/>
        <w:numPr>
          <w:ilvl w:val="0"/>
          <w:numId w:val="73"/>
        </w:numPr>
      </w:pPr>
      <w:r>
        <w:t>Demonstrate through appropriate use cases the potential to improve the competitive position of the European cloud sector and to facilitate the emergence of innovative business.</w:t>
      </w:r>
    </w:p>
    <w:p w14:paraId="251839AF" w14:textId="77777777" w:rsidR="008B0C07" w:rsidRPr="00FB6286" w:rsidRDefault="008B0C07" w:rsidP="00AF1CE7">
      <w:pPr>
        <w:keepNext/>
        <w:spacing w:after="0"/>
        <w:rPr>
          <w:u w:val="single"/>
        </w:rPr>
      </w:pPr>
      <w:r w:rsidRPr="004C73CB">
        <w:rPr>
          <w:u w:val="single"/>
        </w:rPr>
        <w:t>Type of instrument(s)</w:t>
      </w:r>
      <w:r w:rsidRPr="00FB6286">
        <w:rPr>
          <w:u w:val="single"/>
        </w:rPr>
        <w:t>:</w:t>
      </w:r>
    </w:p>
    <w:p w14:paraId="74880609" w14:textId="5BB9D1FE" w:rsidR="00BC5DF5" w:rsidRPr="00E012FE" w:rsidRDefault="00BC5DF5" w:rsidP="00B013A5">
      <w:pPr>
        <w:pStyle w:val="TextWP1"/>
        <w:numPr>
          <w:ilvl w:val="0"/>
          <w:numId w:val="114"/>
        </w:numPr>
      </w:pPr>
      <w:r>
        <w:t>and</w:t>
      </w:r>
      <w:r w:rsidR="008B0C07">
        <w:t xml:space="preserve"> b</w:t>
      </w:r>
      <w:r>
        <w:t>.</w:t>
      </w:r>
      <w:r w:rsidR="008B0C07">
        <w:tab/>
      </w:r>
      <w:r w:rsidR="008B0C07" w:rsidRPr="002704E8">
        <w:rPr>
          <w:b/>
        </w:rPr>
        <w:t>Research &amp; Innovation Actions</w:t>
      </w:r>
      <w:r w:rsidR="008B0C07" w:rsidRPr="00E012FE">
        <w:t xml:space="preserve"> – </w:t>
      </w:r>
      <w:r w:rsidR="008B0C07">
        <w:t xml:space="preserve">For the </w:t>
      </w:r>
      <w:r w:rsidR="008B0C07" w:rsidRPr="00251E05">
        <w:rPr>
          <w:b/>
        </w:rPr>
        <w:t xml:space="preserve">New </w:t>
      </w:r>
      <w:r w:rsidRPr="00251E05">
        <w:rPr>
          <w:b/>
        </w:rPr>
        <w:t>paradigms</w:t>
      </w:r>
      <w:r w:rsidRPr="00DF4344">
        <w:t xml:space="preserve"> </w:t>
      </w:r>
      <w:r>
        <w:t>sub-topic, t</w:t>
      </w:r>
      <w:r w:rsidRPr="009967CB">
        <w:t xml:space="preserve">he Commission considers that proposals requesting a contribution from the EU between </w:t>
      </w:r>
      <w:r w:rsidRPr="005630F6">
        <w:t xml:space="preserve">EUR </w:t>
      </w:r>
      <w:r>
        <w:t>3</w:t>
      </w:r>
      <w:r w:rsidRPr="005630F6">
        <w:t xml:space="preserve"> and </w:t>
      </w:r>
      <w:r>
        <w:t>5</w:t>
      </w:r>
      <w:r w:rsidRPr="005630F6">
        <w:t xml:space="preserve"> million</w:t>
      </w:r>
      <w:r w:rsidRPr="009967CB">
        <w:t xml:space="preserve"> would allow this area to be addressed appropriately. </w:t>
      </w:r>
      <w:r>
        <w:rPr>
          <w:lang w:val="en-US"/>
        </w:rPr>
        <w:t xml:space="preserve">For the </w:t>
      </w:r>
      <w:r w:rsidRPr="004D158E">
        <w:rPr>
          <w:b/>
          <w:lang w:val="en-US"/>
        </w:rPr>
        <w:t>Cloud experimentation</w:t>
      </w:r>
      <w:r w:rsidRPr="004D158E">
        <w:t xml:space="preserve"> </w:t>
      </w:r>
      <w:r>
        <w:t>sub-topic</w:t>
      </w:r>
      <w:r>
        <w:rPr>
          <w:lang w:val="en-US"/>
        </w:rPr>
        <w:t>, t</w:t>
      </w:r>
      <w:r w:rsidRPr="00F44B74">
        <w:rPr>
          <w:lang w:val="en-US"/>
        </w:rPr>
        <w:t xml:space="preserve">he Commission considers that proposals requesting a contribution from the EU </w:t>
      </w:r>
      <w:r>
        <w:rPr>
          <w:lang w:val="en-US"/>
        </w:rPr>
        <w:t>of</w:t>
      </w:r>
      <w:r w:rsidRPr="00F44B74">
        <w:rPr>
          <w:lang w:val="en-US"/>
        </w:rPr>
        <w:t xml:space="preserve"> </w:t>
      </w:r>
      <w:r w:rsidRPr="003738AC">
        <w:rPr>
          <w:lang w:val="en-US"/>
        </w:rPr>
        <w:t>EUR 5 million</w:t>
      </w:r>
      <w:r w:rsidRPr="00F44B74">
        <w:rPr>
          <w:lang w:val="en-US"/>
        </w:rPr>
        <w:t xml:space="preserve"> would allow this specific </w:t>
      </w:r>
      <w:r>
        <w:rPr>
          <w:lang w:val="en-US"/>
        </w:rPr>
        <w:t>sub-topic</w:t>
      </w:r>
      <w:r w:rsidRPr="00F44B74">
        <w:rPr>
          <w:lang w:val="en-US"/>
        </w:rPr>
        <w:t xml:space="preserve"> to be addressed appropriately by </w:t>
      </w:r>
      <w:r>
        <w:rPr>
          <w:lang w:val="en-US"/>
        </w:rPr>
        <w:t>one single</w:t>
      </w:r>
      <w:r w:rsidRPr="00F44B74">
        <w:rPr>
          <w:lang w:val="en-US"/>
        </w:rPr>
        <w:t xml:space="preserve"> project. Nonetheless, this does not preclude submission and selection of proposals requesting other amounts</w:t>
      </w:r>
      <w:r>
        <w:rPr>
          <w:lang w:val="en-US"/>
        </w:rPr>
        <w:t>.</w:t>
      </w:r>
    </w:p>
    <w:p w14:paraId="0B4FC876" w14:textId="0093930A" w:rsidR="008B0C07" w:rsidRDefault="00BC5DF5" w:rsidP="00B013A5">
      <w:pPr>
        <w:pStyle w:val="TextWP1"/>
        <w:numPr>
          <w:ilvl w:val="0"/>
          <w:numId w:val="115"/>
        </w:numPr>
        <w:rPr>
          <w:u w:val="single"/>
        </w:rPr>
      </w:pPr>
      <w:r w:rsidRPr="002704E8">
        <w:rPr>
          <w:b/>
        </w:rPr>
        <w:t>Innovation Actions</w:t>
      </w:r>
      <w:r w:rsidRPr="00E012FE">
        <w:t xml:space="preserve"> – </w:t>
      </w:r>
      <w:r>
        <w:t>T</w:t>
      </w:r>
      <w:r w:rsidRPr="009967CB">
        <w:t xml:space="preserve">he Commission considers that proposals requesting a contribution from the EU between </w:t>
      </w:r>
      <w:r w:rsidRPr="005630F6">
        <w:t xml:space="preserve">EUR </w:t>
      </w:r>
      <w:r>
        <w:t>2</w:t>
      </w:r>
      <w:r w:rsidRPr="005630F6">
        <w:t xml:space="preserve"> and </w:t>
      </w:r>
      <w:r>
        <w:t>4</w:t>
      </w:r>
      <w:r w:rsidRPr="005630F6">
        <w:t xml:space="preserve"> million</w:t>
      </w:r>
      <w:r w:rsidRPr="009967CB">
        <w:t xml:space="preserve"> would allow this area to be addressed appropriately.</w:t>
      </w:r>
      <w:r>
        <w:t xml:space="preserve"> </w:t>
      </w:r>
      <w:r w:rsidRPr="00F44B74">
        <w:rPr>
          <w:lang w:val="en-US"/>
        </w:rPr>
        <w:t>Nonetheless, this does not preclude submission and selection of proposals requesting other amounts</w:t>
      </w:r>
      <w:r>
        <w:rPr>
          <w:lang w:val="en-US"/>
        </w:rPr>
        <w:t>.</w:t>
      </w:r>
    </w:p>
    <w:p w14:paraId="0ECA1FB3" w14:textId="77777777" w:rsidR="008B0C07" w:rsidRPr="00FB6286" w:rsidRDefault="008B0C07" w:rsidP="002704E8">
      <w:pPr>
        <w:keepNext/>
        <w:spacing w:after="0"/>
        <w:rPr>
          <w:u w:val="single"/>
        </w:rPr>
      </w:pPr>
      <w:r w:rsidRPr="004C73CB">
        <w:rPr>
          <w:u w:val="single"/>
        </w:rPr>
        <w:t>Budget per type of instrument(s)</w:t>
      </w:r>
      <w:r w:rsidRPr="00FB6286">
        <w:rPr>
          <w:u w:val="single"/>
        </w:rPr>
        <w:t>:</w:t>
      </w:r>
    </w:p>
    <w:p w14:paraId="7B2EDEC8" w14:textId="77777777" w:rsidR="008B0C07" w:rsidRPr="003738AC" w:rsidRDefault="008B0C07" w:rsidP="008B0C07">
      <w:pPr>
        <w:spacing w:after="0"/>
        <w:ind w:left="993" w:hanging="993"/>
      </w:pPr>
      <w:r>
        <w:t>a) and b)</w:t>
      </w:r>
      <w:r>
        <w:tab/>
      </w:r>
      <w:r w:rsidRPr="003738AC">
        <w:t xml:space="preserve">EUR </w:t>
      </w:r>
      <w:r>
        <w:t>35</w:t>
      </w:r>
      <w:r w:rsidRPr="003738AC">
        <w:t xml:space="preserve"> million</w:t>
      </w:r>
    </w:p>
    <w:p w14:paraId="502586CE" w14:textId="77777777" w:rsidR="008B0C07" w:rsidRPr="003738AC" w:rsidRDefault="008B0C07" w:rsidP="008B0C07">
      <w:pPr>
        <w:spacing w:after="0"/>
        <w:ind w:left="993" w:hanging="993"/>
      </w:pPr>
      <w:r>
        <w:t>c)</w:t>
      </w:r>
      <w:r>
        <w:tab/>
      </w:r>
      <w:r w:rsidRPr="003738AC">
        <w:t xml:space="preserve">EUR </w:t>
      </w:r>
      <w:r>
        <w:t>10</w:t>
      </w:r>
      <w:r w:rsidRPr="003738AC">
        <w:t xml:space="preserve"> million</w:t>
      </w:r>
    </w:p>
    <w:p w14:paraId="192C76BD" w14:textId="77777777" w:rsidR="00F60DA7" w:rsidRDefault="00F60DA7">
      <w:pPr>
        <w:spacing w:after="0" w:line="240" w:lineRule="auto"/>
        <w:rPr>
          <w:rFonts w:ascii="Times New Roman" w:hAnsi="Times New Roman"/>
          <w:b/>
          <w:bCs/>
          <w:i/>
          <w:color w:val="000000"/>
          <w:kern w:val="32"/>
          <w:sz w:val="28"/>
          <w:szCs w:val="26"/>
        </w:rPr>
      </w:pPr>
      <w:r>
        <w:br w:type="page"/>
      </w:r>
    </w:p>
    <w:p w14:paraId="6C42B3A8" w14:textId="740C5BD9" w:rsidR="00782A92" w:rsidRDefault="00782A92" w:rsidP="00044EA7">
      <w:pPr>
        <w:pStyle w:val="Heading2"/>
      </w:pPr>
      <w:bookmarkStart w:id="35" w:name="_Toc411941033"/>
      <w:bookmarkStart w:id="36" w:name="_Toc411958210"/>
      <w:r w:rsidRPr="00782A92">
        <w:lastRenderedPageBreak/>
        <w:t>Future I</w:t>
      </w:r>
      <w:r>
        <w:t>nternet</w:t>
      </w:r>
      <w:bookmarkEnd w:id="35"/>
      <w:bookmarkEnd w:id="36"/>
    </w:p>
    <w:p w14:paraId="4AC1247C" w14:textId="77777777" w:rsidR="00C63E27" w:rsidRPr="00BE4223" w:rsidRDefault="00C63E27" w:rsidP="00DF345A">
      <w:pPr>
        <w:pStyle w:val="TextWP1"/>
      </w:pPr>
      <w:r w:rsidRPr="00BE4223">
        <w:t>Internet has become an engine for innovation, economic growth, job creation and social progress. It is accelerating innovation, reshaping established industries, facilitating new ways of doing business, and transforming social behaviours. At the same time, this increasing diversification of usage patterns and of applications, is posing stronger requirements on the underlying networking and computing infrastructures. The aim is to provide an integrated response to the technology challenges and to the innovation needs, in order to position Europe at the forefront of the Internet developments.</w:t>
      </w:r>
    </w:p>
    <w:p w14:paraId="6EA19936" w14:textId="77777777" w:rsidR="00C63E27" w:rsidRPr="00BE4223" w:rsidRDefault="00C63E27" w:rsidP="00DF345A">
      <w:pPr>
        <w:pStyle w:val="TextWP1"/>
      </w:pPr>
      <w:r w:rsidRPr="00BE4223">
        <w:t>The Future Internet challenge focuses on four complementary and interrelated areas:</w:t>
      </w:r>
    </w:p>
    <w:p w14:paraId="487FA999" w14:textId="77777777" w:rsidR="00C63E27" w:rsidRPr="00BE4223" w:rsidRDefault="00C63E27" w:rsidP="00C63E27">
      <w:pPr>
        <w:spacing w:after="0"/>
        <w:ind w:left="426" w:hanging="426"/>
      </w:pPr>
      <w:r w:rsidRPr="00BE4223">
        <w:t>-</w:t>
      </w:r>
      <w:r w:rsidRPr="00BE4223">
        <w:tab/>
      </w:r>
      <w:r w:rsidRPr="00BE4223">
        <w:rPr>
          <w:b/>
        </w:rPr>
        <w:t>Networks</w:t>
      </w:r>
      <w:r w:rsidRPr="00BE4223">
        <w:t>, where the 5G PPP industry roadmap is complemented by disruptive research and support to innovation infrastructures</w:t>
      </w:r>
    </w:p>
    <w:p w14:paraId="649A2B85" w14:textId="77777777" w:rsidR="00C63E27" w:rsidRPr="00BE4223" w:rsidRDefault="00C63E27" w:rsidP="00C63E27">
      <w:pPr>
        <w:spacing w:after="0"/>
        <w:ind w:left="426" w:hanging="426"/>
      </w:pPr>
      <w:r w:rsidRPr="00BE4223">
        <w:t>-</w:t>
      </w:r>
      <w:r w:rsidRPr="00BE4223">
        <w:tab/>
      </w:r>
      <w:r w:rsidRPr="00BE4223">
        <w:rPr>
          <w:b/>
        </w:rPr>
        <w:t>Software Technologies</w:t>
      </w:r>
      <w:r w:rsidRPr="00BE4223">
        <w:t>, responding to the need of more flexible, reliable, secure and efficient software for complex, mission critical and highly connected systems</w:t>
      </w:r>
    </w:p>
    <w:p w14:paraId="09847E76" w14:textId="77777777" w:rsidR="00C63E27" w:rsidRPr="00BE4223" w:rsidRDefault="00C63E27" w:rsidP="00C63E27">
      <w:pPr>
        <w:spacing w:after="0"/>
        <w:ind w:left="426" w:hanging="426"/>
      </w:pPr>
      <w:r w:rsidRPr="00BE4223">
        <w:t>-</w:t>
      </w:r>
      <w:r w:rsidRPr="00BE4223">
        <w:tab/>
      </w:r>
      <w:r w:rsidRPr="00BE4223">
        <w:rPr>
          <w:b/>
        </w:rPr>
        <w:t>Experimentation</w:t>
      </w:r>
      <w:r w:rsidRPr="00BE4223">
        <w:t xml:space="preserve"> in large-scale or real-life environments, infrastructures for validating Future Internet technologies, products and services and their application to related areas</w:t>
      </w:r>
    </w:p>
    <w:p w14:paraId="3AF432FC" w14:textId="77777777" w:rsidR="00C63E27" w:rsidRDefault="00C63E27" w:rsidP="00C63E27">
      <w:pPr>
        <w:spacing w:after="0"/>
        <w:ind w:left="426" w:hanging="426"/>
      </w:pPr>
      <w:r w:rsidRPr="00BE4223">
        <w:t>-</w:t>
      </w:r>
      <w:r w:rsidRPr="00BE4223">
        <w:tab/>
      </w:r>
      <w:r w:rsidRPr="00BE4223">
        <w:rPr>
          <w:b/>
        </w:rPr>
        <w:t>Innovation</w:t>
      </w:r>
      <w:r w:rsidRPr="00BE4223">
        <w:t>, supporting the emergence and nurturing of innovation ecosystems, supporting Web entrepreneurship, bottom-up innovation and social collaboration</w:t>
      </w:r>
    </w:p>
    <w:p w14:paraId="5E07EE71" w14:textId="3C2801BE" w:rsidR="00C63E27" w:rsidRPr="004C73CB" w:rsidRDefault="00AD7080" w:rsidP="00C63E27">
      <w:pPr>
        <w:pStyle w:val="Heading3"/>
      </w:pPr>
      <w:bookmarkStart w:id="37" w:name="_Toc411941034"/>
      <w:bookmarkStart w:id="38" w:name="_Toc411958211"/>
      <w:r>
        <w:t>ICT</w:t>
      </w:r>
      <w:r w:rsidR="00C63E27" w:rsidRPr="004C73CB">
        <w:t xml:space="preserve">3.1 </w:t>
      </w:r>
      <w:r>
        <w:t xml:space="preserve">– </w:t>
      </w:r>
      <w:r w:rsidR="00C63E27" w:rsidRPr="004C73CB">
        <w:t>201</w:t>
      </w:r>
      <w:r w:rsidR="00C63E27">
        <w:t>6</w:t>
      </w:r>
      <w:r w:rsidR="00C63E27" w:rsidRPr="004C73CB">
        <w:t>: 5G PPP Research and validation of critical technologies and systems</w:t>
      </w:r>
      <w:bookmarkEnd w:id="37"/>
      <w:bookmarkEnd w:id="38"/>
    </w:p>
    <w:p w14:paraId="7153421C" w14:textId="77777777" w:rsidR="00C63E27" w:rsidRDefault="00C63E27" w:rsidP="00C63E27">
      <w:pPr>
        <w:spacing w:after="0"/>
      </w:pPr>
      <w:r w:rsidRPr="004C73CB">
        <w:rPr>
          <w:u w:val="single"/>
        </w:rPr>
        <w:t>Specific Challenge</w:t>
      </w:r>
      <w:r w:rsidRPr="00620843">
        <w:t>:</w:t>
      </w:r>
      <w:r w:rsidRPr="005843A5">
        <w:t xml:space="preserve"> </w:t>
      </w:r>
    </w:p>
    <w:p w14:paraId="07D78E93" w14:textId="20545C32" w:rsidR="00A8769B" w:rsidRDefault="00A8769B" w:rsidP="00A8769B">
      <w:pPr>
        <w:pStyle w:val="TextWP1"/>
      </w:pPr>
      <w:r>
        <w:t>The challenge is to eliminate the current and anticipated limitations of network infrastructures, by making them capable of supporting a much wider array of requirement than is the case today and with capability of flexibly adapting to different "vertical" application requirements. The</w:t>
      </w:r>
      <w:r w:rsidRPr="00C1778A">
        <w:t xml:space="preserve"> vision is that in ten years from now, telecom and IT will be integrated </w:t>
      </w:r>
      <w:r>
        <w:t>in</w:t>
      </w:r>
      <w:r w:rsidRPr="00C1778A">
        <w:t xml:space="preserve"> a common very high capacity</w:t>
      </w:r>
      <w:r>
        <w:t xml:space="preserve"> and flexible</w:t>
      </w:r>
      <w:r w:rsidRPr="00C1778A">
        <w:t xml:space="preserve"> </w:t>
      </w:r>
      <w:r>
        <w:t xml:space="preserve">5G </w:t>
      </w:r>
      <w:r w:rsidRPr="00C1778A">
        <w:t xml:space="preserve">ubiquitous </w:t>
      </w:r>
      <w:r>
        <w:t>infrastructure</w:t>
      </w:r>
      <w:r w:rsidRPr="00C1778A">
        <w:t xml:space="preserve">, with </w:t>
      </w:r>
      <w:r>
        <w:t xml:space="preserve">seamless integration of heterogeneous wired and wireless </w:t>
      </w:r>
      <w:r w:rsidRPr="00C1778A">
        <w:t>capabilities.</w:t>
      </w:r>
      <w:r>
        <w:t xml:space="preserve"> 5G Networks have to </w:t>
      </w:r>
      <w:r w:rsidRPr="00C1778A">
        <w:t xml:space="preserve">cover a wide range of services </w:t>
      </w:r>
      <w:r>
        <w:t>for</w:t>
      </w:r>
      <w:r w:rsidRPr="00C1778A">
        <w:t xml:space="preserve"> increasingly capable terminals for human communications, and </w:t>
      </w:r>
      <w:r>
        <w:t xml:space="preserve">for </w:t>
      </w:r>
      <w:r w:rsidRPr="00C1778A">
        <w:t>an extremely diverse set of connected machines and things</w:t>
      </w:r>
      <w:r>
        <w:t>; to cope with an increasingly cloud-based</w:t>
      </w:r>
      <w:r w:rsidRPr="00C1778A">
        <w:t xml:space="preserve"> </w:t>
      </w:r>
      <w:r>
        <w:t xml:space="preserve">service access </w:t>
      </w:r>
      <w:r w:rsidRPr="00C1778A">
        <w:t>(&gt;90% of the internet traffic will go through data centres)</w:t>
      </w:r>
      <w:r>
        <w:t>; to support</w:t>
      </w:r>
      <w:r w:rsidRPr="00C1778A">
        <w:t xml:space="preserve"> a shift </w:t>
      </w:r>
      <w:r>
        <w:t xml:space="preserve">from the “Client-Server” model </w:t>
      </w:r>
      <w:r w:rsidRPr="00C1778A">
        <w:t>to “Any</w:t>
      </w:r>
      <w:r>
        <w:t>thing” as a Service</w:t>
      </w:r>
      <w:r w:rsidRPr="00C1778A">
        <w:t xml:space="preserve"> </w:t>
      </w:r>
      <w:r>
        <w:t>(</w:t>
      </w:r>
      <w:r w:rsidRPr="00C1778A">
        <w:t>XaaS</w:t>
      </w:r>
      <w:r>
        <w:t>)</w:t>
      </w:r>
      <w:r w:rsidRPr="00C1778A">
        <w:t>, without needs of owning hardware, software or the cognitive objects themselves.</w:t>
      </w:r>
      <w:r>
        <w:t xml:space="preserve"> Flexibility will require Network elements to </w:t>
      </w:r>
      <w:r w:rsidRPr="00D077F5">
        <w:t xml:space="preserve">become "computing equivalent" </w:t>
      </w:r>
      <w:r>
        <w:t>elements</w:t>
      </w:r>
      <w:r w:rsidRPr="00D077F5">
        <w:t xml:space="preserve"> that gather programmable resources, interfaces and functions based on virtualisation technologies</w:t>
      </w:r>
      <w:r>
        <w:t>.</w:t>
      </w:r>
    </w:p>
    <w:p w14:paraId="73856089" w14:textId="20E21B9A" w:rsidR="00A8769B" w:rsidRDefault="00A8769B" w:rsidP="00A8769B">
      <w:pPr>
        <w:pStyle w:val="TextWP1"/>
      </w:pPr>
      <w:r>
        <w:t>This challenge includes optimisation of cost functions (capex/opex) and of scarce resource</w:t>
      </w:r>
      <w:r w:rsidR="00B538AE">
        <w:t>s</w:t>
      </w:r>
      <w:r>
        <w:t xml:space="preserve"> (e.g. energy, spectrum), as well as migration towards new network architectures.</w:t>
      </w:r>
    </w:p>
    <w:p w14:paraId="29AFEEA5" w14:textId="5F61A2F5" w:rsidR="00C63E27" w:rsidRPr="00620843" w:rsidRDefault="00A8769B" w:rsidP="00DF345A">
      <w:pPr>
        <w:pStyle w:val="TextWP1"/>
      </w:pPr>
      <w:r>
        <w:t xml:space="preserve">This challenge frames the </w:t>
      </w:r>
      <w:r w:rsidRPr="003738AC">
        <w:t xml:space="preserve">5G PPP initiative, whose phase </w:t>
      </w:r>
      <w:r w:rsidR="00B538AE">
        <w:t>2</w:t>
      </w:r>
      <w:r w:rsidR="00B538AE" w:rsidRPr="003738AC">
        <w:t xml:space="preserve"> </w:t>
      </w:r>
      <w:r w:rsidRPr="003738AC">
        <w:t>will be implemented under this work programme. A particular issue is to leverage work and results of phase 1 (WP 2014-15)</w:t>
      </w:r>
      <w:r w:rsidR="004A3BF7" w:rsidRPr="0078763C">
        <w:rPr>
          <w:rStyle w:val="FootnoteReference"/>
          <w:highlight w:val="yellow"/>
        </w:rPr>
        <w:footnoteReference w:id="9"/>
      </w:r>
      <w:r w:rsidRPr="003738AC">
        <w:t xml:space="preserve"> and to accelerate on proof of concepts and demonstrators. Where technological maturity permits, validation of research results, of the most demanding KPI's and of the most promising 5G technology options will be supported by experimental testing conducted in the context of use case with stringent performance requirements, and in active cooperation with the various potential </w:t>
      </w:r>
      <w:r>
        <w:t>"</w:t>
      </w:r>
      <w:r w:rsidRPr="003738AC">
        <w:t>vertical</w:t>
      </w:r>
      <w:r>
        <w:t>"</w:t>
      </w:r>
      <w:r w:rsidRPr="003738AC">
        <w:t xml:space="preserve"> sectors concerned</w:t>
      </w:r>
      <w:r>
        <w:t xml:space="preserve">. </w:t>
      </w:r>
      <w:r w:rsidRPr="003738AC">
        <w:t xml:space="preserve">This validation activity is also expected to be boldly leveraged in the context of the </w:t>
      </w:r>
      <w:r w:rsidRPr="003738AC">
        <w:lastRenderedPageBreak/>
        <w:t>important standardisation (3G PP) and spectrum (WRC 19) milestones that will appear over this WP implementation period</w:t>
      </w:r>
      <w:r>
        <w:t>.</w:t>
      </w:r>
    </w:p>
    <w:p w14:paraId="390E2B43" w14:textId="77777777" w:rsidR="00C63E27" w:rsidRPr="00571619" w:rsidRDefault="00C63E27" w:rsidP="00C63E27">
      <w:pPr>
        <w:spacing w:after="0"/>
        <w:rPr>
          <w:u w:val="single"/>
        </w:rPr>
      </w:pPr>
      <w:r w:rsidRPr="00571619">
        <w:rPr>
          <w:u w:val="single"/>
        </w:rPr>
        <w:t>Scope:</w:t>
      </w:r>
      <w:r w:rsidRPr="005903B0">
        <w:t xml:space="preserve"> </w:t>
      </w:r>
    </w:p>
    <w:p w14:paraId="6F9E8A85" w14:textId="77777777" w:rsidR="00C63E27" w:rsidRDefault="00C63E27" w:rsidP="00C63E27">
      <w:pPr>
        <w:spacing w:after="120" w:line="240" w:lineRule="auto"/>
        <w:ind w:left="284" w:hanging="284"/>
        <w:jc w:val="both"/>
      </w:pPr>
      <w:r w:rsidRPr="00177C23">
        <w:rPr>
          <w:b/>
        </w:rPr>
        <w:t>a)</w:t>
      </w:r>
      <w:r w:rsidRPr="00177C23">
        <w:rPr>
          <w:b/>
        </w:rPr>
        <w:tab/>
        <w:t>Research</w:t>
      </w:r>
      <w:r>
        <w:t xml:space="preserve"> covers three complementary strands. Proposal may address parts of a strand or parts that cut across several strands. </w:t>
      </w:r>
    </w:p>
    <w:p w14:paraId="303500B6" w14:textId="77777777" w:rsidR="00C63E27" w:rsidRPr="00283F69" w:rsidRDefault="00C63E27" w:rsidP="00C63E27">
      <w:pPr>
        <w:spacing w:before="120" w:after="0" w:line="240" w:lineRule="auto"/>
        <w:ind w:left="284"/>
        <w:jc w:val="both"/>
        <w:rPr>
          <w:bCs/>
          <w:iCs/>
        </w:rPr>
      </w:pPr>
      <w:r w:rsidRPr="00283F69">
        <w:rPr>
          <w:b/>
          <w:bCs/>
          <w:iCs/>
        </w:rPr>
        <w:t xml:space="preserve">Strand 1 </w:t>
      </w:r>
      <w:r w:rsidRPr="003230F1">
        <w:rPr>
          <w:rFonts w:eastAsia="Calibri"/>
          <w:lang w:eastAsia="en-US"/>
        </w:rPr>
        <w:t>covers wireless access and radio network architecture/technologies</w:t>
      </w:r>
      <w:r>
        <w:rPr>
          <w:rFonts w:eastAsia="Calibri"/>
          <w:lang w:eastAsia="en-US"/>
        </w:rPr>
        <w:t>:</w:t>
      </w:r>
    </w:p>
    <w:p w14:paraId="7703A3DF" w14:textId="77777777" w:rsidR="00A8769B" w:rsidRPr="003230F1" w:rsidRDefault="00C63E27" w:rsidP="00A8769B">
      <w:pPr>
        <w:spacing w:after="120" w:line="240" w:lineRule="auto"/>
        <w:ind w:left="567" w:hanging="284"/>
        <w:jc w:val="both"/>
        <w:rPr>
          <w:rFonts w:eastAsia="Calibri"/>
          <w:lang w:eastAsia="en-US"/>
        </w:rPr>
      </w:pPr>
      <w:r w:rsidRPr="003230F1">
        <w:rPr>
          <w:rFonts w:eastAsia="Calibri"/>
          <w:lang w:eastAsia="en-US"/>
        </w:rPr>
        <w:t xml:space="preserve">- </w:t>
      </w:r>
      <w:r>
        <w:rPr>
          <w:rFonts w:eastAsia="Calibri"/>
          <w:lang w:eastAsia="en-US"/>
        </w:rPr>
        <w:tab/>
      </w:r>
      <w:r w:rsidR="00A8769B" w:rsidRPr="003230F1">
        <w:rPr>
          <w:rFonts w:eastAsia="Calibri"/>
          <w:lang w:eastAsia="en-US"/>
        </w:rPr>
        <w:t>Novel air interface technologies i) supporting efficiently a heterogeneous set of requirements from low rate sensors to very high rate HD TV; ii) supporting local and wide area systems, heterogeneous multi-layer deployments,  assur</w:t>
      </w:r>
      <w:r w:rsidR="00A8769B">
        <w:rPr>
          <w:rFonts w:eastAsia="Calibri"/>
          <w:lang w:eastAsia="en-US"/>
        </w:rPr>
        <w:t>ing</w:t>
      </w:r>
      <w:r w:rsidR="00A8769B" w:rsidRPr="003230F1">
        <w:rPr>
          <w:rFonts w:eastAsia="Calibri"/>
          <w:lang w:eastAsia="en-US"/>
        </w:rPr>
        <w:t xml:space="preserve"> coverage, capacity including the cell edge performance, </w:t>
      </w:r>
      <w:r w:rsidR="00A8769B">
        <w:rPr>
          <w:rFonts w:eastAsia="Calibri"/>
          <w:lang w:eastAsia="en-US"/>
        </w:rPr>
        <w:t>e.g.</w:t>
      </w:r>
      <w:r w:rsidR="00A8769B" w:rsidRPr="003230F1">
        <w:rPr>
          <w:rFonts w:eastAsia="Calibri"/>
          <w:lang w:eastAsia="en-US"/>
        </w:rPr>
        <w:t xml:space="preserve"> through advanced Multi Antenna Transceiver Techniques, including 3D MIMO beam-forming; iii) enabl</w:t>
      </w:r>
      <w:r w:rsidR="00A8769B">
        <w:rPr>
          <w:rFonts w:eastAsia="Calibri"/>
          <w:lang w:eastAsia="en-US"/>
        </w:rPr>
        <w:t>ing</w:t>
      </w:r>
      <w:r w:rsidR="00A8769B" w:rsidRPr="003230F1">
        <w:rPr>
          <w:rFonts w:eastAsia="Calibri"/>
          <w:lang w:eastAsia="en-US"/>
        </w:rPr>
        <w:t xml:space="preserve"> usage of mmwave bands, both for backhaul and fronthaul, based on fully characterised channel models.  </w:t>
      </w:r>
    </w:p>
    <w:p w14:paraId="61B2A9A1" w14:textId="77777777" w:rsidR="00A8769B" w:rsidRPr="003230F1" w:rsidRDefault="00A8769B" w:rsidP="00A8769B">
      <w:pPr>
        <w:spacing w:after="120" w:line="240" w:lineRule="auto"/>
        <w:ind w:left="567" w:hanging="284"/>
        <w:jc w:val="both"/>
        <w:rPr>
          <w:rFonts w:eastAsia="Calibri"/>
          <w:lang w:eastAsia="en-US"/>
        </w:rPr>
      </w:pPr>
      <w:r w:rsidRPr="003230F1">
        <w:rPr>
          <w:rFonts w:eastAsia="Calibri"/>
          <w:lang w:eastAsia="en-US"/>
        </w:rPr>
        <w:t xml:space="preserve">- </w:t>
      </w:r>
      <w:r>
        <w:rPr>
          <w:rFonts w:eastAsia="Calibri"/>
          <w:lang w:eastAsia="en-US"/>
        </w:rPr>
        <w:tab/>
      </w:r>
      <w:r w:rsidRPr="003230F1">
        <w:rPr>
          <w:rFonts w:eastAsia="Calibri"/>
          <w:lang w:eastAsia="en-US"/>
        </w:rPr>
        <w:t xml:space="preserve">(Radio) Network functional architectures and interfaces leading to a stable vision / reference architecture for 5G </w:t>
      </w:r>
      <w:r>
        <w:rPr>
          <w:rFonts w:eastAsia="Calibri"/>
          <w:lang w:eastAsia="en-US"/>
        </w:rPr>
        <w:t xml:space="preserve">in support of the standardisation work </w:t>
      </w:r>
      <w:r w:rsidRPr="003230F1">
        <w:rPr>
          <w:rFonts w:eastAsia="Calibri"/>
          <w:lang w:eastAsia="en-US"/>
        </w:rPr>
        <w:t>expected to culminate under the 201</w:t>
      </w:r>
      <w:r>
        <w:rPr>
          <w:rFonts w:eastAsia="Calibri"/>
          <w:lang w:eastAsia="en-US"/>
        </w:rPr>
        <w:t>7</w:t>
      </w:r>
      <w:r w:rsidRPr="003230F1">
        <w:rPr>
          <w:rFonts w:eastAsia="Calibri"/>
          <w:lang w:eastAsia="en-US"/>
        </w:rPr>
        <w:t xml:space="preserve">-2020 period. </w:t>
      </w:r>
      <w:r>
        <w:rPr>
          <w:rFonts w:eastAsia="Calibri"/>
          <w:lang w:eastAsia="en-US"/>
        </w:rPr>
        <w:t>It</w:t>
      </w:r>
      <w:r w:rsidRPr="003230F1">
        <w:rPr>
          <w:rFonts w:eastAsia="Calibri"/>
          <w:lang w:eastAsia="en-US"/>
        </w:rPr>
        <w:t xml:space="preserve"> provides a platform for technical coordination with other 5G initiatives. This architecture efficiently supports different cellular </w:t>
      </w:r>
      <w:r w:rsidRPr="00802247">
        <w:rPr>
          <w:rFonts w:eastAsia="Calibri"/>
          <w:lang w:eastAsia="en-US"/>
        </w:rPr>
        <w:t xml:space="preserve">deployment topologies ranging from fully distributed to fully centralised, with reduced management complexity and minimised signalling overhead. It also covers non cellular technologies like WiFi. </w:t>
      </w:r>
      <w:r w:rsidRPr="003738AC">
        <w:rPr>
          <w:rFonts w:eastAsia="Calibri"/>
          <w:lang w:eastAsia="en-US"/>
        </w:rPr>
        <w:t>It supports the “5G services and verticals” framework embracing the machine-type of communication</w:t>
      </w:r>
      <w:r w:rsidRPr="003230F1">
        <w:rPr>
          <w:rFonts w:eastAsia="Calibri"/>
          <w:lang w:eastAsia="en-US"/>
        </w:rPr>
        <w:t xml:space="preserve"> services, the Internet of Things. </w:t>
      </w:r>
      <w:r>
        <w:rPr>
          <w:rFonts w:eastAsia="Calibri"/>
          <w:lang w:eastAsia="en-US"/>
        </w:rPr>
        <w:t xml:space="preserve">It covers </w:t>
      </w:r>
      <w:r w:rsidRPr="00014099">
        <w:rPr>
          <w:rFonts w:eastAsia="Calibri"/>
          <w:lang w:eastAsia="en-US"/>
        </w:rPr>
        <w:t>solutions that unify connection, security, mobility, multicast/broadcast and routing/forwarding management capable of instantiating any type o</w:t>
      </w:r>
      <w:r>
        <w:rPr>
          <w:rFonts w:eastAsia="Calibri"/>
          <w:lang w:eastAsia="en-US"/>
        </w:rPr>
        <w:t xml:space="preserve">f virtual network architecture. </w:t>
      </w:r>
    </w:p>
    <w:p w14:paraId="1E227CDA" w14:textId="77777777" w:rsidR="00A8769B" w:rsidRDefault="00A8769B" w:rsidP="00A8769B">
      <w:pPr>
        <w:spacing w:after="120" w:line="240" w:lineRule="auto"/>
        <w:ind w:left="567" w:hanging="284"/>
        <w:jc w:val="both"/>
        <w:rPr>
          <w:rFonts w:eastAsia="Calibri"/>
          <w:lang w:eastAsia="en-US"/>
        </w:rPr>
      </w:pPr>
      <w:r w:rsidRPr="003230F1">
        <w:rPr>
          <w:rFonts w:eastAsia="Calibri"/>
          <w:lang w:eastAsia="en-US"/>
        </w:rPr>
        <w:t xml:space="preserve">- </w:t>
      </w:r>
      <w:r>
        <w:rPr>
          <w:rFonts w:eastAsia="Calibri"/>
          <w:lang w:eastAsia="en-US"/>
        </w:rPr>
        <w:tab/>
      </w:r>
      <w:r w:rsidRPr="003230F1">
        <w:rPr>
          <w:rFonts w:eastAsia="Calibri"/>
          <w:lang w:eastAsia="en-US"/>
        </w:rPr>
        <w:t xml:space="preserve">Co-operative operation of heterogeneous access networks integrating virtual radio functions into service delivery networks, including broadcast/multicast technologies (terrestrial and satellite based)  and supporting Software Defined Networking and virtualisation techniques of RAN functions, providing the environment for multi-base station attachment. </w:t>
      </w:r>
    </w:p>
    <w:p w14:paraId="2C1C783C" w14:textId="77777777" w:rsidR="00A8769B" w:rsidRPr="003230F1" w:rsidRDefault="00A8769B" w:rsidP="00A8769B">
      <w:pPr>
        <w:spacing w:after="120" w:line="240" w:lineRule="auto"/>
        <w:ind w:left="567" w:hanging="284"/>
        <w:jc w:val="both"/>
        <w:rPr>
          <w:rFonts w:eastAsia="Calibri"/>
          <w:lang w:eastAsia="en-US"/>
        </w:rPr>
      </w:pPr>
      <w:r w:rsidRPr="003230F1">
        <w:rPr>
          <w:rFonts w:eastAsia="Calibri"/>
          <w:lang w:eastAsia="en-US"/>
        </w:rPr>
        <w:t>-</w:t>
      </w:r>
      <w:r>
        <w:rPr>
          <w:rFonts w:eastAsia="Calibri"/>
          <w:lang w:eastAsia="en-US"/>
        </w:rPr>
        <w:tab/>
        <w:t>S</w:t>
      </w:r>
      <w:r w:rsidRPr="003230F1">
        <w:rPr>
          <w:rFonts w:eastAsia="Calibri"/>
          <w:lang w:eastAsia="en-US"/>
        </w:rPr>
        <w:t xml:space="preserve">upport of numerous devices with different capabilities, with unified connectivity management capabilities, in terms of security, mobility and routing. It supports cloud and edge computing for low latency requirements and enables carrier grade communications for Machine Type Communications (MTC) with resource-constrained sensor and actuator nodes with multi-year battery life operation. </w:t>
      </w:r>
    </w:p>
    <w:p w14:paraId="5B3D62BF" w14:textId="3FB58511" w:rsidR="00A8769B" w:rsidRPr="003230F1" w:rsidRDefault="00A8769B" w:rsidP="00A8769B">
      <w:pPr>
        <w:spacing w:after="120" w:line="240" w:lineRule="auto"/>
        <w:ind w:left="567" w:hanging="284"/>
        <w:jc w:val="both"/>
        <w:rPr>
          <w:rFonts w:eastAsia="Calibri"/>
          <w:lang w:eastAsia="en-US"/>
        </w:rPr>
      </w:pPr>
      <w:r w:rsidRPr="003230F1">
        <w:rPr>
          <w:rFonts w:eastAsia="Calibri"/>
          <w:lang w:eastAsia="en-US"/>
        </w:rPr>
        <w:t xml:space="preserve">- </w:t>
      </w:r>
      <w:r>
        <w:rPr>
          <w:rFonts w:eastAsia="Calibri"/>
          <w:lang w:eastAsia="en-US"/>
        </w:rPr>
        <w:tab/>
      </w:r>
      <w:r w:rsidRPr="003230F1">
        <w:rPr>
          <w:rFonts w:eastAsia="Calibri"/>
          <w:lang w:eastAsia="en-US"/>
        </w:rPr>
        <w:t xml:space="preserve">Coordination and optimization of user access to heterogeneous radio accesses including </w:t>
      </w:r>
      <w:r w:rsidR="003175D2" w:rsidRPr="003230F1">
        <w:rPr>
          <w:rFonts w:eastAsia="Calibri"/>
          <w:lang w:eastAsia="en-US"/>
        </w:rPr>
        <w:t>ultra-dense</w:t>
      </w:r>
      <w:r w:rsidRPr="003230F1">
        <w:rPr>
          <w:rFonts w:eastAsia="Calibri"/>
          <w:lang w:eastAsia="en-US"/>
        </w:rPr>
        <w:t xml:space="preserve"> networks, supported by intelligent radio resource management framework. This covers the joint management of the resources in the wireless access and the backhaul/fronthaul as well as their integration with optical networks.</w:t>
      </w:r>
    </w:p>
    <w:p w14:paraId="5D022821" w14:textId="77777777" w:rsidR="00A8769B" w:rsidRPr="003230F1" w:rsidRDefault="00A8769B" w:rsidP="00A8769B">
      <w:pPr>
        <w:spacing w:after="120" w:line="240" w:lineRule="auto"/>
        <w:ind w:left="567" w:hanging="284"/>
        <w:jc w:val="both"/>
        <w:rPr>
          <w:rFonts w:eastAsia="Calibri"/>
          <w:lang w:eastAsia="en-US"/>
        </w:rPr>
      </w:pPr>
      <w:r w:rsidRPr="003230F1">
        <w:rPr>
          <w:rFonts w:eastAsia="Calibri"/>
          <w:bCs/>
          <w:lang w:eastAsia="en-US"/>
        </w:rPr>
        <w:t xml:space="preserve">- </w:t>
      </w:r>
      <w:r>
        <w:rPr>
          <w:rFonts w:eastAsia="Calibri"/>
          <w:bCs/>
          <w:lang w:eastAsia="en-US"/>
        </w:rPr>
        <w:tab/>
      </w:r>
      <w:r w:rsidRPr="003230F1">
        <w:rPr>
          <w:rFonts w:eastAsia="Calibri"/>
          <w:bCs/>
          <w:lang w:eastAsia="en-US"/>
        </w:rPr>
        <w:t xml:space="preserve">Multi-tenancy for Radio Access Network (RAN) </w:t>
      </w:r>
      <w:r w:rsidRPr="00081555">
        <w:rPr>
          <w:rFonts w:eastAsia="Calibri"/>
        </w:rPr>
        <w:t>sharing</w:t>
      </w:r>
      <w:r w:rsidRPr="006503F9">
        <w:rPr>
          <w:rFonts w:eastAsia="Calibri"/>
          <w:bCs/>
          <w:lang w:eastAsia="en-US"/>
        </w:rPr>
        <w:t>,</w:t>
      </w:r>
      <w:r w:rsidRPr="00081555">
        <w:rPr>
          <w:rFonts w:eastAsia="Calibri"/>
        </w:rPr>
        <w:t xml:space="preserve"> covering</w:t>
      </w:r>
      <w:r w:rsidRPr="003230F1">
        <w:rPr>
          <w:rFonts w:eastAsia="Calibri"/>
          <w:bCs/>
          <w:lang w:eastAsia="en-US"/>
        </w:rPr>
        <w:t xml:space="preserve"> ultra-dense network deployments with the ability to allocate traffic to shared MNOs </w:t>
      </w:r>
      <w:r w:rsidRPr="003230F1">
        <w:rPr>
          <w:rFonts w:eastAsia="Calibri"/>
          <w:lang w:eastAsia="en-US"/>
        </w:rPr>
        <w:t>infrastructure while satisfying their SLAs</w:t>
      </w:r>
      <w:r w:rsidRPr="003230F1">
        <w:rPr>
          <w:rFonts w:eastAsia="Calibri"/>
          <w:bCs/>
          <w:lang w:eastAsia="en-US"/>
        </w:rPr>
        <w:t xml:space="preserve">. Load and deployment are </w:t>
      </w:r>
      <w:r>
        <w:rPr>
          <w:rFonts w:eastAsia="Calibri"/>
          <w:bCs/>
          <w:lang w:eastAsia="en-US"/>
        </w:rPr>
        <w:t>key</w:t>
      </w:r>
      <w:r w:rsidRPr="003230F1">
        <w:rPr>
          <w:rFonts w:eastAsia="Calibri"/>
          <w:bCs/>
          <w:lang w:eastAsia="en-US"/>
        </w:rPr>
        <w:t xml:space="preserve"> aspects. Impacts</w:t>
      </w:r>
      <w:r w:rsidRPr="003230F1">
        <w:rPr>
          <w:rFonts w:eastAsia="Calibri"/>
          <w:lang w:eastAsia="en-US"/>
        </w:rPr>
        <w:t xml:space="preserve"> in other segments of the network (e.g., backhaul), is taken into account for joint management. </w:t>
      </w:r>
    </w:p>
    <w:p w14:paraId="36CA65A9" w14:textId="77777777" w:rsidR="00A8769B" w:rsidRPr="003230F1" w:rsidRDefault="00A8769B" w:rsidP="00A8769B">
      <w:pPr>
        <w:spacing w:after="120" w:line="240" w:lineRule="auto"/>
        <w:ind w:left="567" w:hanging="284"/>
        <w:jc w:val="both"/>
        <w:rPr>
          <w:rFonts w:eastAsia="Calibri"/>
          <w:lang w:eastAsia="en-US"/>
        </w:rPr>
      </w:pPr>
      <w:r w:rsidRPr="003230F1">
        <w:rPr>
          <w:rFonts w:eastAsia="Calibri"/>
          <w:lang w:eastAsia="en-US"/>
        </w:rPr>
        <w:t xml:space="preserve">- </w:t>
      </w:r>
      <w:r>
        <w:rPr>
          <w:rFonts w:eastAsia="Calibri"/>
          <w:lang w:eastAsia="en-US"/>
        </w:rPr>
        <w:tab/>
      </w:r>
      <w:r w:rsidRPr="003230F1">
        <w:rPr>
          <w:rFonts w:eastAsia="Calibri"/>
          <w:lang w:eastAsia="en-US"/>
        </w:rPr>
        <w:t xml:space="preserve">Integration of Satellite Networks to support ubiquity, resilience, specific markets, and where appropriate further complement terrestrial technologies (e.g. in traffic off loading or backhaul). </w:t>
      </w:r>
    </w:p>
    <w:p w14:paraId="4A05F8BA" w14:textId="1E95E1C9" w:rsidR="00C63E27" w:rsidRPr="00283F69" w:rsidRDefault="00C63E27" w:rsidP="00A8769B">
      <w:pPr>
        <w:spacing w:after="120" w:line="240" w:lineRule="auto"/>
        <w:ind w:left="567" w:hanging="284"/>
        <w:jc w:val="both"/>
        <w:rPr>
          <w:bCs/>
          <w:iCs/>
        </w:rPr>
      </w:pPr>
      <w:r w:rsidRPr="00283F69">
        <w:rPr>
          <w:b/>
          <w:bCs/>
          <w:iCs/>
        </w:rPr>
        <w:t xml:space="preserve">Strand </w:t>
      </w:r>
      <w:r>
        <w:rPr>
          <w:b/>
          <w:bCs/>
          <w:iCs/>
        </w:rPr>
        <w:t>2</w:t>
      </w:r>
      <w:r w:rsidRPr="00283F69">
        <w:rPr>
          <w:b/>
          <w:bCs/>
          <w:iCs/>
        </w:rPr>
        <w:t xml:space="preserve">: </w:t>
      </w:r>
      <w:r>
        <w:rPr>
          <w:rFonts w:eastAsia="Calibri"/>
          <w:lang w:eastAsia="en-US"/>
        </w:rPr>
        <w:t>H</w:t>
      </w:r>
      <w:r w:rsidRPr="0071101E">
        <w:rPr>
          <w:rFonts w:eastAsia="Calibri"/>
          <w:lang w:eastAsia="en-US"/>
        </w:rPr>
        <w:t>igh capacity elastic -</w:t>
      </w:r>
      <w:r>
        <w:rPr>
          <w:rFonts w:eastAsia="Calibri"/>
          <w:lang w:eastAsia="en-US"/>
        </w:rPr>
        <w:t xml:space="preserve"> </w:t>
      </w:r>
      <w:r w:rsidRPr="0071101E">
        <w:rPr>
          <w:rFonts w:eastAsia="Calibri"/>
          <w:lang w:eastAsia="en-US"/>
        </w:rPr>
        <w:t>optical networks</w:t>
      </w:r>
    </w:p>
    <w:p w14:paraId="6223D54E" w14:textId="0734D2B4" w:rsidR="00C63E27" w:rsidRDefault="00C63E27" w:rsidP="00DF345A">
      <w:pPr>
        <w:pStyle w:val="TextWP1"/>
        <w:ind w:left="284"/>
      </w:pPr>
      <w:r w:rsidRPr="0071101E">
        <w:rPr>
          <w:rFonts w:eastAsia="Calibri"/>
          <w:lang w:eastAsia="en-US"/>
        </w:rPr>
        <w:t xml:space="preserve">The objective is to support very high traffic and capacity increase </w:t>
      </w:r>
      <w:r>
        <w:rPr>
          <w:rFonts w:eastAsia="Calibri"/>
          <w:lang w:eastAsia="en-US"/>
        </w:rPr>
        <w:t xml:space="preserve">originating </w:t>
      </w:r>
      <w:r w:rsidRPr="0071101E">
        <w:rPr>
          <w:rFonts w:eastAsia="Calibri"/>
          <w:lang w:eastAsia="en-US"/>
        </w:rPr>
        <w:t xml:space="preserve">from </w:t>
      </w:r>
      <w:r w:rsidRPr="00081555">
        <w:rPr>
          <w:rFonts w:eastAsia="Calibri"/>
        </w:rPr>
        <w:t>an</w:t>
      </w:r>
      <w:r w:rsidRPr="0071101E">
        <w:rPr>
          <w:rFonts w:eastAsia="Calibri"/>
          <w:lang w:eastAsia="en-US"/>
        </w:rPr>
        <w:t xml:space="preserve"> (5G) heterogeneous access networks </w:t>
      </w:r>
      <w:r w:rsidR="00A8769B">
        <w:rPr>
          <w:rFonts w:eastAsia="Calibri"/>
          <w:lang w:eastAsia="en-US"/>
        </w:rPr>
        <w:t>with</w:t>
      </w:r>
      <w:r w:rsidRPr="0071101E">
        <w:rPr>
          <w:rFonts w:eastAsia="Calibri"/>
          <w:lang w:eastAsia="en-US"/>
        </w:rPr>
        <w:t xml:space="preserve"> matching capabilities from the core and metro environments, at ever increasing speeds and in more flexible and adaptive form. It cover</w:t>
      </w:r>
      <w:r w:rsidR="003175D2">
        <w:rPr>
          <w:rFonts w:eastAsia="Calibri"/>
          <w:lang w:eastAsia="en-US"/>
        </w:rPr>
        <w:t>s</w:t>
      </w:r>
      <w:r w:rsidRPr="0071101E">
        <w:rPr>
          <w:rFonts w:eastAsia="Calibri"/>
          <w:lang w:eastAsia="en-US"/>
        </w:rPr>
        <w:t xml:space="preserve"> new spectrally efficient, adaptive transmission, networking, control and management approaches to </w:t>
      </w:r>
      <w:r w:rsidRPr="0071101E">
        <w:rPr>
          <w:rFonts w:eastAsia="Calibri"/>
          <w:lang w:eastAsia="en-US"/>
        </w:rPr>
        <w:lastRenderedPageBreak/>
        <w:t>increase network capacity by a factor of &gt;100 while at the same time providing high service granularity, guarantees for end-to-end optimization and QoS - reducing power consumption, footprint and cost per bit and maintaining reach. The integration of such new optical transport and transmission designs with novel network control and management paradigms (e.g., SDN) are expected to enable programmability</w:t>
      </w:r>
      <w:r w:rsidRPr="00512EEF">
        <w:t>.</w:t>
      </w:r>
    </w:p>
    <w:p w14:paraId="13BAF418" w14:textId="31BEC4E1" w:rsidR="00C63E27" w:rsidRPr="00512EEF" w:rsidRDefault="00C63E27" w:rsidP="00DF345A">
      <w:pPr>
        <w:pStyle w:val="TextWP1"/>
        <w:ind w:left="284"/>
      </w:pPr>
      <w:r w:rsidRPr="0071101E">
        <w:rPr>
          <w:rFonts w:eastAsia="Calibri"/>
          <w:lang w:eastAsia="en-US"/>
        </w:rPr>
        <w:t>Disruptive approaches for a massive capacity scaling may impact network infrastructure, and system architectures which need to be assessed for integration and migration aspects</w:t>
      </w:r>
      <w:r>
        <w:rPr>
          <w:rFonts w:eastAsia="Calibri"/>
          <w:lang w:eastAsia="en-US"/>
        </w:rPr>
        <w:t>.</w:t>
      </w:r>
    </w:p>
    <w:p w14:paraId="0632FFA2" w14:textId="77777777" w:rsidR="00C63E27" w:rsidRPr="00283F69" w:rsidRDefault="00C63E27" w:rsidP="00C63E27">
      <w:pPr>
        <w:spacing w:before="120" w:after="0" w:line="240" w:lineRule="auto"/>
        <w:ind w:left="284"/>
        <w:jc w:val="both"/>
        <w:rPr>
          <w:bCs/>
          <w:iCs/>
        </w:rPr>
      </w:pPr>
      <w:r w:rsidRPr="00283F69">
        <w:rPr>
          <w:b/>
          <w:bCs/>
          <w:iCs/>
        </w:rPr>
        <w:t xml:space="preserve">Strand </w:t>
      </w:r>
      <w:r>
        <w:rPr>
          <w:b/>
          <w:bCs/>
          <w:iCs/>
        </w:rPr>
        <w:t>3</w:t>
      </w:r>
      <w:r w:rsidRPr="00283F69">
        <w:rPr>
          <w:b/>
          <w:bCs/>
          <w:iCs/>
        </w:rPr>
        <w:t xml:space="preserve"> </w:t>
      </w:r>
      <w:r w:rsidRPr="00041FC4">
        <w:rPr>
          <w:rFonts w:eastAsia="Calibri"/>
          <w:lang w:eastAsia="en-US"/>
        </w:rPr>
        <w:t>covers the "Software Network", including work on:</w:t>
      </w:r>
    </w:p>
    <w:p w14:paraId="2E961215" w14:textId="77777777" w:rsidR="00A8769B" w:rsidRPr="00177C23" w:rsidRDefault="00A8769B" w:rsidP="00B013A5">
      <w:pPr>
        <w:pStyle w:val="TextWP1"/>
        <w:numPr>
          <w:ilvl w:val="0"/>
          <w:numId w:val="104"/>
        </w:numPr>
        <w:rPr>
          <w:rFonts w:eastAsia="Calibri"/>
          <w:lang w:eastAsia="en-US"/>
        </w:rPr>
      </w:pPr>
      <w:r w:rsidRPr="003738AC">
        <w:rPr>
          <w:rFonts w:eastAsia="Calibri"/>
          <w:bCs/>
          <w:iCs/>
          <w:lang w:eastAsia="en-US"/>
        </w:rPr>
        <w:t xml:space="preserve">Software network architecture to support </w:t>
      </w:r>
      <w:r w:rsidRPr="003738AC">
        <w:rPr>
          <w:rFonts w:eastAsia="Calibri"/>
          <w:lang w:eastAsia="en-US"/>
        </w:rPr>
        <w:t xml:space="preserve">an access agnostic converged core network, enabling next generation services (including services for vertical sectors) and integrating next generation devices. The </w:t>
      </w:r>
      <w:r w:rsidRPr="00802247">
        <w:rPr>
          <w:rFonts w:eastAsia="Calibri"/>
          <w:lang w:eastAsia="en-US"/>
        </w:rPr>
        <w:t xml:space="preserve">architecture leverages the </w:t>
      </w:r>
      <w:r>
        <w:rPr>
          <w:rFonts w:eastAsia="Calibri"/>
          <w:lang w:eastAsia="en-US"/>
        </w:rPr>
        <w:t xml:space="preserve">SDN/NFV </w:t>
      </w:r>
      <w:r w:rsidRPr="00802247">
        <w:rPr>
          <w:rFonts w:eastAsia="Calibri"/>
          <w:lang w:eastAsia="en-US"/>
        </w:rPr>
        <w:t>paradigm and is able to integrate/manage next generation transport and optical technologies, both for backhaul and fronthaul, to flexibly meet</w:t>
      </w:r>
      <w:r w:rsidRPr="00853EA1">
        <w:rPr>
          <w:rFonts w:eastAsia="Calibri"/>
          <w:lang w:eastAsia="en-US"/>
        </w:rPr>
        <w:t xml:space="preserve"> increasing system capacity requirements</w:t>
      </w:r>
      <w:r w:rsidRPr="00177C23">
        <w:rPr>
          <w:rFonts w:eastAsia="Calibri"/>
          <w:lang w:eastAsia="en-US"/>
        </w:rPr>
        <w:t>.</w:t>
      </w:r>
    </w:p>
    <w:p w14:paraId="4E407CBB" w14:textId="77777777" w:rsidR="00A8769B" w:rsidRPr="00177C23" w:rsidRDefault="00A8769B" w:rsidP="00B013A5">
      <w:pPr>
        <w:pStyle w:val="TextWP1"/>
        <w:numPr>
          <w:ilvl w:val="0"/>
          <w:numId w:val="104"/>
        </w:numPr>
        <w:rPr>
          <w:rFonts w:eastAsia="Calibri"/>
          <w:lang w:eastAsia="en-US"/>
        </w:rPr>
      </w:pPr>
      <w:r>
        <w:rPr>
          <w:rFonts w:eastAsia="Calibri"/>
          <w:lang w:eastAsia="en-US"/>
        </w:rPr>
        <w:t>A</w:t>
      </w:r>
      <w:r w:rsidRPr="0071101E">
        <w:rPr>
          <w:rFonts w:eastAsia="Calibri"/>
          <w:lang w:eastAsia="en-US"/>
        </w:rPr>
        <w:t xml:space="preserve"> </w:t>
      </w:r>
      <w:r w:rsidRPr="00853EA1">
        <w:rPr>
          <w:rFonts w:eastAsia="Calibri"/>
          <w:lang w:eastAsia="en-US"/>
        </w:rPr>
        <w:t xml:space="preserve">unified </w:t>
      </w:r>
      <w:r w:rsidRPr="0071101E">
        <w:rPr>
          <w:rFonts w:eastAsia="Calibri"/>
          <w:lang w:eastAsia="en-US"/>
        </w:rPr>
        <w:t xml:space="preserve">management of </w:t>
      </w:r>
      <w:r w:rsidRPr="00853EA1">
        <w:rPr>
          <w:rFonts w:eastAsia="Calibri"/>
          <w:lang w:eastAsia="en-US"/>
        </w:rPr>
        <w:t xml:space="preserve">connectivity, </w:t>
      </w:r>
      <w:r>
        <w:rPr>
          <w:rFonts w:eastAsia="Calibri"/>
          <w:lang w:eastAsia="en-US"/>
        </w:rPr>
        <w:t xml:space="preserve">with </w:t>
      </w:r>
      <w:r w:rsidRPr="0071101E">
        <w:rPr>
          <w:rFonts w:eastAsia="Calibri"/>
          <w:lang w:eastAsia="en-US"/>
        </w:rPr>
        <w:t>end to end security</w:t>
      </w:r>
      <w:r w:rsidRPr="00853EA1">
        <w:rPr>
          <w:rFonts w:eastAsia="Calibri"/>
          <w:lang w:eastAsia="en-US"/>
        </w:rPr>
        <w:t xml:space="preserve"> mobility and routing </w:t>
      </w:r>
      <w:r w:rsidRPr="0071101E">
        <w:rPr>
          <w:rFonts w:eastAsia="Calibri"/>
          <w:lang w:eastAsia="en-US"/>
        </w:rPr>
        <w:t xml:space="preserve">(including multicast/broadcast) </w:t>
      </w:r>
      <w:r w:rsidRPr="00853EA1">
        <w:rPr>
          <w:rFonts w:eastAsia="Calibri"/>
          <w:lang w:eastAsia="en-US"/>
        </w:rPr>
        <w:t xml:space="preserve">beyond current concepts (e.g. tunnelling) for flexible introduction of new services.  This aims at a unified physical infrastructure and includes corresponding abstractions – (virtual) resources, functions, hardware etc. – for control and orchestration. </w:t>
      </w:r>
      <w:r w:rsidRPr="0071101E">
        <w:rPr>
          <w:rFonts w:eastAsia="Calibri"/>
          <w:lang w:eastAsia="en-US"/>
        </w:rPr>
        <w:t>S</w:t>
      </w:r>
      <w:r w:rsidRPr="00853EA1">
        <w:rPr>
          <w:rFonts w:eastAsia="Calibri"/>
          <w:lang w:eastAsia="en-US"/>
        </w:rPr>
        <w:t>olutions to provision SDN networks across administrative boundaries (multiple operators and even customer networks) and interoperability issues between multiple SDN control domains are in scope</w:t>
      </w:r>
      <w:r w:rsidRPr="00177C23">
        <w:rPr>
          <w:rFonts w:eastAsia="Calibri"/>
          <w:lang w:eastAsia="en-US"/>
        </w:rPr>
        <w:t xml:space="preserve">. </w:t>
      </w:r>
    </w:p>
    <w:p w14:paraId="1AFDE841" w14:textId="77777777" w:rsidR="00A8769B" w:rsidRPr="00177C23" w:rsidRDefault="00A8769B" w:rsidP="00B013A5">
      <w:pPr>
        <w:pStyle w:val="TextWP1"/>
        <w:numPr>
          <w:ilvl w:val="0"/>
          <w:numId w:val="104"/>
        </w:numPr>
        <w:rPr>
          <w:rFonts w:eastAsia="Calibri"/>
          <w:lang w:eastAsia="en-US"/>
        </w:rPr>
      </w:pPr>
      <w:r w:rsidRPr="0071101E">
        <w:rPr>
          <w:rFonts w:eastAsia="Calibri"/>
          <w:lang w:eastAsia="en-US"/>
        </w:rPr>
        <w:t>Solutions (e.g API's and corresponding abstractions)</w:t>
      </w:r>
      <w:r w:rsidRPr="00853EA1">
        <w:rPr>
          <w:rFonts w:eastAsia="Calibri"/>
          <w:lang w:eastAsia="en-US"/>
        </w:rPr>
        <w:t xml:space="preserve"> that allow re-location or anycast search of services and their components</w:t>
      </w:r>
      <w:r w:rsidRPr="0071101E">
        <w:rPr>
          <w:rFonts w:eastAsia="Calibri"/>
          <w:lang w:eastAsia="en-US"/>
        </w:rPr>
        <w:t>, as a function of the context</w:t>
      </w:r>
      <w:r w:rsidRPr="00853EA1">
        <w:rPr>
          <w:rFonts w:eastAsia="Calibri"/>
          <w:lang w:eastAsia="en-US"/>
        </w:rPr>
        <w:t xml:space="preserve">. This includes problems involved in portability of virtual network functions and naming of deployed functions and services. </w:t>
      </w:r>
      <w:r w:rsidRPr="0071101E">
        <w:rPr>
          <w:rFonts w:eastAsia="Calibri"/>
          <w:lang w:eastAsia="en-US"/>
        </w:rPr>
        <w:t>It supports co-existence of multiple network domains and easy migration</w:t>
      </w:r>
      <w:r w:rsidRPr="00177C23">
        <w:rPr>
          <w:rFonts w:eastAsia="Calibri"/>
          <w:lang w:eastAsia="en-US"/>
        </w:rPr>
        <w:t xml:space="preserve">. </w:t>
      </w:r>
    </w:p>
    <w:p w14:paraId="19C3C2AF" w14:textId="77777777" w:rsidR="00A8769B" w:rsidRPr="00177C23" w:rsidRDefault="00A8769B" w:rsidP="00B013A5">
      <w:pPr>
        <w:pStyle w:val="TextWP1"/>
        <w:numPr>
          <w:ilvl w:val="0"/>
          <w:numId w:val="104"/>
        </w:numPr>
        <w:rPr>
          <w:rFonts w:eastAsia="Calibri"/>
          <w:lang w:eastAsia="en-US"/>
        </w:rPr>
      </w:pPr>
      <w:r>
        <w:rPr>
          <w:rFonts w:eastAsia="Calibri"/>
          <w:lang w:eastAsia="en-US"/>
        </w:rPr>
        <w:t>Scalability and efficiency related to i</w:t>
      </w:r>
      <w:r w:rsidRPr="00177C23">
        <w:rPr>
          <w:rFonts w:eastAsia="Calibri"/>
          <w:lang w:eastAsia="en-US"/>
        </w:rPr>
        <w:t xml:space="preserve">ncreasing </w:t>
      </w:r>
      <w:r w:rsidRPr="00853EA1">
        <w:rPr>
          <w:rFonts w:eastAsia="Calibri"/>
          <w:lang w:eastAsia="en-US"/>
        </w:rPr>
        <w:t>deployment of software-based network equipment and functions as well as corresponding more diverse services and usages</w:t>
      </w:r>
      <w:r>
        <w:rPr>
          <w:rFonts w:eastAsia="Calibri"/>
          <w:lang w:eastAsia="en-US"/>
        </w:rPr>
        <w:t xml:space="preserve">. </w:t>
      </w:r>
      <w:r w:rsidRPr="00853EA1">
        <w:rPr>
          <w:rFonts w:eastAsia="Calibri"/>
          <w:lang w:eastAsia="en-US"/>
        </w:rPr>
        <w:t xml:space="preserve">These </w:t>
      </w:r>
      <w:r>
        <w:rPr>
          <w:rFonts w:eastAsia="Calibri"/>
          <w:lang w:eastAsia="en-US"/>
        </w:rPr>
        <w:t>include</w:t>
      </w:r>
      <w:r w:rsidRPr="00853EA1">
        <w:rPr>
          <w:rFonts w:eastAsia="Calibri"/>
          <w:lang w:eastAsia="en-US"/>
        </w:rPr>
        <w:t xml:space="preserve"> ease of deployment of multitenant networks, cost and energy efficiency, "five 9" reliability, flexibility and perceived "zero latency" where relevant</w:t>
      </w:r>
      <w:r w:rsidRPr="00177C23">
        <w:rPr>
          <w:rFonts w:eastAsia="Calibri"/>
          <w:lang w:eastAsia="en-US"/>
        </w:rPr>
        <w:t xml:space="preserve">. </w:t>
      </w:r>
    </w:p>
    <w:p w14:paraId="0610687A" w14:textId="77777777" w:rsidR="00A8769B" w:rsidRPr="00177C23" w:rsidRDefault="00A8769B" w:rsidP="00B013A5">
      <w:pPr>
        <w:pStyle w:val="TextWP1"/>
        <w:numPr>
          <w:ilvl w:val="0"/>
          <w:numId w:val="104"/>
        </w:numPr>
        <w:rPr>
          <w:rFonts w:eastAsia="Calibri"/>
          <w:lang w:eastAsia="en-US"/>
        </w:rPr>
      </w:pPr>
      <w:r w:rsidRPr="00853EA1">
        <w:rPr>
          <w:rFonts w:eastAsia="Calibri"/>
          <w:lang w:eastAsia="en-US"/>
        </w:rPr>
        <w:t xml:space="preserve">Realisation of the "plug and play vision” for computing, storage and network resources through appropriate </w:t>
      </w:r>
      <w:r w:rsidRPr="0071101E">
        <w:rPr>
          <w:rFonts w:eastAsia="Calibri"/>
          <w:lang w:eastAsia="en-US"/>
        </w:rPr>
        <w:t xml:space="preserve">abstraction, </w:t>
      </w:r>
      <w:r w:rsidRPr="00853EA1">
        <w:rPr>
          <w:rFonts w:eastAsia="Calibri"/>
          <w:lang w:eastAsia="en-US"/>
        </w:rPr>
        <w:t xml:space="preserve">interfaces, </w:t>
      </w:r>
      <w:r w:rsidRPr="001D5A26">
        <w:rPr>
          <w:rFonts w:eastAsia="Calibri"/>
          <w:lang w:eastAsia="en-US"/>
        </w:rPr>
        <w:t>and layering. It covers the</w:t>
      </w:r>
      <w:r w:rsidRPr="00853EA1">
        <w:rPr>
          <w:rFonts w:eastAsia="Calibri"/>
          <w:lang w:eastAsia="en-US"/>
        </w:rPr>
        <w:t xml:space="preserve"> full network infrastructure from core network to heterogeneous access, </w:t>
      </w:r>
      <w:r w:rsidRPr="0071101E">
        <w:rPr>
          <w:rFonts w:eastAsia="Calibri"/>
          <w:lang w:eastAsia="en-US"/>
        </w:rPr>
        <w:t>also with integration of</w:t>
      </w:r>
      <w:r w:rsidRPr="00853EA1">
        <w:rPr>
          <w:rFonts w:eastAsia="Calibri"/>
          <w:lang w:eastAsia="en-US"/>
        </w:rPr>
        <w:t xml:space="preserve"> the 5G architecture with legacy infrastructure. </w:t>
      </w:r>
      <w:r w:rsidRPr="0071101E">
        <w:rPr>
          <w:rFonts w:eastAsia="Calibri"/>
          <w:lang w:eastAsia="en-US"/>
        </w:rPr>
        <w:t>The target is for a</w:t>
      </w:r>
      <w:r w:rsidRPr="00853EA1">
        <w:rPr>
          <w:rFonts w:eastAsia="Calibri"/>
          <w:lang w:eastAsia="en-US"/>
        </w:rPr>
        <w:t xml:space="preserve"> Network Operating System with hardware and user interfaces to manage and orchestrate unified access to computing, storage, memory and networking resources. The approach towards a network OS may also be considered in the context of experimental facilities, in view of integrating multiple heterogeneous European experimental facilities. The goal is to allow proper testing and comparison of the different 5G technological components. OSS solutions are preferred</w:t>
      </w:r>
      <w:r w:rsidRPr="00177C23">
        <w:rPr>
          <w:rFonts w:eastAsia="Calibri"/>
          <w:lang w:eastAsia="en-US"/>
        </w:rPr>
        <w:t xml:space="preserve">. </w:t>
      </w:r>
    </w:p>
    <w:p w14:paraId="3E84CCF0" w14:textId="77777777" w:rsidR="00A8769B" w:rsidRDefault="00A8769B" w:rsidP="00B013A5">
      <w:pPr>
        <w:pStyle w:val="TextWP1"/>
        <w:numPr>
          <w:ilvl w:val="0"/>
          <w:numId w:val="104"/>
        </w:numPr>
      </w:pPr>
      <w:r w:rsidRPr="00853EA1">
        <w:rPr>
          <w:rFonts w:eastAsia="Calibri"/>
          <w:lang w:eastAsia="en-US"/>
        </w:rPr>
        <w:t xml:space="preserve">Management of virtualised networks and services to support service deployment decisions related with location and lifecycle management of network functions, and to support flexible configuration of network nodes. Network analytics tools, knowledge reasoning and cognition, today applied to customer experience management, </w:t>
      </w:r>
      <w:r>
        <w:rPr>
          <w:rFonts w:eastAsia="Calibri"/>
          <w:lang w:eastAsia="en-US"/>
        </w:rPr>
        <w:t>are</w:t>
      </w:r>
      <w:r w:rsidRPr="00853EA1">
        <w:rPr>
          <w:rFonts w:eastAsia="Calibri"/>
          <w:lang w:eastAsia="en-US"/>
        </w:rPr>
        <w:t xml:space="preserve"> extended towards network operations to cope with complex, heterogeneous, and dynamic networks featuring large numbers of nodes, and to correlate all monitoring sources in order to create a real-time supervision of Quality of Service and Quality of Experience. Management of security across multiple virtualised domains is an important aspect to address</w:t>
      </w:r>
      <w:r w:rsidRPr="00512EEF">
        <w:t>.</w:t>
      </w:r>
    </w:p>
    <w:p w14:paraId="07B6EB02" w14:textId="65646E23" w:rsidR="00A8769B" w:rsidRDefault="00A8769B" w:rsidP="00A8769B">
      <w:pPr>
        <w:spacing w:after="120" w:line="240" w:lineRule="auto"/>
        <w:ind w:left="284"/>
        <w:jc w:val="both"/>
      </w:pPr>
      <w:r w:rsidRPr="002C5249">
        <w:t xml:space="preserve">For the 3 strands above, programme level integration </w:t>
      </w:r>
      <w:r>
        <w:t xml:space="preserve">is targeted with </w:t>
      </w:r>
      <w:r w:rsidRPr="002C5249">
        <w:t>pro</w:t>
      </w:r>
      <w:r w:rsidRPr="00872311">
        <w:t xml:space="preserve">jects </w:t>
      </w:r>
      <w:r w:rsidR="004A3BF7" w:rsidRPr="00915919">
        <w:t>subject to cooperation clause of coordination with other projects resulting from the 5G calls for proposals, and</w:t>
      </w:r>
      <w:r w:rsidR="004A3BF7" w:rsidRPr="00072CEB">
        <w:t xml:space="preserve"> </w:t>
      </w:r>
      <w:r w:rsidRPr="00872311">
        <w:t>actively contributing,</w:t>
      </w:r>
      <w:r>
        <w:t xml:space="preserve"> their key horizontal results to</w:t>
      </w:r>
      <w:r w:rsidRPr="002C5249">
        <w:t xml:space="preserve"> the integration process led by the </w:t>
      </w:r>
      <w:r w:rsidRPr="002C5249">
        <w:lastRenderedPageBreak/>
        <w:t>programme level CSA</w:t>
      </w:r>
      <w:r w:rsidRPr="00872311">
        <w:t xml:space="preserve">. </w:t>
      </w:r>
      <w:r>
        <w:t xml:space="preserve">International cooperation with clear EU industrial benefits may be considered, preferably </w:t>
      </w:r>
      <w:r w:rsidRPr="002C5249">
        <w:t>with nations having launched strategic 5G initiatives (</w:t>
      </w:r>
      <w:r>
        <w:t xml:space="preserve">e.g. </w:t>
      </w:r>
      <w:r w:rsidRPr="002C5249">
        <w:t>China, Japan, South Korea, Taiwan, USA</w:t>
      </w:r>
      <w:r>
        <w:t>).</w:t>
      </w:r>
    </w:p>
    <w:p w14:paraId="1C7B4D0A" w14:textId="77777777" w:rsidR="00C63E27" w:rsidRDefault="00C63E27" w:rsidP="00915919">
      <w:pPr>
        <w:keepNext/>
        <w:spacing w:after="120" w:line="240" w:lineRule="auto"/>
        <w:ind w:left="284" w:hanging="284"/>
        <w:jc w:val="both"/>
      </w:pPr>
      <w:r>
        <w:rPr>
          <w:b/>
        </w:rPr>
        <w:t>b</w:t>
      </w:r>
      <w:r w:rsidRPr="00177C23">
        <w:rPr>
          <w:b/>
        </w:rPr>
        <w:t>)</w:t>
      </w:r>
      <w:r w:rsidRPr="00177C23">
        <w:rPr>
          <w:b/>
        </w:rPr>
        <w:tab/>
      </w:r>
      <w:r w:rsidRPr="00F249D6">
        <w:rPr>
          <w:b/>
          <w:bCs/>
        </w:rPr>
        <w:t>Support Actions</w:t>
      </w:r>
      <w:r>
        <w:t xml:space="preserve"> </w:t>
      </w:r>
    </w:p>
    <w:p w14:paraId="41473121" w14:textId="77777777" w:rsidR="00C63E27" w:rsidRPr="00283F69" w:rsidRDefault="00C63E27" w:rsidP="00A06910">
      <w:pPr>
        <w:pStyle w:val="TextWP1"/>
        <w:spacing w:after="0"/>
        <w:ind w:left="284"/>
        <w:rPr>
          <w:bCs/>
          <w:iCs/>
        </w:rPr>
      </w:pPr>
      <w:r>
        <w:t>5G PPP projects will be implemented as a programme, with links across projects tackling complementary issues of strategic nature. This calls for activities to ensure a sound programmatic integration of the implemented 5G RIA and IA actions. The proposed support actions shall liaise with the 5G RIA and IA actions to exploit synergies in the implementation of the activities that include</w:t>
      </w:r>
      <w:r>
        <w:rPr>
          <w:rFonts w:eastAsia="Calibri"/>
          <w:lang w:eastAsia="en-US"/>
        </w:rPr>
        <w:t>:</w:t>
      </w:r>
    </w:p>
    <w:p w14:paraId="4EB68149" w14:textId="299A231A" w:rsidR="00A8769B" w:rsidRDefault="00A8769B" w:rsidP="00B013A5">
      <w:pPr>
        <w:pStyle w:val="TextWP1"/>
        <w:numPr>
          <w:ilvl w:val="0"/>
          <w:numId w:val="104"/>
        </w:numPr>
        <w:spacing w:after="0"/>
        <w:rPr>
          <w:rFonts w:eastAsia="Calibri"/>
          <w:lang w:eastAsia="en-US"/>
        </w:rPr>
      </w:pPr>
      <w:r>
        <w:rPr>
          <w:rFonts w:eastAsia="Calibri"/>
          <w:lang w:eastAsia="en-US"/>
        </w:rPr>
        <w:t>Programme level integration through management and orchestration of 5G PPP project cooperation for horizontal issues of common interests (security, energy efficiency, spectrum, standardisation, societal impact of 5G…) in support of the commitments of the 5G PPP contractual arrangement and mapping the strategic programme of the 5G industrial Association</w:t>
      </w:r>
    </w:p>
    <w:p w14:paraId="4A8AA842" w14:textId="19417444" w:rsidR="00A8769B" w:rsidRPr="00BE39A9" w:rsidRDefault="00A8769B" w:rsidP="00B013A5">
      <w:pPr>
        <w:pStyle w:val="TextWP1"/>
        <w:numPr>
          <w:ilvl w:val="0"/>
          <w:numId w:val="104"/>
        </w:numPr>
        <w:spacing w:after="0"/>
        <w:rPr>
          <w:rFonts w:eastAsia="Calibri"/>
          <w:lang w:eastAsia="en-US"/>
        </w:rPr>
      </w:pPr>
      <w:r w:rsidRPr="00BE39A9">
        <w:rPr>
          <w:rFonts w:eastAsia="Calibri"/>
          <w:lang w:eastAsia="en-US"/>
        </w:rPr>
        <w:t>Portfolio analysis, coverage, mapping and gap analysis, roadmaps for key PPP technologies and for experimental requirements and facilities</w:t>
      </w:r>
    </w:p>
    <w:p w14:paraId="4465C48B" w14:textId="7F1603AE" w:rsidR="00A8769B" w:rsidRPr="00BE39A9" w:rsidRDefault="00A8769B" w:rsidP="00B013A5">
      <w:pPr>
        <w:pStyle w:val="TextWP1"/>
        <w:numPr>
          <w:ilvl w:val="0"/>
          <w:numId w:val="104"/>
        </w:numPr>
        <w:spacing w:after="0"/>
        <w:rPr>
          <w:rFonts w:eastAsia="Calibri"/>
          <w:lang w:eastAsia="en-US"/>
        </w:rPr>
      </w:pPr>
      <w:r>
        <w:rPr>
          <w:rFonts w:eastAsia="Calibri"/>
          <w:lang w:eastAsia="en-US"/>
        </w:rPr>
        <w:t>Proactive s</w:t>
      </w:r>
      <w:r w:rsidRPr="00BE39A9">
        <w:rPr>
          <w:rFonts w:eastAsia="Calibri"/>
          <w:lang w:eastAsia="en-US"/>
        </w:rPr>
        <w:t>upport to the emergence of a 5G PPP "5G vision"</w:t>
      </w:r>
      <w:r>
        <w:rPr>
          <w:rFonts w:eastAsia="Calibri"/>
          <w:lang w:eastAsia="en-US"/>
        </w:rPr>
        <w:t xml:space="preserve">, to key international co-operation activities. A clear proactive strategy is expected to channel relevant 5G PPP project outcomes towards key SDO's like 3G PP (standardisation work expected to start in 2016) and to valorise relevant spectrum work in the context of future WRC's. </w:t>
      </w:r>
      <w:r w:rsidRPr="00BE39A9">
        <w:rPr>
          <w:rFonts w:eastAsia="Calibri"/>
          <w:lang w:eastAsia="en-US"/>
        </w:rPr>
        <w:t xml:space="preserve"> </w:t>
      </w:r>
    </w:p>
    <w:p w14:paraId="0F31D6CD" w14:textId="0A982625" w:rsidR="00A8769B" w:rsidRDefault="00A8769B" w:rsidP="00B013A5">
      <w:pPr>
        <w:pStyle w:val="TextWP1"/>
        <w:numPr>
          <w:ilvl w:val="0"/>
          <w:numId w:val="104"/>
        </w:numPr>
        <w:spacing w:after="0"/>
      </w:pPr>
      <w:r w:rsidRPr="003738AC">
        <w:t>Organisation of stakeholder events</w:t>
      </w:r>
      <w:r>
        <w:t xml:space="preserve">, including reaching out to users and key verticals; </w:t>
      </w:r>
    </w:p>
    <w:p w14:paraId="060A22D6" w14:textId="09FC1D8E" w:rsidR="00A8769B" w:rsidRPr="00BE39A9" w:rsidRDefault="00A8769B" w:rsidP="00B013A5">
      <w:pPr>
        <w:pStyle w:val="TextWP1"/>
        <w:numPr>
          <w:ilvl w:val="0"/>
          <w:numId w:val="104"/>
        </w:numPr>
        <w:spacing w:after="0"/>
        <w:rPr>
          <w:rFonts w:eastAsia="Calibri"/>
          <w:lang w:eastAsia="en-US"/>
        </w:rPr>
      </w:pPr>
      <w:r w:rsidRPr="00BE39A9">
        <w:rPr>
          <w:rFonts w:eastAsia="Calibri"/>
          <w:lang w:eastAsia="en-US"/>
        </w:rPr>
        <w:t>Monitoring of the openness, fairness and transparency of the PPP process, including sector commitments and leveraging factor;</w:t>
      </w:r>
    </w:p>
    <w:p w14:paraId="439FBB42" w14:textId="28068856" w:rsidR="00C63E27" w:rsidRPr="00A8769B" w:rsidRDefault="00A8769B" w:rsidP="00B013A5">
      <w:pPr>
        <w:pStyle w:val="TextWP1"/>
        <w:numPr>
          <w:ilvl w:val="0"/>
          <w:numId w:val="104"/>
        </w:numPr>
        <w:rPr>
          <w:rFonts w:eastAsia="Calibri"/>
          <w:lang w:eastAsia="en-US"/>
        </w:rPr>
      </w:pPr>
      <w:r w:rsidRPr="00BE39A9">
        <w:rPr>
          <w:rFonts w:eastAsia="Calibri"/>
          <w:lang w:eastAsia="en-US"/>
        </w:rPr>
        <w:t>Maintenance of the "5G web site</w:t>
      </w:r>
      <w:r>
        <w:rPr>
          <w:rFonts w:eastAsia="Calibri"/>
          <w:lang w:eastAsia="en-US"/>
        </w:rPr>
        <w:t xml:space="preserve">". </w:t>
      </w:r>
    </w:p>
    <w:p w14:paraId="61DFA792" w14:textId="77777777" w:rsidR="00C63E27" w:rsidRPr="00034678" w:rsidRDefault="00C63E27" w:rsidP="00C63E27">
      <w:pPr>
        <w:spacing w:after="0"/>
        <w:rPr>
          <w:u w:val="single"/>
        </w:rPr>
      </w:pPr>
      <w:r w:rsidRPr="00034678">
        <w:rPr>
          <w:u w:val="single"/>
        </w:rPr>
        <w:t>Expected Impact:</w:t>
      </w:r>
    </w:p>
    <w:p w14:paraId="115C2648" w14:textId="7E93AE32" w:rsidR="00A8769B" w:rsidRDefault="00C63E27" w:rsidP="00A8769B">
      <w:pPr>
        <w:spacing w:after="0" w:line="240" w:lineRule="auto"/>
        <w:ind w:left="284" w:hanging="284"/>
        <w:jc w:val="both"/>
      </w:pPr>
      <w:r>
        <w:rPr>
          <w:b/>
        </w:rPr>
        <w:t>a</w:t>
      </w:r>
      <w:r w:rsidRPr="00177C23">
        <w:rPr>
          <w:b/>
        </w:rPr>
        <w:t>)</w:t>
      </w:r>
      <w:r w:rsidRPr="00177C23">
        <w:rPr>
          <w:b/>
        </w:rPr>
        <w:tab/>
      </w:r>
      <w:r w:rsidRPr="00D217FA">
        <w:rPr>
          <w:b/>
          <w:bCs/>
        </w:rPr>
        <w:t>Research actions</w:t>
      </w:r>
      <w:r w:rsidR="00A8769B">
        <w:rPr>
          <w:b/>
          <w:bCs/>
        </w:rPr>
        <w:t xml:space="preserve"> </w:t>
      </w:r>
    </w:p>
    <w:p w14:paraId="173544D1" w14:textId="028EB8CB" w:rsidR="00A8769B" w:rsidRDefault="00A8769B" w:rsidP="00A8769B">
      <w:pPr>
        <w:spacing w:after="0" w:line="240" w:lineRule="auto"/>
        <w:ind w:left="567" w:hanging="283"/>
        <w:jc w:val="both"/>
      </w:pPr>
      <w:r>
        <w:t xml:space="preserve">- </w:t>
      </w:r>
      <w:r>
        <w:tab/>
        <w:t xml:space="preserve">Demonstrated progress towards core PPP KPI's: </w:t>
      </w:r>
      <w:r w:rsidRPr="00DF75C0">
        <w:t>1000x capacity, 1ms latency, 90% energy savings, 10x battery lifetime, service creation in minutes, better/increased coverage</w:t>
      </w:r>
      <w:r>
        <w:t xml:space="preserve">, </w:t>
      </w:r>
      <w:r w:rsidRPr="00DF75C0">
        <w:t>10 times to 100 time</w:t>
      </w:r>
      <w:r>
        <w:t xml:space="preserve">s higher typical user data rate, </w:t>
      </w:r>
      <w:r w:rsidRPr="00DF75C0">
        <w:t xml:space="preserve"> 10 times lower energy consumption for low power Machine type communication</w:t>
      </w:r>
      <w:r>
        <w:t>.</w:t>
      </w:r>
    </w:p>
    <w:p w14:paraId="719DC34A" w14:textId="28606112" w:rsidR="00A8769B" w:rsidRDefault="00A8769B" w:rsidP="00E1251F">
      <w:pPr>
        <w:spacing w:after="0" w:line="240" w:lineRule="auto"/>
        <w:ind w:left="567" w:hanging="283"/>
        <w:jc w:val="both"/>
      </w:pPr>
      <w:r>
        <w:t xml:space="preserve">- </w:t>
      </w:r>
      <w:r>
        <w:tab/>
        <w:t>Finer grained management of optical core capacity and capacity increase by a factor of 100</w:t>
      </w:r>
      <w:r w:rsidR="00E1251F">
        <w:t xml:space="preserve"> (only for Strand 2)</w:t>
      </w:r>
      <w:r>
        <w:t>;</w:t>
      </w:r>
    </w:p>
    <w:p w14:paraId="4C59E505" w14:textId="3853E431" w:rsidR="00A8769B" w:rsidRDefault="00A8769B" w:rsidP="00A8769B">
      <w:pPr>
        <w:spacing w:after="0" w:line="240" w:lineRule="auto"/>
        <w:ind w:left="567" w:hanging="283"/>
        <w:jc w:val="both"/>
      </w:pPr>
      <w:r>
        <w:t>-</w:t>
      </w:r>
      <w:r>
        <w:tab/>
        <w:t>Optimised optical backhaul architectures and technologies</w:t>
      </w:r>
      <w:r w:rsidR="00E1251F">
        <w:t xml:space="preserve"> (only for Strand 2);</w:t>
      </w:r>
    </w:p>
    <w:p w14:paraId="2FB3C350" w14:textId="33F0C467" w:rsidR="00A8769B" w:rsidRDefault="00A8769B" w:rsidP="00A8769B">
      <w:pPr>
        <w:spacing w:after="0" w:line="240" w:lineRule="auto"/>
        <w:ind w:left="567" w:hanging="283"/>
        <w:jc w:val="both"/>
      </w:pPr>
      <w:r>
        <w:t xml:space="preserve">- </w:t>
      </w:r>
      <w:r>
        <w:tab/>
        <w:t>Ubiquitous 5G access including in low density areas</w:t>
      </w:r>
      <w:r w:rsidR="00E1251F">
        <w:t xml:space="preserve"> (only for Strand 1 and 2);</w:t>
      </w:r>
      <w:r>
        <w:t xml:space="preserve"> </w:t>
      </w:r>
    </w:p>
    <w:p w14:paraId="1E58AD61" w14:textId="6BD45FF0" w:rsidR="00A8769B" w:rsidRDefault="00A8769B" w:rsidP="00A8769B">
      <w:pPr>
        <w:spacing w:after="0" w:line="240" w:lineRule="auto"/>
        <w:ind w:left="567" w:hanging="283"/>
        <w:jc w:val="both"/>
      </w:pPr>
      <w:r>
        <w:t xml:space="preserve">- </w:t>
      </w:r>
      <w:r>
        <w:tab/>
        <w:t>Definition of 5G network architecture and of core technological components</w:t>
      </w:r>
      <w:r w:rsidR="00E1251F">
        <w:t xml:space="preserve"> (only for Strand 1 and 3);</w:t>
      </w:r>
      <w:r>
        <w:t xml:space="preserve"> </w:t>
      </w:r>
    </w:p>
    <w:p w14:paraId="4B00297F" w14:textId="4D717CC9" w:rsidR="00A8769B" w:rsidRDefault="00A8769B" w:rsidP="00A8769B">
      <w:pPr>
        <w:spacing w:after="0" w:line="240" w:lineRule="auto"/>
        <w:ind w:left="567" w:hanging="283"/>
        <w:jc w:val="both"/>
      </w:pPr>
      <w:r>
        <w:t xml:space="preserve">- </w:t>
      </w:r>
      <w:r>
        <w:tab/>
        <w:t xml:space="preserve">Proactive contribution to the 3G PP standardisation activity on 5G, and to other standardisation activities, e.g. ONF, ETSI-NFV, IEEE; proactive contribution to the WRC 19 preparation for 5G spectrum. </w:t>
      </w:r>
    </w:p>
    <w:p w14:paraId="6044BD02" w14:textId="78B595C2" w:rsidR="00A8769B" w:rsidRDefault="00A8769B" w:rsidP="00A8769B">
      <w:pPr>
        <w:spacing w:after="0" w:line="240" w:lineRule="auto"/>
        <w:ind w:left="567" w:hanging="283"/>
        <w:jc w:val="both"/>
      </w:pPr>
      <w:r>
        <w:t xml:space="preserve">- </w:t>
      </w:r>
      <w:r>
        <w:tab/>
      </w:r>
      <w:r w:rsidRPr="003738AC">
        <w:t>Proof-of-concept and demonstrators beyond those of phase one and validating core functionalit</w:t>
      </w:r>
      <w:r>
        <w:t>ies and KPI's in the context of</w:t>
      </w:r>
      <w:r w:rsidRPr="003738AC">
        <w:t xml:space="preserve"> specific use cases with verticals closely associated to the demonstrations and validation. Indicative (</w:t>
      </w:r>
      <w:r w:rsidR="0061393C" w:rsidRPr="003738AC">
        <w:t>non</w:t>
      </w:r>
      <w:r w:rsidR="0061393C">
        <w:t>-</w:t>
      </w:r>
      <w:r w:rsidRPr="003738AC">
        <w:t>compulsory) sectors include: automotive, connected cars; eHealth; video/TV broadcast; Energy management; very high density locations and events</w:t>
      </w:r>
      <w:r w:rsidR="00E1251F">
        <w:t xml:space="preserve"> (only for Strand 1 and 3);</w:t>
      </w:r>
    </w:p>
    <w:p w14:paraId="4813E7B1" w14:textId="693F2FEE" w:rsidR="00A8769B" w:rsidRDefault="00A8769B" w:rsidP="00A8769B">
      <w:pPr>
        <w:spacing w:after="0" w:line="240" w:lineRule="auto"/>
        <w:ind w:left="567" w:hanging="283"/>
        <w:jc w:val="both"/>
      </w:pPr>
      <w:r>
        <w:t xml:space="preserve">- </w:t>
      </w:r>
      <w:r>
        <w:tab/>
        <w:t>Novel connectivity paradigms, beyond the Client server model and enabling massive edge network deployments</w:t>
      </w:r>
      <w:r w:rsidR="00E1251F">
        <w:t xml:space="preserve"> (only for Strand 1 and 3);</w:t>
      </w:r>
    </w:p>
    <w:p w14:paraId="3EAC55B5" w14:textId="0CAFC7D5" w:rsidR="00A8769B" w:rsidRDefault="00A8769B" w:rsidP="00A8769B">
      <w:pPr>
        <w:spacing w:after="0" w:line="240" w:lineRule="auto"/>
        <w:ind w:left="567" w:hanging="283"/>
        <w:jc w:val="both"/>
      </w:pPr>
      <w:r>
        <w:t xml:space="preserve">- </w:t>
      </w:r>
      <w:r>
        <w:tab/>
        <w:t>Network function implementation through generic IT servers (target) rather than on non-programmable specific firmware (today)</w:t>
      </w:r>
      <w:r w:rsidR="00E1251F" w:rsidRPr="00E1251F">
        <w:t xml:space="preserve"> </w:t>
      </w:r>
      <w:r w:rsidR="00E1251F">
        <w:t>(only for Strand 3);</w:t>
      </w:r>
    </w:p>
    <w:p w14:paraId="7460C383" w14:textId="4F5AC181" w:rsidR="00A8769B" w:rsidRDefault="00A8769B" w:rsidP="00A8769B">
      <w:pPr>
        <w:spacing w:after="0" w:line="240" w:lineRule="auto"/>
        <w:ind w:left="567" w:hanging="283"/>
        <w:jc w:val="both"/>
      </w:pPr>
      <w:r>
        <w:t xml:space="preserve">- </w:t>
      </w:r>
      <w:r>
        <w:tab/>
        <w:t>OS like capabilities to orchestrate network resources</w:t>
      </w:r>
      <w:r w:rsidR="00E1251F">
        <w:t xml:space="preserve"> (only for Strand 3);</w:t>
      </w:r>
      <w:r>
        <w:t xml:space="preserve"> </w:t>
      </w:r>
    </w:p>
    <w:p w14:paraId="3F3972B9" w14:textId="77777777" w:rsidR="00A8769B" w:rsidRDefault="00A8769B" w:rsidP="00A8769B">
      <w:pPr>
        <w:spacing w:after="0" w:line="240" w:lineRule="auto"/>
        <w:ind w:left="567" w:hanging="283"/>
        <w:jc w:val="both"/>
      </w:pPr>
      <w:r>
        <w:lastRenderedPageBreak/>
        <w:t xml:space="preserve">- </w:t>
      </w:r>
      <w:r>
        <w:tab/>
        <w:t xml:space="preserve">Trustworthy interoperability across multiple virtualised operational domains, networks and data centres. </w:t>
      </w:r>
    </w:p>
    <w:p w14:paraId="784C3A7E" w14:textId="2643C7FE" w:rsidR="00C63E27" w:rsidRDefault="00C63E27" w:rsidP="009F2B1D">
      <w:pPr>
        <w:keepNext/>
        <w:spacing w:after="0" w:line="240" w:lineRule="auto"/>
        <w:ind w:left="284" w:hanging="284"/>
        <w:jc w:val="both"/>
      </w:pPr>
      <w:r>
        <w:rPr>
          <w:b/>
        </w:rPr>
        <w:t>b</w:t>
      </w:r>
      <w:r w:rsidRPr="00177C23">
        <w:rPr>
          <w:b/>
        </w:rPr>
        <w:t>)</w:t>
      </w:r>
      <w:r w:rsidRPr="00177C23">
        <w:rPr>
          <w:b/>
        </w:rPr>
        <w:tab/>
      </w:r>
      <w:r w:rsidRPr="00F249D6">
        <w:rPr>
          <w:b/>
          <w:bCs/>
        </w:rPr>
        <w:t>Support Actions</w:t>
      </w:r>
      <w:r>
        <w:t xml:space="preserve"> </w:t>
      </w:r>
    </w:p>
    <w:p w14:paraId="56E4B184" w14:textId="77777777" w:rsidR="00A8769B" w:rsidRDefault="00A8769B" w:rsidP="00A8769B">
      <w:pPr>
        <w:spacing w:after="0" w:line="240" w:lineRule="auto"/>
        <w:ind w:left="567" w:hanging="283"/>
        <w:jc w:val="both"/>
      </w:pPr>
      <w:r>
        <w:t xml:space="preserve">Maximised output and exploitation of 5G </w:t>
      </w:r>
      <w:r w:rsidRPr="004E75B9">
        <w:t xml:space="preserve">PPP </w:t>
      </w:r>
      <w:r>
        <w:t>project results in key domains (standardisation, spectrum) through managed</w:t>
      </w:r>
      <w:r w:rsidRPr="004E75B9">
        <w:t xml:space="preserve"> projects cooper</w:t>
      </w:r>
      <w:r>
        <w:t>ation on horizontal issues</w:t>
      </w:r>
    </w:p>
    <w:p w14:paraId="1E7B0306" w14:textId="77777777" w:rsidR="00A8769B" w:rsidRDefault="00A8769B" w:rsidP="00A8769B">
      <w:pPr>
        <w:spacing w:after="0" w:line="240" w:lineRule="auto"/>
        <w:ind w:left="567" w:hanging="283"/>
        <w:jc w:val="both"/>
      </w:pPr>
      <w:r>
        <w:t xml:space="preserve">- </w:t>
      </w:r>
      <w:r>
        <w:tab/>
        <w:t xml:space="preserve">Constituency building, stakeholder support, support to key international cooperation events;  </w:t>
      </w:r>
      <w:r w:rsidRPr="004E75B9">
        <w:t xml:space="preserve">dissemination, </w:t>
      </w:r>
      <w:r>
        <w:t xml:space="preserve">support to core international cooperation activities, to relevant stakeholder events. </w:t>
      </w:r>
    </w:p>
    <w:p w14:paraId="702FD07F" w14:textId="77777777" w:rsidR="00A8769B" w:rsidRDefault="00A8769B" w:rsidP="00A8769B">
      <w:pPr>
        <w:spacing w:after="0" w:line="240" w:lineRule="auto"/>
        <w:ind w:left="567" w:hanging="283"/>
        <w:jc w:val="both"/>
      </w:pPr>
      <w:r>
        <w:t xml:space="preserve">- </w:t>
      </w:r>
      <w:r>
        <w:tab/>
        <w:t xml:space="preserve">Definition of future R&amp;I actions through roadmapping. </w:t>
      </w:r>
    </w:p>
    <w:p w14:paraId="27392307" w14:textId="77777777" w:rsidR="00C63E27" w:rsidRDefault="00C63E27" w:rsidP="00A8769B">
      <w:pPr>
        <w:keepNext/>
        <w:spacing w:before="120" w:after="120"/>
      </w:pPr>
      <w:r w:rsidRPr="004C73CB">
        <w:rPr>
          <w:u w:val="single"/>
        </w:rPr>
        <w:t>Type of instrument(s)</w:t>
      </w:r>
      <w:r>
        <w:t>:</w:t>
      </w:r>
    </w:p>
    <w:p w14:paraId="0403B7E9" w14:textId="57716782" w:rsidR="00A8769B" w:rsidRDefault="00A8769B" w:rsidP="00B013A5">
      <w:pPr>
        <w:pStyle w:val="TextWP1"/>
        <w:numPr>
          <w:ilvl w:val="0"/>
          <w:numId w:val="116"/>
        </w:numPr>
      </w:pPr>
      <w:r w:rsidRPr="00E012FE">
        <w:t xml:space="preserve">Research Innovation Actions – </w:t>
      </w:r>
      <w:r w:rsidRPr="009967CB">
        <w:t xml:space="preserve">The Commission considers that proposals requesting a contribution from the EU between </w:t>
      </w:r>
      <w:r w:rsidRPr="00BA3A5A">
        <w:t xml:space="preserve">EUR </w:t>
      </w:r>
      <w:r>
        <w:t>5</w:t>
      </w:r>
      <w:r w:rsidRPr="00BA3A5A">
        <w:t xml:space="preserve"> and </w:t>
      </w:r>
      <w:r>
        <w:t>8</w:t>
      </w:r>
      <w:r w:rsidRPr="00BA3A5A">
        <w:t xml:space="preserve"> million</w:t>
      </w:r>
      <w:r w:rsidRPr="009967CB">
        <w:t xml:space="preserve"> would allow this area to be addressed appropriately. Nonetheless, this does not preclude submission and selection of proposals requesting other amounts</w:t>
      </w:r>
      <w:r>
        <w:t xml:space="preserve">. </w:t>
      </w:r>
    </w:p>
    <w:p w14:paraId="155BDD28" w14:textId="42654627" w:rsidR="00C63E27" w:rsidRPr="00E012FE" w:rsidRDefault="00C63E27" w:rsidP="00B013A5">
      <w:pPr>
        <w:pStyle w:val="TextWP1"/>
        <w:numPr>
          <w:ilvl w:val="0"/>
          <w:numId w:val="116"/>
        </w:numPr>
      </w:pPr>
      <w:r w:rsidRPr="002848FC">
        <w:t>Coordination and Support Actions</w:t>
      </w:r>
    </w:p>
    <w:p w14:paraId="356A20E9" w14:textId="77777777" w:rsidR="00C63E27" w:rsidRDefault="00C63E27" w:rsidP="00A8769B">
      <w:pPr>
        <w:keepNext/>
        <w:spacing w:before="120" w:after="120"/>
      </w:pPr>
      <w:r w:rsidRPr="004C73CB">
        <w:rPr>
          <w:u w:val="single"/>
        </w:rPr>
        <w:t>Budget per type of instrument(s)</w:t>
      </w:r>
      <w:r>
        <w:t>:</w:t>
      </w:r>
    </w:p>
    <w:p w14:paraId="437D65D5" w14:textId="7F26044F" w:rsidR="00C63E27" w:rsidRPr="00A8769B" w:rsidRDefault="00C63E27" w:rsidP="00B013A5">
      <w:pPr>
        <w:pStyle w:val="TextWP1"/>
        <w:numPr>
          <w:ilvl w:val="0"/>
          <w:numId w:val="117"/>
        </w:numPr>
        <w:rPr>
          <w:lang w:val="fr-FR"/>
        </w:rPr>
      </w:pPr>
      <w:r w:rsidRPr="00A8769B">
        <w:rPr>
          <w:lang w:val="fr-FR"/>
        </w:rPr>
        <w:t>EUR 100 million</w:t>
      </w:r>
    </w:p>
    <w:p w14:paraId="3CB886C7" w14:textId="4849BB6D" w:rsidR="00C63E27" w:rsidRPr="00A8769B" w:rsidRDefault="00C63E27" w:rsidP="00B013A5">
      <w:pPr>
        <w:pStyle w:val="TextWP1"/>
        <w:numPr>
          <w:ilvl w:val="0"/>
          <w:numId w:val="117"/>
        </w:numPr>
        <w:rPr>
          <w:lang w:val="fr-FR"/>
        </w:rPr>
      </w:pPr>
      <w:r w:rsidRPr="00A8769B">
        <w:rPr>
          <w:lang w:val="fr-FR"/>
        </w:rPr>
        <w:t>EUR 3 million</w:t>
      </w:r>
    </w:p>
    <w:p w14:paraId="308220AE" w14:textId="5C3DB22D" w:rsidR="00C63E27" w:rsidRPr="004C73CB" w:rsidRDefault="00AD7080" w:rsidP="00C63E27">
      <w:pPr>
        <w:pStyle w:val="Heading3"/>
      </w:pPr>
      <w:bookmarkStart w:id="39" w:name="_Toc411941035"/>
      <w:bookmarkStart w:id="40" w:name="_Toc411958212"/>
      <w:r>
        <w:t xml:space="preserve">ICT3.2 – </w:t>
      </w:r>
      <w:r w:rsidR="00C63E27" w:rsidRPr="00A24282">
        <w:t>2016</w:t>
      </w:r>
      <w:r w:rsidR="00C63E27" w:rsidRPr="00072268">
        <w:t>: 5G PPP Convergent Technologies</w:t>
      </w:r>
      <w:bookmarkEnd w:id="39"/>
      <w:bookmarkEnd w:id="40"/>
      <w:r w:rsidR="00C63E27" w:rsidRPr="004C73CB">
        <w:t xml:space="preserve"> </w:t>
      </w:r>
    </w:p>
    <w:p w14:paraId="0B2C8782" w14:textId="77777777" w:rsidR="00C63E27" w:rsidRDefault="00C63E27" w:rsidP="00C63E27">
      <w:pPr>
        <w:spacing w:after="0"/>
      </w:pPr>
      <w:r w:rsidRPr="004C73CB">
        <w:rPr>
          <w:u w:val="single"/>
        </w:rPr>
        <w:t>Specific Challenge</w:t>
      </w:r>
      <w:r w:rsidRPr="00620843">
        <w:t>:</w:t>
      </w:r>
      <w:r w:rsidRPr="005843A5">
        <w:t xml:space="preserve"> </w:t>
      </w:r>
    </w:p>
    <w:p w14:paraId="465746F7" w14:textId="77777777" w:rsidR="00C63E27" w:rsidRPr="00620843" w:rsidRDefault="00C63E27" w:rsidP="00DF345A">
      <w:pPr>
        <w:pStyle w:val="TextWP1"/>
      </w:pPr>
      <w:r>
        <w:t xml:space="preserve">Network and service providers are faced with increasing challenges to manage convergence technologies. On the one hand, technological versatility increases service provision capabilities, with ever raising possibilities </w:t>
      </w:r>
      <w:r w:rsidRPr="00081555">
        <w:t xml:space="preserve">to </w:t>
      </w:r>
      <w:r>
        <w:t>dimension service offer to context and user specific SLA's. On the other hand, convergence technologies are getting increasingly complex, with ever larger integration of multiple technological heterogeneous hardware and software components, and more difficult properties to characterise at scale. The challenge thus tackles scalability and usability of mixed network technological approaches that can benefit from previous research, towards validation of deployment at scale.</w:t>
      </w:r>
    </w:p>
    <w:p w14:paraId="45E5F5D9" w14:textId="77777777" w:rsidR="00C63E27" w:rsidRPr="00571619" w:rsidRDefault="00C63E27" w:rsidP="00C63E27">
      <w:pPr>
        <w:spacing w:after="0"/>
        <w:rPr>
          <w:u w:val="single"/>
        </w:rPr>
      </w:pPr>
      <w:r w:rsidRPr="00571619">
        <w:rPr>
          <w:u w:val="single"/>
        </w:rPr>
        <w:t>Scope:</w:t>
      </w:r>
      <w:r w:rsidRPr="005903B0">
        <w:t xml:space="preserve"> </w:t>
      </w:r>
    </w:p>
    <w:p w14:paraId="22157002" w14:textId="2E545BD8" w:rsidR="00C63E27" w:rsidRPr="004562D3" w:rsidRDefault="00C63E27" w:rsidP="00B013A5">
      <w:pPr>
        <w:pStyle w:val="TextWP1"/>
        <w:numPr>
          <w:ilvl w:val="0"/>
          <w:numId w:val="118"/>
        </w:numPr>
        <w:rPr>
          <w:b/>
        </w:rPr>
      </w:pPr>
      <w:r w:rsidRPr="004562D3">
        <w:rPr>
          <w:b/>
        </w:rPr>
        <w:t xml:space="preserve">Innovation actions </w:t>
      </w:r>
    </w:p>
    <w:p w14:paraId="2B76BEF7" w14:textId="77777777" w:rsidR="00C63E27" w:rsidRPr="00283F69" w:rsidRDefault="00C63E27" w:rsidP="00DF345A">
      <w:pPr>
        <w:pStyle w:val="TextWP1"/>
        <w:ind w:left="284"/>
      </w:pPr>
      <w:r w:rsidRPr="00283F69">
        <w:rPr>
          <w:b/>
        </w:rPr>
        <w:t xml:space="preserve">Strand 1: </w:t>
      </w:r>
      <w:r w:rsidRPr="00E14DD2">
        <w:t>Ub</w:t>
      </w:r>
      <w:r w:rsidRPr="00283F69">
        <w:t>iquitous 5G access</w:t>
      </w:r>
      <w:r>
        <w:t xml:space="preserve"> leveraging optical technologies</w:t>
      </w:r>
    </w:p>
    <w:p w14:paraId="0588D317" w14:textId="77777777" w:rsidR="00C63E27" w:rsidRPr="00512EEF" w:rsidRDefault="00C63E27" w:rsidP="00DF345A">
      <w:pPr>
        <w:pStyle w:val="TextWP1"/>
        <w:ind w:left="720"/>
      </w:pPr>
      <w:r w:rsidRPr="00512EEF">
        <w:t xml:space="preserve">5G access networks have to dramatically grow in user capacity, quality of service, responsiveness, energy efficiency and number of connected devices while keeping a sustainable cost. </w:t>
      </w:r>
    </w:p>
    <w:p w14:paraId="6D16C629" w14:textId="04CDDFE4" w:rsidR="00C63E27" w:rsidRPr="00512EEF" w:rsidRDefault="004A3BF7" w:rsidP="00DF345A">
      <w:pPr>
        <w:pStyle w:val="TextWP1"/>
        <w:ind w:left="720"/>
      </w:pPr>
      <w:r w:rsidRPr="00915919">
        <w:t xml:space="preserve">The objective is to develop and assess new optical access network solutions based on integrated optical device prototypes. </w:t>
      </w:r>
      <w:r w:rsidR="00C63E27">
        <w:t>No</w:t>
      </w:r>
      <w:r w:rsidR="00C63E27" w:rsidRPr="00283F69">
        <w:t xml:space="preserve">vel integrated </w:t>
      </w:r>
      <w:r w:rsidR="00C63E27">
        <w:t xml:space="preserve">devices and subsystems may cover </w:t>
      </w:r>
      <w:r w:rsidR="00C63E27" w:rsidRPr="00283F69">
        <w:t xml:space="preserve">new optical transmission, switching and information processing techniques to </w:t>
      </w:r>
      <w:r w:rsidR="00C63E27">
        <w:t>support key access functionalities such as</w:t>
      </w:r>
      <w:r w:rsidR="00C63E27" w:rsidRPr="00283F69">
        <w:t xml:space="preserve"> beam forming, high accuracy mmWave generation and massive MIMO deployments</w:t>
      </w:r>
      <w:r w:rsidRPr="00915919">
        <w:t xml:space="preserve">. They may also be based on </w:t>
      </w:r>
      <w:r w:rsidR="00C63E27" w:rsidRPr="00283F69">
        <w:t xml:space="preserve">new network concepts and control architectures. </w:t>
      </w:r>
      <w:r w:rsidR="00C63E27">
        <w:t xml:space="preserve">Co-operative radio-optical approaches are seen as very promising, also to cover intelligent interference cancellation. </w:t>
      </w:r>
      <w:r w:rsidR="00C63E27" w:rsidRPr="00283F69">
        <w:t>Techniques to map 5G channels to optical transport and a co-design of the optical and wireless interfaces and protocols are also targeted, to increase capacity and reduce latency, especially in hi</w:t>
      </w:r>
      <w:r w:rsidR="00C63E27">
        <w:t xml:space="preserve">ghly dense 5G scenarios. </w:t>
      </w:r>
      <w:r w:rsidR="00C63E27">
        <w:lastRenderedPageBreak/>
        <w:t xml:space="preserve">The work </w:t>
      </w:r>
      <w:r w:rsidR="009B6747">
        <w:t>draws</w:t>
      </w:r>
      <w:r w:rsidR="00C63E27">
        <w:t xml:space="preserve"> on existing scientific and research results in the field </w:t>
      </w:r>
      <w:r>
        <w:t>and include</w:t>
      </w:r>
      <w:r w:rsidR="00916145">
        <w:t>s</w:t>
      </w:r>
      <w:r>
        <w:t xml:space="preserve"> </w:t>
      </w:r>
      <w:r w:rsidR="00C63E27">
        <w:t>scalable demonstrators validated through typical usage scenario</w:t>
      </w:r>
      <w:r w:rsidR="00C63E27" w:rsidRPr="00512EEF">
        <w:t>.</w:t>
      </w:r>
    </w:p>
    <w:p w14:paraId="1DBD0490" w14:textId="77777777" w:rsidR="00C63E27" w:rsidRPr="00283F69" w:rsidRDefault="00C63E27" w:rsidP="002704E8">
      <w:pPr>
        <w:pStyle w:val="TextWP1"/>
        <w:keepNext/>
        <w:ind w:left="284"/>
      </w:pPr>
      <w:r w:rsidRPr="00283F69">
        <w:rPr>
          <w:b/>
        </w:rPr>
        <w:t xml:space="preserve">Strand </w:t>
      </w:r>
      <w:r>
        <w:rPr>
          <w:b/>
        </w:rPr>
        <w:t>2</w:t>
      </w:r>
      <w:r w:rsidRPr="00283F69">
        <w:rPr>
          <w:b/>
        </w:rPr>
        <w:t xml:space="preserve">: </w:t>
      </w:r>
      <w:r w:rsidRPr="00092A3D">
        <w:t>Flexible network applications</w:t>
      </w:r>
    </w:p>
    <w:p w14:paraId="1E0D3BA4" w14:textId="77777777" w:rsidR="004562D3" w:rsidRPr="00512EEF" w:rsidRDefault="004562D3" w:rsidP="004562D3">
      <w:pPr>
        <w:pStyle w:val="TextWP1"/>
        <w:ind w:left="720"/>
      </w:pPr>
      <w:r>
        <w:t xml:space="preserve">The work leverages the current intense research activities in relation to Virtualised Network Functions (VNF) and </w:t>
      </w:r>
      <w:r w:rsidRPr="00283F69">
        <w:t xml:space="preserve">targets development of </w:t>
      </w:r>
      <w:r>
        <w:t xml:space="preserve">a multiplicity of VNF's </w:t>
      </w:r>
      <w:r w:rsidRPr="00283F69">
        <w:t>useful to operato</w:t>
      </w:r>
      <w:r>
        <w:t xml:space="preserve">rs, service providers and users. </w:t>
      </w:r>
      <w:r w:rsidRPr="00283F69">
        <w:t xml:space="preserve">Service providers </w:t>
      </w:r>
      <w:r>
        <w:t xml:space="preserve">or third party providers </w:t>
      </w:r>
      <w:r w:rsidRPr="00283F69">
        <w:t xml:space="preserve">should be able to assemble these virtualised 5G functions </w:t>
      </w:r>
      <w:r>
        <w:t xml:space="preserve">as "network apps" from an NFV hosting infrastructure, to deploy them in the relevant network nodes, </w:t>
      </w:r>
      <w:r w:rsidRPr="00283F69">
        <w:t>to orchestrate and customise resources to provision user services</w:t>
      </w:r>
      <w:r>
        <w:t>. The target is for a cloud like</w:t>
      </w:r>
      <w:r w:rsidRPr="00283F69">
        <w:t xml:space="preserve"> 5G infrastructures</w:t>
      </w:r>
      <w:r>
        <w:t>, supporting network</w:t>
      </w:r>
      <w:r w:rsidRPr="00283F69">
        <w:t xml:space="preserve"> services, reso</w:t>
      </w:r>
      <w:r>
        <w:t>urce and service orchestration.</w:t>
      </w:r>
      <w:r w:rsidRPr="00283F69">
        <w:t xml:space="preserve"> </w:t>
      </w:r>
      <w:r w:rsidRPr="00532240">
        <w:t xml:space="preserve">This environment also provides an open source development framework for control functionalities and application developments. </w:t>
      </w:r>
      <w:r w:rsidRPr="00283F69">
        <w:t>It also provides the link between the network –term</w:t>
      </w:r>
      <w:r>
        <w:t>inal functions</w:t>
      </w:r>
      <w:r w:rsidRPr="00283F69">
        <w:t xml:space="preserve"> and the app/content providers towards standards developments. The platform will be opened to third party developers to demonstrate network "apps</w:t>
      </w:r>
      <w:r>
        <w:t>"</w:t>
      </w:r>
      <w:r w:rsidRPr="00512EEF">
        <w:t>.</w:t>
      </w:r>
    </w:p>
    <w:p w14:paraId="7CB5D3DF" w14:textId="3746507B" w:rsidR="004562D3" w:rsidRDefault="004562D3" w:rsidP="004562D3">
      <w:pPr>
        <w:spacing w:before="120" w:after="120" w:line="240" w:lineRule="auto"/>
        <w:ind w:left="284"/>
        <w:jc w:val="both"/>
        <w:rPr>
          <w:b/>
        </w:rPr>
      </w:pPr>
      <w:r>
        <w:t>For the</w:t>
      </w:r>
      <w:r w:rsidRPr="007379C8">
        <w:t xml:space="preserve"> strands above, programme level integration </w:t>
      </w:r>
      <w:r>
        <w:t xml:space="preserve">is targeted with </w:t>
      </w:r>
      <w:r w:rsidRPr="007379C8">
        <w:t>pro</w:t>
      </w:r>
      <w:r w:rsidRPr="00872311">
        <w:t xml:space="preserve">jects </w:t>
      </w:r>
      <w:r w:rsidR="004A3BF7" w:rsidRPr="00915919">
        <w:t xml:space="preserve">subject to cooperation clause of coordination with other projects resulting from the 5G calls for proposals, and </w:t>
      </w:r>
      <w:r w:rsidRPr="00872311">
        <w:t>actively contributing,</w:t>
      </w:r>
      <w:r>
        <w:t xml:space="preserve"> their key horizontal results to</w:t>
      </w:r>
      <w:r w:rsidRPr="007379C8">
        <w:t xml:space="preserve"> the integration process led by the programme level CSA</w:t>
      </w:r>
      <w:r w:rsidRPr="00872311">
        <w:t xml:space="preserve">. </w:t>
      </w:r>
      <w:r>
        <w:t xml:space="preserve">International cooperation with clear EU industrial benefits may be considered, preferably </w:t>
      </w:r>
      <w:r w:rsidRPr="007379C8">
        <w:t>with nations having launched strategic 5G initiatives (</w:t>
      </w:r>
      <w:r>
        <w:t xml:space="preserve">e.g. </w:t>
      </w:r>
      <w:r w:rsidRPr="007379C8">
        <w:t>China, Japan, South Korea, Taiwan, USA</w:t>
      </w:r>
      <w:r>
        <w:t>).</w:t>
      </w:r>
    </w:p>
    <w:p w14:paraId="71AFA195" w14:textId="1505ED17" w:rsidR="00C63E27" w:rsidRPr="004562D3" w:rsidRDefault="00C63E27" w:rsidP="00B013A5">
      <w:pPr>
        <w:pStyle w:val="TextWP1"/>
        <w:numPr>
          <w:ilvl w:val="0"/>
          <w:numId w:val="118"/>
        </w:numPr>
        <w:rPr>
          <w:b/>
        </w:rPr>
      </w:pPr>
      <w:r w:rsidRPr="004562D3">
        <w:rPr>
          <w:b/>
        </w:rPr>
        <w:t xml:space="preserve">Cooperation in access convergence </w:t>
      </w:r>
    </w:p>
    <w:p w14:paraId="73D37459" w14:textId="77777777" w:rsidR="004562D3" w:rsidRPr="00512EEF" w:rsidRDefault="004562D3" w:rsidP="004562D3">
      <w:pPr>
        <w:pStyle w:val="TextWP1"/>
        <w:ind w:left="284"/>
      </w:pPr>
      <w:r w:rsidRPr="003738AC">
        <w:t xml:space="preserve">This activity </w:t>
      </w:r>
      <w:r>
        <w:t xml:space="preserve">takes advantage of the supporting 5G research and demonstration facilities offered by Taiwan towards collaborative 5G research with the EU, and </w:t>
      </w:r>
      <w:r w:rsidRPr="003738AC">
        <w:t>aims at developing and demonstrating an integrated convergent access across different air interface technologies and the fronthaul/backhaul/core network</w:t>
      </w:r>
      <w:r>
        <w:t>. Test beds making use of the facilities offered by Taiwanese partners are targeted</w:t>
      </w:r>
      <w:r w:rsidRPr="003738AC">
        <w:t>. It demonstrate</w:t>
      </w:r>
      <w:r>
        <w:t>s</w:t>
      </w:r>
      <w:r w:rsidRPr="003738AC">
        <w:t xml:space="preserve"> the capabilities of new spectrum access schemes, including for co-working with the network. A system demonstrator showing applications potential is </w:t>
      </w:r>
      <w:r>
        <w:t>thus favoured</w:t>
      </w:r>
      <w:r w:rsidRPr="003738AC">
        <w:t>, e.g.</w:t>
      </w:r>
      <w:r>
        <w:t xml:space="preserve"> for high speed moving vehicles</w:t>
      </w:r>
      <w:r w:rsidRPr="00512EEF">
        <w:t xml:space="preserve">. </w:t>
      </w:r>
    </w:p>
    <w:p w14:paraId="3C90029D" w14:textId="77777777" w:rsidR="00C63E27" w:rsidRPr="00034678" w:rsidRDefault="00C63E27" w:rsidP="00C63E27">
      <w:pPr>
        <w:spacing w:after="0"/>
        <w:rPr>
          <w:u w:val="single"/>
        </w:rPr>
      </w:pPr>
      <w:r w:rsidRPr="00034678">
        <w:rPr>
          <w:u w:val="single"/>
        </w:rPr>
        <w:t>Expected Impact:</w:t>
      </w:r>
    </w:p>
    <w:p w14:paraId="7BC12463" w14:textId="6912D6A9" w:rsidR="00C63E27" w:rsidRPr="004562D3" w:rsidRDefault="00C63E27" w:rsidP="00B013A5">
      <w:pPr>
        <w:pStyle w:val="TextWP1"/>
        <w:keepNext/>
        <w:numPr>
          <w:ilvl w:val="0"/>
          <w:numId w:val="119"/>
        </w:numPr>
        <w:spacing w:before="120" w:after="0"/>
        <w:ind w:left="357" w:hanging="357"/>
        <w:rPr>
          <w:b/>
        </w:rPr>
      </w:pPr>
      <w:r w:rsidRPr="004562D3">
        <w:rPr>
          <w:b/>
        </w:rPr>
        <w:t xml:space="preserve">Innovation actions </w:t>
      </w:r>
    </w:p>
    <w:p w14:paraId="180401E5" w14:textId="3A214CA4" w:rsidR="004562D3" w:rsidRPr="00081555" w:rsidRDefault="004562D3" w:rsidP="00B40D37">
      <w:pPr>
        <w:pStyle w:val="TextWP1"/>
        <w:numPr>
          <w:ilvl w:val="0"/>
          <w:numId w:val="120"/>
        </w:numPr>
        <w:spacing w:after="0"/>
      </w:pPr>
      <w:r>
        <w:t>V</w:t>
      </w:r>
      <w:r w:rsidRPr="00532240">
        <w:t>alidated access network architecture with integrated optical technologies for the realisation of critical access and transport control functi</w:t>
      </w:r>
      <w:r>
        <w:t>on</w:t>
      </w:r>
      <w:r w:rsidR="00B40D37">
        <w:t xml:space="preserve"> (only for Strand 1);</w:t>
      </w:r>
    </w:p>
    <w:p w14:paraId="6CC96EA1" w14:textId="74ED2AFA" w:rsidR="004562D3" w:rsidRPr="00081555" w:rsidRDefault="004562D3" w:rsidP="00B013A5">
      <w:pPr>
        <w:pStyle w:val="TextWP1"/>
        <w:numPr>
          <w:ilvl w:val="0"/>
          <w:numId w:val="120"/>
        </w:numPr>
        <w:spacing w:after="0"/>
        <w:ind w:left="714" w:hanging="357"/>
      </w:pPr>
      <w:r>
        <w:t>Demonstration of technological applicability to dense access scenarios</w:t>
      </w:r>
      <w:r w:rsidR="004A3BF7" w:rsidRPr="004A3BF7">
        <w:t xml:space="preserve"> supporting the 1000 capacity increase objective</w:t>
      </w:r>
      <w:r w:rsidR="00B40D37">
        <w:t xml:space="preserve"> (only for Strand 1);</w:t>
      </w:r>
    </w:p>
    <w:p w14:paraId="06A5F86C" w14:textId="35BDD2EE" w:rsidR="004562D3" w:rsidRPr="00081555" w:rsidRDefault="004562D3" w:rsidP="00B013A5">
      <w:pPr>
        <w:pStyle w:val="TextWP1"/>
        <w:numPr>
          <w:ilvl w:val="0"/>
          <w:numId w:val="120"/>
        </w:numPr>
        <w:spacing w:after="0"/>
        <w:ind w:left="714" w:hanging="357"/>
      </w:pPr>
      <w:r>
        <w:t>Demonstrated scalability, close to operational context, of the proposed technological approach</w:t>
      </w:r>
      <w:r w:rsidR="00B40D37">
        <w:t xml:space="preserve"> (only for Strand 1);</w:t>
      </w:r>
    </w:p>
    <w:p w14:paraId="28380A4C" w14:textId="550B3C41" w:rsidR="004562D3" w:rsidRPr="00081555" w:rsidRDefault="004562D3" w:rsidP="00B013A5">
      <w:pPr>
        <w:pStyle w:val="TextWP1"/>
        <w:numPr>
          <w:ilvl w:val="0"/>
          <w:numId w:val="120"/>
        </w:numPr>
        <w:spacing w:after="0"/>
        <w:ind w:left="714" w:hanging="357"/>
      </w:pPr>
      <w:r>
        <w:t xml:space="preserve">Contribution to standards, notably 5G </w:t>
      </w:r>
      <w:r w:rsidR="004A3BF7" w:rsidRPr="00CB3AE1">
        <w:t xml:space="preserve">and optical </w:t>
      </w:r>
      <w:r>
        <w:t>access</w:t>
      </w:r>
      <w:r w:rsidR="00B40D37">
        <w:t xml:space="preserve"> (only for Strand 1);</w:t>
      </w:r>
    </w:p>
    <w:p w14:paraId="788EC0D6" w14:textId="3F888468" w:rsidR="004A3BF7" w:rsidRPr="004A3BF7" w:rsidRDefault="004A3BF7" w:rsidP="00B013A5">
      <w:pPr>
        <w:pStyle w:val="TextWP1"/>
        <w:numPr>
          <w:ilvl w:val="0"/>
          <w:numId w:val="120"/>
        </w:numPr>
        <w:spacing w:after="0"/>
        <w:ind w:left="714" w:hanging="357"/>
      </w:pPr>
      <w:r w:rsidRPr="004A3BF7">
        <w:t>Optical access interface with 10 times lower energy consumption (only for Strand 1);</w:t>
      </w:r>
    </w:p>
    <w:p w14:paraId="08EFCEE5" w14:textId="212EB293" w:rsidR="004562D3" w:rsidRPr="00081555" w:rsidRDefault="004562D3" w:rsidP="00B013A5">
      <w:pPr>
        <w:pStyle w:val="TextWP1"/>
        <w:numPr>
          <w:ilvl w:val="0"/>
          <w:numId w:val="120"/>
        </w:numPr>
        <w:spacing w:after="0"/>
        <w:ind w:left="714" w:hanging="357"/>
      </w:pPr>
      <w:r>
        <w:t>Open environments for creation of network apps</w:t>
      </w:r>
      <w:r w:rsidR="00B40D37">
        <w:t xml:space="preserve"> (only for Strand 2);</w:t>
      </w:r>
    </w:p>
    <w:p w14:paraId="72E0CD07" w14:textId="75FA00B2" w:rsidR="004562D3" w:rsidRPr="00081555" w:rsidRDefault="004562D3" w:rsidP="00B013A5">
      <w:pPr>
        <w:pStyle w:val="TextWP1"/>
        <w:numPr>
          <w:ilvl w:val="0"/>
          <w:numId w:val="120"/>
        </w:numPr>
        <w:spacing w:after="0"/>
        <w:ind w:left="714" w:hanging="357"/>
      </w:pPr>
      <w:r>
        <w:t>Open repository of network apps that may be validated and leveraged by third party developers</w:t>
      </w:r>
      <w:r w:rsidR="00B40D37">
        <w:t xml:space="preserve"> (only for Strand 2);</w:t>
      </w:r>
    </w:p>
    <w:p w14:paraId="35267B55" w14:textId="10388916" w:rsidR="004562D3" w:rsidRPr="00081555" w:rsidRDefault="004562D3" w:rsidP="00B013A5">
      <w:pPr>
        <w:pStyle w:val="TextWP1"/>
        <w:numPr>
          <w:ilvl w:val="0"/>
          <w:numId w:val="120"/>
        </w:numPr>
      </w:pPr>
      <w:r>
        <w:t>Validation at scale of the VNF aggregation capability of the proposed environment</w:t>
      </w:r>
      <w:r w:rsidR="00B40D37">
        <w:t xml:space="preserve"> (only for Strand 2).</w:t>
      </w:r>
    </w:p>
    <w:p w14:paraId="3981A363" w14:textId="20DAC7C8" w:rsidR="00C63E27" w:rsidRPr="004562D3" w:rsidRDefault="00C63E27" w:rsidP="00B013A5">
      <w:pPr>
        <w:pStyle w:val="TextWP1"/>
        <w:keepNext/>
        <w:numPr>
          <w:ilvl w:val="0"/>
          <w:numId w:val="119"/>
        </w:numPr>
        <w:spacing w:before="120" w:after="0"/>
        <w:ind w:left="357" w:hanging="357"/>
        <w:rPr>
          <w:b/>
        </w:rPr>
      </w:pPr>
      <w:r w:rsidRPr="004562D3">
        <w:rPr>
          <w:b/>
        </w:rPr>
        <w:t xml:space="preserve">Cooperation in access convergence </w:t>
      </w:r>
    </w:p>
    <w:p w14:paraId="3D65D44C" w14:textId="77777777" w:rsidR="00C63E27" w:rsidRPr="00081555" w:rsidRDefault="00C63E27" w:rsidP="00B013A5">
      <w:pPr>
        <w:pStyle w:val="TextWP1"/>
        <w:numPr>
          <w:ilvl w:val="0"/>
          <w:numId w:val="120"/>
        </w:numPr>
        <w:spacing w:after="0"/>
        <w:ind w:left="714" w:hanging="357"/>
      </w:pPr>
      <w:r>
        <w:t xml:space="preserve">Contribution to the </w:t>
      </w:r>
      <w:r w:rsidRPr="004562D3">
        <w:t xml:space="preserve">ITU-R objectives for the next </w:t>
      </w:r>
      <w:r w:rsidRPr="004562D3">
        <w:rPr>
          <w:rFonts w:hint="eastAsia"/>
        </w:rPr>
        <w:t xml:space="preserve">generation </w:t>
      </w:r>
      <w:r w:rsidRPr="004562D3">
        <w:t>mobile network</w:t>
      </w:r>
      <w:r w:rsidRPr="004562D3">
        <w:rPr>
          <w:rFonts w:hint="eastAsia"/>
        </w:rPr>
        <w:t xml:space="preserve"> </w:t>
      </w:r>
      <w:r w:rsidRPr="004562D3">
        <w:t>including requirements on data rates, mobility, connection density, latency, energy efficiency, spectrum efficiency, and traffic volume density</w:t>
      </w:r>
    </w:p>
    <w:p w14:paraId="068E3E75" w14:textId="77777777" w:rsidR="00C63E27" w:rsidRPr="00081555" w:rsidRDefault="00C63E27" w:rsidP="00B013A5">
      <w:pPr>
        <w:pStyle w:val="TextWP1"/>
        <w:numPr>
          <w:ilvl w:val="0"/>
          <w:numId w:val="120"/>
        </w:numPr>
        <w:spacing w:after="0"/>
        <w:ind w:left="714" w:hanging="357"/>
      </w:pPr>
      <w:r w:rsidRPr="004562D3">
        <w:lastRenderedPageBreak/>
        <w:t>Contribution to the 1000 fold mobile traffic increase per area, in the context of the target application</w:t>
      </w:r>
    </w:p>
    <w:p w14:paraId="19FEAFA0" w14:textId="77777777" w:rsidR="00C63E27" w:rsidRPr="00081555" w:rsidRDefault="00C63E27" w:rsidP="00B013A5">
      <w:pPr>
        <w:pStyle w:val="TextWP1"/>
        <w:numPr>
          <w:ilvl w:val="0"/>
          <w:numId w:val="120"/>
        </w:numPr>
        <w:spacing w:after="0"/>
        <w:ind w:left="714" w:hanging="357"/>
      </w:pPr>
      <w:r w:rsidRPr="004562D3">
        <w:t>Contribution to the 1ms latency objective in the context of the target application</w:t>
      </w:r>
    </w:p>
    <w:p w14:paraId="5AA44B8A" w14:textId="77777777" w:rsidR="00C63E27" w:rsidRPr="00081555" w:rsidRDefault="00C63E27" w:rsidP="00B013A5">
      <w:pPr>
        <w:pStyle w:val="TextWP1"/>
        <w:numPr>
          <w:ilvl w:val="0"/>
          <w:numId w:val="120"/>
        </w:numPr>
      </w:pPr>
      <w:r w:rsidRPr="004562D3">
        <w:t>Results exploitation in the context of standardization and spectrum requirements</w:t>
      </w:r>
    </w:p>
    <w:p w14:paraId="5D8B5BD3" w14:textId="77777777" w:rsidR="00C63E27" w:rsidRDefault="00C63E27" w:rsidP="00C63E27">
      <w:pPr>
        <w:spacing w:after="0"/>
      </w:pPr>
      <w:r w:rsidRPr="004C73CB">
        <w:rPr>
          <w:u w:val="single"/>
        </w:rPr>
        <w:t>Type of instrument(s)</w:t>
      </w:r>
      <w:r>
        <w:t>:</w:t>
      </w:r>
    </w:p>
    <w:p w14:paraId="464E8C49" w14:textId="5766FDD3" w:rsidR="00C63E27" w:rsidRPr="00E012FE" w:rsidRDefault="00C63E27" w:rsidP="00B013A5">
      <w:pPr>
        <w:pStyle w:val="TextWP1"/>
        <w:numPr>
          <w:ilvl w:val="0"/>
          <w:numId w:val="121"/>
        </w:numPr>
      </w:pPr>
      <w:r w:rsidRPr="00915919">
        <w:rPr>
          <w:b/>
        </w:rPr>
        <w:t>Innovation Actions</w:t>
      </w:r>
      <w:r w:rsidRPr="00E012FE">
        <w:t xml:space="preserve"> </w:t>
      </w:r>
      <w:r w:rsidR="00100DFA" w:rsidRPr="00E012FE">
        <w:t xml:space="preserve">– </w:t>
      </w:r>
      <w:r w:rsidR="00100DFA" w:rsidRPr="009967CB">
        <w:t xml:space="preserve">The Commission considers that proposals requesting a contribution from the EU between </w:t>
      </w:r>
      <w:r w:rsidR="00100DFA" w:rsidRPr="005630F6">
        <w:t xml:space="preserve">EUR </w:t>
      </w:r>
      <w:r w:rsidR="00100DFA">
        <w:t>5</w:t>
      </w:r>
      <w:r w:rsidR="00100DFA" w:rsidRPr="005630F6">
        <w:t xml:space="preserve"> and </w:t>
      </w:r>
      <w:r w:rsidR="00100DFA">
        <w:t>8</w:t>
      </w:r>
      <w:r w:rsidR="00100DFA" w:rsidRPr="005630F6">
        <w:t xml:space="preserve"> million</w:t>
      </w:r>
      <w:r w:rsidR="00100DFA" w:rsidRPr="009967CB">
        <w:t xml:space="preserve"> would allow this area to be addressed appropriately. Nonetheless, this does not preclude submission and selection of proposals requesting other amounts</w:t>
      </w:r>
      <w:r>
        <w:rPr>
          <w:lang w:val="en-US"/>
        </w:rPr>
        <w:t>.</w:t>
      </w:r>
    </w:p>
    <w:p w14:paraId="4E68B62B" w14:textId="2A75009C" w:rsidR="00C63E27" w:rsidRPr="003738AC" w:rsidRDefault="00C63E27" w:rsidP="00B013A5">
      <w:pPr>
        <w:pStyle w:val="TextWP1"/>
        <w:numPr>
          <w:ilvl w:val="0"/>
          <w:numId w:val="121"/>
        </w:numPr>
      </w:pPr>
      <w:r w:rsidRPr="00915919">
        <w:rPr>
          <w:b/>
        </w:rPr>
        <w:t>Research &amp; Innovation Actions</w:t>
      </w:r>
      <w:r w:rsidRPr="00E012FE">
        <w:t xml:space="preserve"> – </w:t>
      </w:r>
      <w:r w:rsidR="00100DFA" w:rsidRPr="009967CB">
        <w:t xml:space="preserve">The Commission considers that proposals requesting a contribution from the EU </w:t>
      </w:r>
      <w:r w:rsidR="00100DFA">
        <w:t>of EUR 2,5 million</w:t>
      </w:r>
      <w:r w:rsidR="00100DFA" w:rsidRPr="009967CB">
        <w:t xml:space="preserve"> would allow this area to be addressed appropriately. Nonetheless, this does not preclude submission and selection of proposals requesting other amounts</w:t>
      </w:r>
      <w:r>
        <w:rPr>
          <w:lang w:val="en-US"/>
        </w:rPr>
        <w:t>.</w:t>
      </w:r>
    </w:p>
    <w:p w14:paraId="777E5E09" w14:textId="77777777" w:rsidR="00C63E27" w:rsidRDefault="00C63E27" w:rsidP="00C63E27">
      <w:pPr>
        <w:spacing w:after="0"/>
      </w:pPr>
      <w:r w:rsidRPr="004C73CB">
        <w:rPr>
          <w:u w:val="single"/>
        </w:rPr>
        <w:t>Budget per type of instrument(s)</w:t>
      </w:r>
      <w:r>
        <w:t>:</w:t>
      </w:r>
    </w:p>
    <w:p w14:paraId="45EA762E" w14:textId="63BB9373" w:rsidR="00C63E27" w:rsidRPr="007A62A7" w:rsidRDefault="00C63E27" w:rsidP="00B013A5">
      <w:pPr>
        <w:pStyle w:val="TextWP1"/>
        <w:numPr>
          <w:ilvl w:val="0"/>
          <w:numId w:val="122"/>
        </w:numPr>
        <w:rPr>
          <w:lang w:val="fr-FR"/>
        </w:rPr>
      </w:pPr>
      <w:r w:rsidRPr="007A62A7">
        <w:rPr>
          <w:lang w:val="fr-FR"/>
        </w:rPr>
        <w:t xml:space="preserve">EUR </w:t>
      </w:r>
      <w:r>
        <w:rPr>
          <w:lang w:val="fr-FR"/>
        </w:rPr>
        <w:t>40</w:t>
      </w:r>
      <w:r w:rsidRPr="007A62A7">
        <w:rPr>
          <w:lang w:val="fr-FR"/>
        </w:rPr>
        <w:t xml:space="preserve"> million</w:t>
      </w:r>
    </w:p>
    <w:p w14:paraId="4EC4A6BD" w14:textId="2E147C9E" w:rsidR="00C63E27" w:rsidRPr="007A62A7" w:rsidRDefault="00C63E27" w:rsidP="00B013A5">
      <w:pPr>
        <w:pStyle w:val="TextWP1"/>
        <w:numPr>
          <w:ilvl w:val="0"/>
          <w:numId w:val="122"/>
        </w:numPr>
        <w:rPr>
          <w:lang w:val="fr-FR"/>
        </w:rPr>
      </w:pPr>
      <w:r w:rsidRPr="007A62A7">
        <w:rPr>
          <w:lang w:val="fr-FR"/>
        </w:rPr>
        <w:t xml:space="preserve">EUR </w:t>
      </w:r>
      <w:r>
        <w:rPr>
          <w:lang w:val="fr-FR"/>
        </w:rPr>
        <w:t>5</w:t>
      </w:r>
      <w:r w:rsidRPr="007A62A7">
        <w:rPr>
          <w:lang w:val="fr-FR"/>
        </w:rPr>
        <w:t xml:space="preserve"> million</w:t>
      </w:r>
    </w:p>
    <w:p w14:paraId="7962D1B5" w14:textId="3A868D92" w:rsidR="00C63E27" w:rsidRPr="004C73CB" w:rsidRDefault="00AD7080" w:rsidP="00C63E27">
      <w:pPr>
        <w:pStyle w:val="Heading3"/>
      </w:pPr>
      <w:bookmarkStart w:id="41" w:name="_Toc411941036"/>
      <w:bookmarkStart w:id="42" w:name="_Toc411958213"/>
      <w:r>
        <w:t xml:space="preserve">ICT3.3 – </w:t>
      </w:r>
      <w:r w:rsidR="00C63E27" w:rsidRPr="00681661">
        <w:t>2016</w:t>
      </w:r>
      <w:r w:rsidR="00C63E27" w:rsidRPr="004C73CB">
        <w:t>:</w:t>
      </w:r>
      <w:r w:rsidR="0061393C">
        <w:tab/>
      </w:r>
      <w:r w:rsidR="00C63E27" w:rsidRPr="004C73CB">
        <w:t>Networking research beyond 5G</w:t>
      </w:r>
      <w:bookmarkEnd w:id="41"/>
      <w:bookmarkEnd w:id="42"/>
    </w:p>
    <w:p w14:paraId="5F140DEE" w14:textId="77777777" w:rsidR="00C63E27" w:rsidRDefault="00C63E27" w:rsidP="00C63E27">
      <w:pPr>
        <w:spacing w:after="0"/>
      </w:pPr>
      <w:r w:rsidRPr="004C73CB">
        <w:rPr>
          <w:u w:val="single"/>
        </w:rPr>
        <w:t>Specific Challenge</w:t>
      </w:r>
      <w:r w:rsidRPr="00620843">
        <w:t>:</w:t>
      </w:r>
      <w:r w:rsidRPr="005843A5">
        <w:t xml:space="preserve"> </w:t>
      </w:r>
    </w:p>
    <w:p w14:paraId="1F6742FF" w14:textId="77777777" w:rsidR="00C63E27" w:rsidRPr="00973D76" w:rsidRDefault="00C63E27" w:rsidP="007334FC">
      <w:pPr>
        <w:pStyle w:val="TextWP1"/>
      </w:pPr>
      <w:r w:rsidRPr="00973D76">
        <w:t xml:space="preserve">While 5G networks has an established roadmap towards technology validation,  specifications and tests by industry, outstanding new scientific opportunities are blooming in the field of networking research, with the objective of bringing little explored technologies and system concepts closer to exploitation. The challenge is </w:t>
      </w:r>
      <w:r>
        <w:t xml:space="preserve">to support European scientific excellence notably in the DSP domain, and </w:t>
      </w:r>
      <w:r w:rsidRPr="00973D76">
        <w:t xml:space="preserve">to bring the most promising long term research coming from the labs closer to fruition. This includes perspectives for the full exploitation of the spectrum potential, notably above 90Ghz, with new waves of technologies and knowledge, bringing wireless systems to the speed of optical technologies, and for new applications. It includes interaction with photonic systems as well as new cooperation networking and protocols, notably in the mobility context. </w:t>
      </w:r>
    </w:p>
    <w:p w14:paraId="5781FAD1" w14:textId="77777777" w:rsidR="00C63E27" w:rsidRPr="00620843" w:rsidRDefault="00C63E27" w:rsidP="007334FC">
      <w:pPr>
        <w:pStyle w:val="TextWP1"/>
      </w:pPr>
      <w:r w:rsidRPr="00973D76">
        <w:t>Development and exploitation of academic research through transfer and innovation towards industry with a particular focus on SMEs is an integral part of the challenge</w:t>
      </w:r>
      <w:r>
        <w:t>.</w:t>
      </w:r>
    </w:p>
    <w:p w14:paraId="19A47621" w14:textId="77777777" w:rsidR="00D82B6A" w:rsidRDefault="00C63E27" w:rsidP="00C63E27">
      <w:pPr>
        <w:spacing w:after="0"/>
        <w:rPr>
          <w:u w:val="single"/>
        </w:rPr>
      </w:pPr>
      <w:r w:rsidRPr="00571619">
        <w:rPr>
          <w:u w:val="single"/>
        </w:rPr>
        <w:t>Scope:</w:t>
      </w:r>
      <w:r w:rsidR="00D82B6A">
        <w:rPr>
          <w:u w:val="single"/>
        </w:rPr>
        <w:t xml:space="preserve"> </w:t>
      </w:r>
    </w:p>
    <w:p w14:paraId="38346584" w14:textId="26D60827" w:rsidR="00C63E27" w:rsidRPr="00571619" w:rsidRDefault="00D82B6A" w:rsidP="00C63E27">
      <w:pPr>
        <w:spacing w:after="0"/>
        <w:rPr>
          <w:u w:val="single"/>
        </w:rPr>
      </w:pPr>
      <w:r>
        <w:t>Proposals may cover one or more of the themes identified below.</w:t>
      </w:r>
      <w:r w:rsidR="00C63E27" w:rsidRPr="005903B0">
        <w:t xml:space="preserve"> </w:t>
      </w:r>
    </w:p>
    <w:p w14:paraId="4D27459B" w14:textId="0C412460" w:rsidR="00C63E27" w:rsidRPr="00D82B6A" w:rsidRDefault="00C63E27" w:rsidP="00B013A5">
      <w:pPr>
        <w:pStyle w:val="TextWP1"/>
        <w:numPr>
          <w:ilvl w:val="0"/>
          <w:numId w:val="123"/>
        </w:numPr>
        <w:rPr>
          <w:rFonts w:asciiTheme="minorHAnsi" w:hAnsiTheme="minorHAnsi" w:cstheme="minorHAnsi"/>
        </w:rPr>
      </w:pPr>
      <w:r w:rsidRPr="00D82B6A">
        <w:rPr>
          <w:b/>
        </w:rPr>
        <w:t>Scientific and technology advances</w:t>
      </w:r>
      <w:r w:rsidRPr="00D82B6A">
        <w:t xml:space="preserve"> for novel use of the spectrum potential, de-risking technological building blocks at frequencies above 90 Ghz until Thz communications, address visible light communications and develop radically new approaches for spectrum efficiency.</w:t>
      </w:r>
    </w:p>
    <w:p w14:paraId="76A61E2D" w14:textId="3A1D1EBD" w:rsidR="00C63E27" w:rsidRPr="00D82B6A" w:rsidRDefault="00C63E27" w:rsidP="00B013A5">
      <w:pPr>
        <w:pStyle w:val="TextWP1"/>
        <w:numPr>
          <w:ilvl w:val="0"/>
          <w:numId w:val="123"/>
        </w:numPr>
        <w:rPr>
          <w:rFonts w:asciiTheme="minorHAnsi" w:hAnsiTheme="minorHAnsi" w:cstheme="minorHAnsi"/>
          <w:color w:val="244061"/>
        </w:rPr>
      </w:pPr>
      <w:r w:rsidRPr="00D82B6A">
        <w:rPr>
          <w:b/>
        </w:rPr>
        <w:t>Advanced signal processing</w:t>
      </w:r>
      <w:r w:rsidRPr="00D82B6A">
        <w:t>, antenna processing, information theory and coding to optimize and reach Tbit/s in wireless communications.</w:t>
      </w:r>
    </w:p>
    <w:p w14:paraId="5DE0A081" w14:textId="0A31046B" w:rsidR="00C63E27" w:rsidRPr="00D82B6A" w:rsidRDefault="00C63E27" w:rsidP="00B013A5">
      <w:pPr>
        <w:pStyle w:val="TextWP1"/>
        <w:numPr>
          <w:ilvl w:val="0"/>
          <w:numId w:val="123"/>
        </w:numPr>
        <w:rPr>
          <w:rFonts w:asciiTheme="minorHAnsi" w:hAnsiTheme="minorHAnsi" w:cstheme="minorHAnsi"/>
          <w:color w:val="244061"/>
        </w:rPr>
      </w:pPr>
      <w:r w:rsidRPr="00D82B6A">
        <w:rPr>
          <w:b/>
        </w:rPr>
        <w:t>Demand attentive and cooperation networking</w:t>
      </w:r>
      <w:r w:rsidRPr="00D82B6A">
        <w:t xml:space="preserve"> alternative to 5G architectures, including HetNets, opportunistic networks implementing the Spectrum Prize concepts, novel protocols for routing, latency and caching in complex networks notably for mobility</w:t>
      </w:r>
      <w:r w:rsidRPr="00D82B6A">
        <w:rPr>
          <w:rFonts w:asciiTheme="minorHAnsi" w:hAnsiTheme="minorHAnsi" w:cstheme="minorHAnsi"/>
        </w:rPr>
        <w:t>.</w:t>
      </w:r>
    </w:p>
    <w:p w14:paraId="280D625C" w14:textId="77777777" w:rsidR="00C63E27" w:rsidRPr="00034678" w:rsidRDefault="00C63E27" w:rsidP="00C63E27">
      <w:pPr>
        <w:spacing w:after="0"/>
        <w:rPr>
          <w:u w:val="single"/>
        </w:rPr>
      </w:pPr>
      <w:r w:rsidRPr="00034678">
        <w:rPr>
          <w:u w:val="single"/>
        </w:rPr>
        <w:t>Expected Impact:</w:t>
      </w:r>
    </w:p>
    <w:p w14:paraId="2483194C" w14:textId="77777777" w:rsidR="00C63E27" w:rsidRPr="00081555" w:rsidRDefault="00C63E27" w:rsidP="00B013A5">
      <w:pPr>
        <w:numPr>
          <w:ilvl w:val="0"/>
          <w:numId w:val="43"/>
        </w:numPr>
        <w:autoSpaceDE w:val="0"/>
        <w:autoSpaceDN w:val="0"/>
        <w:adjustRightInd w:val="0"/>
        <w:spacing w:after="0" w:line="240" w:lineRule="auto"/>
        <w:ind w:left="426" w:hanging="426"/>
      </w:pPr>
      <w:r>
        <w:t>Emergence of novel communication concepts;</w:t>
      </w:r>
    </w:p>
    <w:p w14:paraId="546E4316" w14:textId="77777777" w:rsidR="00C63E27" w:rsidRPr="00081555" w:rsidRDefault="00C63E27" w:rsidP="00B013A5">
      <w:pPr>
        <w:numPr>
          <w:ilvl w:val="0"/>
          <w:numId w:val="43"/>
        </w:numPr>
        <w:autoSpaceDE w:val="0"/>
        <w:autoSpaceDN w:val="0"/>
        <w:adjustRightInd w:val="0"/>
        <w:spacing w:after="0" w:line="240" w:lineRule="auto"/>
        <w:ind w:left="426" w:hanging="426"/>
      </w:pPr>
      <w:r>
        <w:t>Proof of applicability of challenging spectrum regions towards innovative and cost efficient applications;</w:t>
      </w:r>
    </w:p>
    <w:p w14:paraId="251091F7" w14:textId="77777777" w:rsidR="00C63E27" w:rsidRPr="00081555" w:rsidRDefault="00C63E27" w:rsidP="00B013A5">
      <w:pPr>
        <w:numPr>
          <w:ilvl w:val="0"/>
          <w:numId w:val="43"/>
        </w:numPr>
        <w:autoSpaceDE w:val="0"/>
        <w:autoSpaceDN w:val="0"/>
        <w:adjustRightInd w:val="0"/>
        <w:spacing w:after="0" w:line="240" w:lineRule="auto"/>
        <w:ind w:left="426" w:hanging="426"/>
      </w:pPr>
      <w:r>
        <w:lastRenderedPageBreak/>
        <w:t>Scientific progress in signal processing and information theory and scientific publication in world class journals;</w:t>
      </w:r>
    </w:p>
    <w:p w14:paraId="616B7647" w14:textId="23096BE2" w:rsidR="00C63E27" w:rsidRPr="00081555" w:rsidRDefault="00D82B6A" w:rsidP="00B013A5">
      <w:pPr>
        <w:numPr>
          <w:ilvl w:val="0"/>
          <w:numId w:val="43"/>
        </w:numPr>
        <w:autoSpaceDE w:val="0"/>
        <w:autoSpaceDN w:val="0"/>
        <w:adjustRightInd w:val="0"/>
        <w:spacing w:after="0" w:line="240" w:lineRule="auto"/>
        <w:ind w:left="426" w:hanging="426"/>
      </w:pPr>
      <w:r>
        <w:t>E</w:t>
      </w:r>
      <w:r w:rsidRPr="006C6277">
        <w:t xml:space="preserve">xploitation of academic research through transfer and innovation towards industry with a particular focus on SMEs </w:t>
      </w:r>
    </w:p>
    <w:p w14:paraId="4F5129A6" w14:textId="77777777" w:rsidR="00C63E27" w:rsidRDefault="00C63E27" w:rsidP="00DF345A">
      <w:pPr>
        <w:spacing w:before="120" w:after="0"/>
      </w:pPr>
      <w:r w:rsidRPr="004C73CB">
        <w:rPr>
          <w:u w:val="single"/>
        </w:rPr>
        <w:t>Type of instrument(s)</w:t>
      </w:r>
      <w:r>
        <w:t>:</w:t>
      </w:r>
    </w:p>
    <w:p w14:paraId="77B7A5E2" w14:textId="53BCEFEC" w:rsidR="00C63E27" w:rsidRPr="00E012FE" w:rsidRDefault="00C63E27" w:rsidP="002704E8">
      <w:pPr>
        <w:pStyle w:val="TextWP1"/>
      </w:pPr>
      <w:r w:rsidRPr="002704E8">
        <w:rPr>
          <w:b/>
        </w:rPr>
        <w:t>Research &amp; Innovation Actions</w:t>
      </w:r>
      <w:r w:rsidRPr="00E012FE">
        <w:t xml:space="preserve"> – </w:t>
      </w:r>
      <w:r w:rsidR="00D82B6A" w:rsidRPr="009967CB">
        <w:t xml:space="preserve">The Commission considers that </w:t>
      </w:r>
      <w:r w:rsidR="00D82B6A">
        <w:t>p</w:t>
      </w:r>
      <w:r w:rsidR="00D82B6A" w:rsidRPr="00C8000E">
        <w:t xml:space="preserve">roposals requesting a </w:t>
      </w:r>
      <w:r w:rsidR="00D82B6A" w:rsidRPr="005630F6">
        <w:t>contribution</w:t>
      </w:r>
      <w:r w:rsidR="00D82B6A" w:rsidRPr="00C8000E">
        <w:t xml:space="preserve"> </w:t>
      </w:r>
      <w:r w:rsidR="00D82B6A" w:rsidRPr="009967CB">
        <w:t xml:space="preserve">from the EU between </w:t>
      </w:r>
      <w:r w:rsidR="00D82B6A" w:rsidRPr="005630F6">
        <w:t xml:space="preserve">EUR </w:t>
      </w:r>
      <w:r w:rsidR="00D82B6A">
        <w:t>2</w:t>
      </w:r>
      <w:r w:rsidR="00D82B6A" w:rsidRPr="005630F6">
        <w:t xml:space="preserve"> and </w:t>
      </w:r>
      <w:r w:rsidR="00D82B6A">
        <w:t>3</w:t>
      </w:r>
      <w:r w:rsidR="00D82B6A" w:rsidRPr="005630F6">
        <w:t xml:space="preserve"> million</w:t>
      </w:r>
      <w:r w:rsidR="00D82B6A" w:rsidRPr="009967CB">
        <w:t xml:space="preserve"> would allow this area to be addressed appropriately. Nonetheless, this does not preclude submission and selection of proposals requesting other amounts</w:t>
      </w:r>
      <w:r w:rsidRPr="00E012FE">
        <w:t>.</w:t>
      </w:r>
    </w:p>
    <w:p w14:paraId="1FDB0C16" w14:textId="77777777" w:rsidR="00C63E27" w:rsidRDefault="00C63E27" w:rsidP="009F2B1D">
      <w:pPr>
        <w:keepNext/>
        <w:spacing w:after="0"/>
      </w:pPr>
      <w:r w:rsidRPr="004C73CB">
        <w:rPr>
          <w:u w:val="single"/>
        </w:rPr>
        <w:t>Budget per type of instrument(s)</w:t>
      </w:r>
      <w:r>
        <w:t>:</w:t>
      </w:r>
    </w:p>
    <w:p w14:paraId="316B7193" w14:textId="77777777" w:rsidR="00C63E27" w:rsidRPr="009E675E" w:rsidRDefault="00C63E27" w:rsidP="00C63E27">
      <w:pPr>
        <w:spacing w:after="0"/>
        <w:ind w:left="426" w:hanging="426"/>
      </w:pPr>
      <w:r w:rsidRPr="009E675E">
        <w:t xml:space="preserve">EUR </w:t>
      </w:r>
      <w:r>
        <w:t>18</w:t>
      </w:r>
      <w:r w:rsidRPr="009E675E">
        <w:t xml:space="preserve"> million</w:t>
      </w:r>
    </w:p>
    <w:p w14:paraId="0F52FBD7" w14:textId="56F1EAF6" w:rsidR="00C63E27" w:rsidRPr="004C73CB" w:rsidRDefault="00AD7080" w:rsidP="00E30B64">
      <w:pPr>
        <w:pStyle w:val="Heading3"/>
      </w:pPr>
      <w:bookmarkStart w:id="43" w:name="_Toc411941037"/>
      <w:bookmarkStart w:id="44" w:name="_Toc411958214"/>
      <w:r>
        <w:t xml:space="preserve">ICT3.4 – </w:t>
      </w:r>
      <w:r w:rsidR="00C63E27" w:rsidRPr="004C73CB">
        <w:t>201</w:t>
      </w:r>
      <w:r w:rsidR="00C63E27">
        <w:t>6</w:t>
      </w:r>
      <w:r w:rsidR="00C63E27" w:rsidRPr="004C73CB" w:rsidDel="0061393C">
        <w:t>:</w:t>
      </w:r>
      <w:r w:rsidR="0061393C">
        <w:tab/>
      </w:r>
      <w:r w:rsidR="00C63E27" w:rsidRPr="004C73CB">
        <w:t>Software technologies</w:t>
      </w:r>
      <w:bookmarkEnd w:id="43"/>
      <w:bookmarkEnd w:id="44"/>
    </w:p>
    <w:p w14:paraId="7D9430C2" w14:textId="77777777" w:rsidR="00C63E27" w:rsidRDefault="00C63E27" w:rsidP="00C63E27">
      <w:pPr>
        <w:spacing w:after="0"/>
      </w:pPr>
      <w:r w:rsidRPr="004C73CB">
        <w:rPr>
          <w:u w:val="single"/>
        </w:rPr>
        <w:t>Specific Challenge</w:t>
      </w:r>
      <w:r w:rsidRPr="00620843">
        <w:t>:</w:t>
      </w:r>
      <w:r w:rsidRPr="005843A5">
        <w:t xml:space="preserve"> </w:t>
      </w:r>
    </w:p>
    <w:p w14:paraId="09C554E0" w14:textId="63EFD52D" w:rsidR="00C63E27" w:rsidRDefault="00C63E27" w:rsidP="002704E8">
      <w:pPr>
        <w:pStyle w:val="TextWP1"/>
      </w:pPr>
      <w:r>
        <w:t xml:space="preserve">Software is an enabling technology underlying all ICT developments. Recent advances in the areas of </w:t>
      </w:r>
      <w:r w:rsidRPr="00B82C91">
        <w:t>Cloud, I</w:t>
      </w:r>
      <w:r>
        <w:t xml:space="preserve">nternet </w:t>
      </w:r>
      <w:r w:rsidRPr="00B82C91">
        <w:t>o</w:t>
      </w:r>
      <w:r>
        <w:t xml:space="preserve">f </w:t>
      </w:r>
      <w:r w:rsidRPr="00B82C91">
        <w:t>T</w:t>
      </w:r>
      <w:r>
        <w:t>hings</w:t>
      </w:r>
      <w:r w:rsidRPr="00B82C91">
        <w:t>, and Big Data</w:t>
      </w:r>
      <w:r>
        <w:t xml:space="preserve"> increase the need for programming methods, platforms and software reuse that facilitate the </w:t>
      </w:r>
      <w:r w:rsidRPr="00B72CF2">
        <w:t xml:space="preserve">development of </w:t>
      </w:r>
      <w:r w:rsidRPr="00C02847">
        <w:t>more interconnected</w:t>
      </w:r>
      <w:r w:rsidRPr="00B72CF2">
        <w:t xml:space="preserve">, flexible, reliable, </w:t>
      </w:r>
      <w:r w:rsidRPr="00C02847">
        <w:t xml:space="preserve">secure </w:t>
      </w:r>
      <w:r w:rsidRPr="00B72CF2">
        <w:t>and</w:t>
      </w:r>
      <w:r>
        <w:t xml:space="preserve"> efficient software. The convergence and interrelationship of all these technologies require a holistic approach in the software development that goes beyond software production within specific application domains.</w:t>
      </w:r>
    </w:p>
    <w:p w14:paraId="7255C0D5" w14:textId="5E2262A6" w:rsidR="00C63E27" w:rsidRPr="00571619" w:rsidRDefault="00C63E27" w:rsidP="00C63E27">
      <w:pPr>
        <w:spacing w:after="0"/>
        <w:rPr>
          <w:u w:val="single"/>
        </w:rPr>
      </w:pPr>
      <w:r w:rsidRPr="00571619">
        <w:rPr>
          <w:u w:val="single"/>
        </w:rPr>
        <w:t>Scope:</w:t>
      </w:r>
      <w:r w:rsidRPr="005903B0">
        <w:t xml:space="preserve"> </w:t>
      </w:r>
      <w:r>
        <w:t>proposals may cover one or both of the themes identified below.</w:t>
      </w:r>
    </w:p>
    <w:p w14:paraId="5ED392B4" w14:textId="4AAAEC32" w:rsidR="00C63E27" w:rsidRPr="006C4AE2" w:rsidRDefault="00C63E27" w:rsidP="00B013A5">
      <w:pPr>
        <w:pStyle w:val="TextWP1"/>
        <w:numPr>
          <w:ilvl w:val="0"/>
          <w:numId w:val="124"/>
        </w:numPr>
      </w:pPr>
      <w:r w:rsidRPr="00D82B6A">
        <w:rPr>
          <w:b/>
        </w:rPr>
        <w:t>Advanced software development approaches and methodologies</w:t>
      </w:r>
      <w:r w:rsidRPr="006C4AE2">
        <w:rPr>
          <w:b/>
          <w:i/>
        </w:rPr>
        <w:t xml:space="preserve">: </w:t>
      </w:r>
      <w:r w:rsidRPr="006C4AE2">
        <w:rPr>
          <w:i/>
        </w:rPr>
        <w:t xml:space="preserve"> </w:t>
      </w:r>
      <w:r w:rsidRPr="006C4AE2">
        <w:t>Novel development approaches which would drastically increase development productivity and various dimensions of software quality such as security, reliability</w:t>
      </w:r>
      <w:r>
        <w:t>, performance</w:t>
      </w:r>
      <w:r w:rsidRPr="006C4AE2">
        <w:t xml:space="preserve"> and adaptability. Aspects that can be covered include:  novel requirement engineering approaches; tools and mechanisms for managing software quality, including big data analytics on user feedback and run-time software performance monitoring metrics; tools for automated deployment and dynamic configuration; techniques for automating software interoperability and compliance testing.</w:t>
      </w:r>
      <w:r w:rsidRPr="008320C3">
        <w:t xml:space="preserve"> </w:t>
      </w:r>
      <w:r w:rsidR="00D82B6A">
        <w:t>Algorithms and t</w:t>
      </w:r>
      <w:r w:rsidR="00D82B6A" w:rsidRPr="006C4AE2">
        <w:t xml:space="preserve">echniques </w:t>
      </w:r>
      <w:r w:rsidRPr="006C4AE2">
        <w:t xml:space="preserve">for extracting knowledge </w:t>
      </w:r>
      <w:r>
        <w:t xml:space="preserve">(e.g., </w:t>
      </w:r>
      <w:r w:rsidRPr="006C4AE2">
        <w:t>designs or models</w:t>
      </w:r>
      <w:r>
        <w:t>)</w:t>
      </w:r>
      <w:r w:rsidRPr="006C4AE2">
        <w:t xml:space="preserve"> from </w:t>
      </w:r>
      <w:r>
        <w:t xml:space="preserve">the huge amount of </w:t>
      </w:r>
      <w:r w:rsidRPr="006C4AE2">
        <w:t>existing open source code</w:t>
      </w:r>
      <w:r>
        <w:t>; t</w:t>
      </w:r>
      <w:r w:rsidRPr="006C4AE2">
        <w:t xml:space="preserve">ools using that knowledge in </w:t>
      </w:r>
      <w:r>
        <w:t>the development of new software</w:t>
      </w:r>
      <w:r w:rsidRPr="006C4AE2">
        <w:t>.</w:t>
      </w:r>
    </w:p>
    <w:p w14:paraId="75AFEFCF" w14:textId="77777777" w:rsidR="00C63E27" w:rsidRPr="006C4AE2" w:rsidRDefault="00C63E27" w:rsidP="00B013A5">
      <w:pPr>
        <w:pStyle w:val="TextWP1"/>
        <w:numPr>
          <w:ilvl w:val="0"/>
          <w:numId w:val="124"/>
        </w:numPr>
      </w:pPr>
      <w:r w:rsidRPr="00D82B6A">
        <w:rPr>
          <w:b/>
        </w:rPr>
        <w:t>Seamless software architectures</w:t>
      </w:r>
      <w:r w:rsidRPr="006C4AE2">
        <w:rPr>
          <w:b/>
          <w:i/>
        </w:rPr>
        <w:t xml:space="preserve">: </w:t>
      </w:r>
      <w:r w:rsidRPr="006C4AE2">
        <w:t xml:space="preserve">Innovative architectures, frameworks and platforms addressing the need for evolvable, secure, context-aware and self-adaptive software in highly connected and interoperable systems. Support for the development of software for distributed systems in heterogeneous environments, addressing issues such as data consistency, reliability, scalability and the efficient use of underlying resources. </w:t>
      </w:r>
    </w:p>
    <w:p w14:paraId="2A7B5E92" w14:textId="77777777" w:rsidR="00D82B6A" w:rsidRDefault="00D82B6A" w:rsidP="00C63E27">
      <w:pPr>
        <w:spacing w:after="0"/>
      </w:pPr>
      <w:r>
        <w:rPr>
          <w:u w:val="single"/>
        </w:rPr>
        <w:t xml:space="preserve">Expected </w:t>
      </w:r>
      <w:r w:rsidRPr="00D82B6A">
        <w:t>Impact</w:t>
      </w:r>
      <w:r>
        <w:t>:</w:t>
      </w:r>
    </w:p>
    <w:p w14:paraId="0836A5F4" w14:textId="77052AFC" w:rsidR="00D82B6A" w:rsidRPr="00034678" w:rsidRDefault="00D82B6A" w:rsidP="00C63E27">
      <w:pPr>
        <w:spacing w:after="0"/>
        <w:rPr>
          <w:u w:val="single"/>
        </w:rPr>
      </w:pPr>
      <w:r>
        <w:t>P</w:t>
      </w:r>
      <w:r w:rsidRPr="00D82B6A">
        <w:t>roposals</w:t>
      </w:r>
      <w:r>
        <w:t xml:space="preserve"> </w:t>
      </w:r>
      <w:r w:rsidR="009F2B1D">
        <w:t xml:space="preserve">should </w:t>
      </w:r>
      <w:r>
        <w:t>provide appropriate metrics for the claimed impacts</w:t>
      </w:r>
    </w:p>
    <w:p w14:paraId="5501581D" w14:textId="77777777" w:rsidR="00C63E27" w:rsidRPr="00081555" w:rsidRDefault="00C63E27" w:rsidP="00B013A5">
      <w:pPr>
        <w:numPr>
          <w:ilvl w:val="0"/>
          <w:numId w:val="43"/>
        </w:numPr>
        <w:autoSpaceDE w:val="0"/>
        <w:autoSpaceDN w:val="0"/>
        <w:adjustRightInd w:val="0"/>
        <w:spacing w:after="0" w:line="240" w:lineRule="auto"/>
        <w:ind w:left="426" w:hanging="426"/>
      </w:pPr>
      <w:r w:rsidRPr="00081555">
        <w:t>A significant and substantiated productivity increase in all aspects of software life-cycle especially for distributed systems.</w:t>
      </w:r>
    </w:p>
    <w:p w14:paraId="2F9E2C40" w14:textId="77777777" w:rsidR="00C63E27" w:rsidRPr="00081555" w:rsidRDefault="00C63E27" w:rsidP="00B013A5">
      <w:pPr>
        <w:numPr>
          <w:ilvl w:val="0"/>
          <w:numId w:val="43"/>
        </w:numPr>
        <w:autoSpaceDE w:val="0"/>
        <w:autoSpaceDN w:val="0"/>
        <w:adjustRightInd w:val="0"/>
        <w:spacing w:after="0" w:line="240" w:lineRule="auto"/>
        <w:ind w:left="426" w:hanging="426"/>
      </w:pPr>
      <w:r w:rsidRPr="00081555">
        <w:t>Ability to meet software quality levels required by a fast growing number of software-enabled products and services.</w:t>
      </w:r>
    </w:p>
    <w:p w14:paraId="62145350" w14:textId="2F83C71F" w:rsidR="00C63E27" w:rsidRPr="00081555" w:rsidRDefault="00D82B6A" w:rsidP="00B013A5">
      <w:pPr>
        <w:numPr>
          <w:ilvl w:val="0"/>
          <w:numId w:val="43"/>
        </w:numPr>
        <w:autoSpaceDE w:val="0"/>
        <w:autoSpaceDN w:val="0"/>
        <w:adjustRightInd w:val="0"/>
        <w:spacing w:after="0" w:line="240" w:lineRule="auto"/>
        <w:ind w:left="426" w:hanging="426"/>
      </w:pPr>
      <w:r>
        <w:t>I</w:t>
      </w:r>
      <w:r w:rsidRPr="00081555">
        <w:t xml:space="preserve">ncreased </w:t>
      </w:r>
      <w:r>
        <w:t xml:space="preserve">reuse of code, design or functional requirements </w:t>
      </w:r>
      <w:r w:rsidRPr="006C4AE2">
        <w:t xml:space="preserve">in </w:t>
      </w:r>
      <w:r>
        <w:t>the development of new software</w:t>
      </w:r>
      <w:r w:rsidR="00C63E27" w:rsidRPr="00081555">
        <w:t>.</w:t>
      </w:r>
    </w:p>
    <w:p w14:paraId="14F2E48C" w14:textId="293B641E" w:rsidR="00C63E27" w:rsidRPr="006440B4" w:rsidDel="0061393C" w:rsidRDefault="00C63E27" w:rsidP="00C63E27">
      <w:pPr>
        <w:spacing w:after="0"/>
        <w:rPr>
          <w:u w:val="single"/>
        </w:rPr>
      </w:pPr>
    </w:p>
    <w:p w14:paraId="20F51B92" w14:textId="77777777" w:rsidR="00C63E27" w:rsidRPr="002704E8" w:rsidRDefault="00C63E27" w:rsidP="00C63E27">
      <w:pPr>
        <w:spacing w:after="0"/>
        <w:rPr>
          <w:u w:val="single"/>
        </w:rPr>
      </w:pPr>
      <w:r w:rsidRPr="004C73CB">
        <w:rPr>
          <w:u w:val="single"/>
        </w:rPr>
        <w:t>Type of instrument(s)</w:t>
      </w:r>
      <w:r w:rsidRPr="002704E8">
        <w:rPr>
          <w:u w:val="single"/>
        </w:rPr>
        <w:t>:</w:t>
      </w:r>
    </w:p>
    <w:p w14:paraId="04CEC9E6" w14:textId="77777777" w:rsidR="00D82B6A" w:rsidRPr="00E012FE" w:rsidRDefault="00D82B6A" w:rsidP="00D82B6A">
      <w:pPr>
        <w:pStyle w:val="TextWP1"/>
      </w:pPr>
      <w:r w:rsidRPr="00D82B6A">
        <w:rPr>
          <w:b/>
        </w:rPr>
        <w:t>Research &amp; Innovation Actions</w:t>
      </w:r>
      <w:r w:rsidRPr="00E012FE">
        <w:t xml:space="preserve"> – </w:t>
      </w:r>
      <w:r w:rsidRPr="009967CB">
        <w:t xml:space="preserve">The Commission considers that proposals requesting a contribution from the EU between </w:t>
      </w:r>
      <w:r w:rsidRPr="005630F6">
        <w:t xml:space="preserve">EUR </w:t>
      </w:r>
      <w:r>
        <w:t>3</w:t>
      </w:r>
      <w:r w:rsidRPr="005630F6">
        <w:t xml:space="preserve"> and </w:t>
      </w:r>
      <w:r>
        <w:t>5</w:t>
      </w:r>
      <w:r w:rsidRPr="005630F6">
        <w:t xml:space="preserve"> million</w:t>
      </w:r>
      <w:r w:rsidRPr="009967CB">
        <w:t xml:space="preserve"> would allow this area to be addressed appropriately. </w:t>
      </w:r>
      <w:r w:rsidRPr="009967CB">
        <w:lastRenderedPageBreak/>
        <w:t>Nonetheless, this does not preclude submission and selection of proposals requesting other amounts</w:t>
      </w:r>
      <w:r w:rsidRPr="00E012FE">
        <w:t>.</w:t>
      </w:r>
    </w:p>
    <w:p w14:paraId="5D99EF7B" w14:textId="77777777" w:rsidR="00C63E27" w:rsidRDefault="00C63E27" w:rsidP="001B2B99">
      <w:pPr>
        <w:keepNext/>
        <w:spacing w:after="0"/>
      </w:pPr>
      <w:r w:rsidRPr="004C73CB">
        <w:rPr>
          <w:u w:val="single"/>
        </w:rPr>
        <w:t>Budget per type of instrument(s)</w:t>
      </w:r>
      <w:r>
        <w:t>:</w:t>
      </w:r>
    </w:p>
    <w:p w14:paraId="75852A5B" w14:textId="77777777" w:rsidR="00C63E27" w:rsidRPr="009E675E" w:rsidRDefault="00C63E27" w:rsidP="00C63E27">
      <w:pPr>
        <w:spacing w:after="0"/>
        <w:ind w:left="426" w:hanging="426"/>
      </w:pPr>
      <w:r w:rsidRPr="009E675E">
        <w:t xml:space="preserve">EUR </w:t>
      </w:r>
      <w:r>
        <w:t>30.5</w:t>
      </w:r>
      <w:r w:rsidRPr="009E675E">
        <w:t xml:space="preserve"> million</w:t>
      </w:r>
    </w:p>
    <w:p w14:paraId="5218FD6F" w14:textId="2169C58A" w:rsidR="00C63E27" w:rsidRPr="004C73CB" w:rsidRDefault="00AD7080" w:rsidP="00E30B64">
      <w:pPr>
        <w:pStyle w:val="Heading3"/>
      </w:pPr>
      <w:bookmarkStart w:id="45" w:name="_Toc411941038"/>
      <w:bookmarkStart w:id="46" w:name="_Toc411958215"/>
      <w:r>
        <w:t xml:space="preserve">ICT3.5 – </w:t>
      </w:r>
      <w:r w:rsidR="00C63E27" w:rsidRPr="002762CC">
        <w:t>201</w:t>
      </w:r>
      <w:r w:rsidR="00C63E27">
        <w:t>7</w:t>
      </w:r>
      <w:r w:rsidR="00C63E27" w:rsidRPr="004C73CB">
        <w:t xml:space="preserve">: </w:t>
      </w:r>
      <w:r w:rsidR="00C63E27">
        <w:t>Collective Awareness Platforms for Sustainability and Social Innovation</w:t>
      </w:r>
      <w:bookmarkEnd w:id="45"/>
      <w:bookmarkEnd w:id="46"/>
    </w:p>
    <w:p w14:paraId="23BF7D5E" w14:textId="77777777" w:rsidR="00C63E27" w:rsidRDefault="00C63E27" w:rsidP="009F2B1D">
      <w:pPr>
        <w:keepNext/>
        <w:spacing w:after="0"/>
      </w:pPr>
      <w:r w:rsidRPr="004C73CB">
        <w:rPr>
          <w:u w:val="single"/>
        </w:rPr>
        <w:t>Specific Challenge</w:t>
      </w:r>
      <w:r w:rsidRPr="00620843">
        <w:t>:</w:t>
      </w:r>
      <w:r w:rsidRPr="005843A5">
        <w:t xml:space="preserve"> </w:t>
      </w:r>
    </w:p>
    <w:p w14:paraId="64B78258" w14:textId="77777777" w:rsidR="00D82B6A" w:rsidRDefault="00D82B6A" w:rsidP="00D82B6A">
      <w:pPr>
        <w:pStyle w:val="TextWP1"/>
      </w:pPr>
      <w:r>
        <w:t xml:space="preserve">Today Europe fails to fully capitalise on participatory innovation; little models and blueprints are available to lead to new ways to produce collective intelligence in key sustainability areas, </w:t>
      </w:r>
      <w:r w:rsidRPr="006F6CB5">
        <w:t>le</w:t>
      </w:r>
      <w:r>
        <w:t xml:space="preserve">veraging on open </w:t>
      </w:r>
      <w:r w:rsidRPr="006F6CB5">
        <w:t>data</w:t>
      </w:r>
      <w:r>
        <w:t>, knowledge networks, open hardware</w:t>
      </w:r>
      <w:r w:rsidRPr="006F6CB5">
        <w:t xml:space="preserve"> and Internet of things</w:t>
      </w:r>
      <w:r>
        <w:t xml:space="preserve">. Current platforms might address specific sustainability challenges, but lack critical mass and </w:t>
      </w:r>
      <w:r w:rsidRPr="00AB77AE">
        <w:t>measurable global impact.</w:t>
      </w:r>
    </w:p>
    <w:p w14:paraId="12DA36EB" w14:textId="77777777" w:rsidR="00C63E27" w:rsidRPr="00571619" w:rsidRDefault="00C63E27" w:rsidP="00C63E27">
      <w:pPr>
        <w:spacing w:after="0"/>
        <w:rPr>
          <w:u w:val="single"/>
        </w:rPr>
      </w:pPr>
      <w:r w:rsidRPr="00571619">
        <w:rPr>
          <w:u w:val="single"/>
        </w:rPr>
        <w:t>Scope:</w:t>
      </w:r>
    </w:p>
    <w:p w14:paraId="5879882C" w14:textId="632721C4" w:rsidR="00C63E27" w:rsidRPr="00D82B6A" w:rsidRDefault="00C63E27" w:rsidP="00B013A5">
      <w:pPr>
        <w:pStyle w:val="TextWP1"/>
        <w:numPr>
          <w:ilvl w:val="0"/>
          <w:numId w:val="125"/>
        </w:numPr>
        <w:spacing w:after="0"/>
        <w:ind w:left="357" w:hanging="357"/>
      </w:pPr>
      <w:r w:rsidRPr="00D82B6A">
        <w:rPr>
          <w:b/>
        </w:rPr>
        <w:t xml:space="preserve">Pilots of Collective Awareness Platforms: </w:t>
      </w:r>
      <w:r w:rsidRPr="00D82B6A">
        <w:t xml:space="preserve">demonstrating new forms of bottom-up innovation and social collaboration exploiting digital hyper-connectivity and collaborative tools based on open data, </w:t>
      </w:r>
      <w:r w:rsidRPr="0061393C">
        <w:t xml:space="preserve">open knowledge and open source </w:t>
      </w:r>
      <w:r w:rsidR="0061393C" w:rsidRPr="002704E8">
        <w:t xml:space="preserve">software </w:t>
      </w:r>
      <w:r w:rsidRPr="0061393C">
        <w:t xml:space="preserve">and hardware, </w:t>
      </w:r>
      <w:r w:rsidR="00D82B6A" w:rsidRPr="0061393C">
        <w:t>potentially</w:t>
      </w:r>
      <w:r w:rsidR="00D82B6A" w:rsidRPr="00D82B6A">
        <w:t xml:space="preserve"> </w:t>
      </w:r>
      <w:r w:rsidRPr="00D82B6A">
        <w:t xml:space="preserve">harnessing crowdsourcing/crowdfunding models. Within this vision, target areas for pilots include: </w:t>
      </w:r>
    </w:p>
    <w:p w14:paraId="4969DFAB" w14:textId="685F2821" w:rsidR="00C63E27" w:rsidRDefault="00C63E27" w:rsidP="00B013A5">
      <w:pPr>
        <w:pStyle w:val="TextWP1"/>
        <w:numPr>
          <w:ilvl w:val="0"/>
          <w:numId w:val="126"/>
        </w:numPr>
        <w:spacing w:after="0"/>
        <w:ind w:left="1077" w:hanging="357"/>
      </w:pPr>
      <w:r w:rsidRPr="00B45366">
        <w:t>New innovation models for economy and society</w:t>
      </w:r>
    </w:p>
    <w:p w14:paraId="7DB67B3C" w14:textId="455D14E1" w:rsidR="00C63E27" w:rsidRDefault="00110B4B" w:rsidP="00B013A5">
      <w:pPr>
        <w:pStyle w:val="TextWP1"/>
        <w:numPr>
          <w:ilvl w:val="0"/>
          <w:numId w:val="126"/>
        </w:numPr>
        <w:spacing w:after="0"/>
        <w:ind w:left="1077" w:hanging="357"/>
      </w:pPr>
      <w:r>
        <w:t>S</w:t>
      </w:r>
      <w:r w:rsidRPr="00B45366">
        <w:t>olutions for sustainable lifestyles</w:t>
      </w:r>
      <w:r>
        <w:t xml:space="preserve"> such as c</w:t>
      </w:r>
      <w:r w:rsidR="00C63E27" w:rsidRPr="00B45366">
        <w:t>ollaborative consumption</w:t>
      </w:r>
      <w:r w:rsidR="00C63E27">
        <w:t xml:space="preserve"> and production</w:t>
      </w:r>
      <w:r w:rsidR="00C63E27" w:rsidRPr="00B45366">
        <w:t>, smart reuse</w:t>
      </w:r>
      <w:r>
        <w:t xml:space="preserve"> and</w:t>
      </w:r>
      <w:r w:rsidR="00C63E27">
        <w:t xml:space="preserve"> low carbon approaches</w:t>
      </w:r>
      <w:r w:rsidR="00C63E27" w:rsidRPr="00B45366">
        <w:t xml:space="preserve"> </w:t>
      </w:r>
    </w:p>
    <w:p w14:paraId="5CA29E03" w14:textId="77777777" w:rsidR="00C63E27" w:rsidRDefault="00C63E27" w:rsidP="00B013A5">
      <w:pPr>
        <w:pStyle w:val="TextWP1"/>
        <w:numPr>
          <w:ilvl w:val="0"/>
          <w:numId w:val="126"/>
        </w:numPr>
      </w:pPr>
      <w:r w:rsidRPr="00B45366">
        <w:t>Emerging ethics of digital innovation, such as social entrepreneurship</w:t>
      </w:r>
      <w:r>
        <w:t xml:space="preserve">, </w:t>
      </w:r>
      <w:r w:rsidRPr="00B45366">
        <w:t>direct democracy</w:t>
      </w:r>
      <w:r>
        <w:t xml:space="preserve"> and digital rights</w:t>
      </w:r>
    </w:p>
    <w:p w14:paraId="6594C49C" w14:textId="20A36625" w:rsidR="00C63E27" w:rsidRDefault="00C63E27" w:rsidP="00110B4B">
      <w:pPr>
        <w:pStyle w:val="TextWP1"/>
        <w:spacing w:after="0"/>
        <w:ind w:left="425"/>
      </w:pPr>
      <w:r>
        <w:t>P</w:t>
      </w:r>
      <w:r w:rsidRPr="00D40756">
        <w:t xml:space="preserve">roposals </w:t>
      </w:r>
      <w:r>
        <w:t>are</w:t>
      </w:r>
      <w:r w:rsidRPr="00D40756">
        <w:t xml:space="preserve"> expected to leverage on fresh grassroots idea</w:t>
      </w:r>
      <w:r>
        <w:t>s</w:t>
      </w:r>
      <w:r w:rsidRPr="00D40756">
        <w:t xml:space="preserve"> </w:t>
      </w:r>
      <w:r>
        <w:t xml:space="preserve">and civil society participation in the broad digital social innovation domain, and </w:t>
      </w:r>
      <w:r w:rsidR="00110B4B">
        <w:t>should</w:t>
      </w:r>
      <w:r>
        <w:t>:</w:t>
      </w:r>
    </w:p>
    <w:p w14:paraId="1747879D" w14:textId="0AB35F83" w:rsidR="00C63E27" w:rsidRDefault="00C63E27" w:rsidP="00B013A5">
      <w:pPr>
        <w:pStyle w:val="TextWP1"/>
        <w:numPr>
          <w:ilvl w:val="0"/>
          <w:numId w:val="126"/>
        </w:numPr>
        <w:spacing w:after="0"/>
        <w:ind w:left="1077" w:hanging="357"/>
      </w:pPr>
      <w:r>
        <w:t>I</w:t>
      </w:r>
      <w:r w:rsidRPr="00B45366">
        <w:t xml:space="preserve">nclude </w:t>
      </w:r>
      <w:r>
        <w:t>in c</w:t>
      </w:r>
      <w:r w:rsidRPr="00B45366">
        <w:t>onsortia</w:t>
      </w:r>
      <w:r>
        <w:t xml:space="preserve"> an</w:t>
      </w:r>
      <w:r w:rsidRPr="00B45366">
        <w:t xml:space="preserve"> </w:t>
      </w:r>
      <w:r w:rsidRPr="001C11BA">
        <w:t>existing and motivated</w:t>
      </w:r>
      <w:r w:rsidR="00110B4B">
        <w:t xml:space="preserve"> community of citizens to</w:t>
      </w:r>
      <w:r w:rsidRPr="00B45366">
        <w:t xml:space="preserve"> drive platform development</w:t>
      </w:r>
    </w:p>
    <w:p w14:paraId="2E2A5DF0" w14:textId="77777777" w:rsidR="00C63E27" w:rsidRDefault="00C63E27" w:rsidP="00B013A5">
      <w:pPr>
        <w:pStyle w:val="TextWP1"/>
        <w:numPr>
          <w:ilvl w:val="0"/>
          <w:numId w:val="126"/>
        </w:numPr>
        <w:spacing w:after="0"/>
        <w:ind w:left="1077" w:hanging="357"/>
      </w:pPr>
      <w:r>
        <w:t>Base</w:t>
      </w:r>
      <w:r w:rsidRPr="00B45366">
        <w:t xml:space="preserve"> </w:t>
      </w:r>
      <w:r>
        <w:t>t</w:t>
      </w:r>
      <w:r w:rsidRPr="00B45366">
        <w:t>he platforms on a</w:t>
      </w:r>
      <w:r>
        <w:t>n</w:t>
      </w:r>
      <w:r w:rsidRPr="00B45366">
        <w:t xml:space="preserve">  appropriate combination of existing or emerging network technologies (e.g. </w:t>
      </w:r>
      <w:r>
        <w:t xml:space="preserve">distributed </w:t>
      </w:r>
      <w:r w:rsidRPr="00B45366">
        <w:t>social networks, wikis, sensors</w:t>
      </w:r>
      <w:r>
        <w:t>, blockchains</w:t>
      </w:r>
      <w:r w:rsidRPr="00571CDD">
        <w:t>)</w:t>
      </w:r>
      <w:r>
        <w:t>;</w:t>
      </w:r>
    </w:p>
    <w:p w14:paraId="2A629A1A" w14:textId="77777777" w:rsidR="00C63E27" w:rsidRDefault="00C63E27" w:rsidP="00B013A5">
      <w:pPr>
        <w:pStyle w:val="TextWP1"/>
        <w:numPr>
          <w:ilvl w:val="0"/>
          <w:numId w:val="126"/>
        </w:numPr>
      </w:pPr>
      <w:r>
        <w:t>D</w:t>
      </w:r>
      <w:r w:rsidRPr="00B45366">
        <w:t xml:space="preserve">emonstrate </w:t>
      </w:r>
      <w:r>
        <w:t>a</w:t>
      </w:r>
      <w:r w:rsidRPr="00B45366">
        <w:t xml:space="preserve"> durable multidisciplinary collaboration by the inclusion in the consortia of at least two entities whose main focus of interest is beyond the ICT domain</w:t>
      </w:r>
      <w:r>
        <w:t>.</w:t>
      </w:r>
    </w:p>
    <w:p w14:paraId="23BEB016" w14:textId="77777777" w:rsidR="00C63E27" w:rsidRDefault="00C63E27" w:rsidP="00110B4B">
      <w:pPr>
        <w:pStyle w:val="TextWP1"/>
        <w:ind w:left="426"/>
      </w:pPr>
      <w:r>
        <w:t>Proposers are encouraged to integrate different</w:t>
      </w:r>
      <w:r w:rsidRPr="00A86389">
        <w:t xml:space="preserve"> platforms, addressing several sustainability challenges at a time, in order to achieve critical mass and measurable global impact</w:t>
      </w:r>
      <w:r>
        <w:t>.</w:t>
      </w:r>
    </w:p>
    <w:p w14:paraId="65761142" w14:textId="77777777" w:rsidR="00C63E27" w:rsidRDefault="00C63E27" w:rsidP="00AF1CE7">
      <w:pPr>
        <w:pStyle w:val="TextWP1"/>
        <w:ind w:left="426"/>
      </w:pPr>
      <w:r w:rsidRPr="00C4471F">
        <w:t>Preference will be given to proposals engaging civil society at large, for instance through NGOs, local communities, social enterprises, non-profit organisations, students and hackers</w:t>
      </w:r>
      <w:r>
        <w:t>.</w:t>
      </w:r>
    </w:p>
    <w:p w14:paraId="59CDB6C8" w14:textId="77777777" w:rsidR="00C63E27" w:rsidRPr="006C4AE2" w:rsidRDefault="00C63E27" w:rsidP="00B013A5">
      <w:pPr>
        <w:pStyle w:val="TextWP1"/>
        <w:numPr>
          <w:ilvl w:val="0"/>
          <w:numId w:val="125"/>
        </w:numPr>
      </w:pPr>
      <w:r w:rsidRPr="00110B4B">
        <w:rPr>
          <w:b/>
        </w:rPr>
        <w:t>Accompanying measures,</w:t>
      </w:r>
      <w:r w:rsidRPr="006C4AE2">
        <w:rPr>
          <w:b/>
          <w:i/>
        </w:rPr>
        <w:t xml:space="preserve"> </w:t>
      </w:r>
      <w:r w:rsidRPr="00D45657">
        <w:t>to coordinate and support the CAPs initiative and the underlying broader digital social innovation constituency, by identifying links and synergies among different projects, and ensuring visibility and contacts at European and international level</w:t>
      </w:r>
      <w:r w:rsidRPr="006C4AE2">
        <w:t xml:space="preserve">. </w:t>
      </w:r>
    </w:p>
    <w:p w14:paraId="762F866E" w14:textId="77777777" w:rsidR="00C63E27" w:rsidRPr="00110B4B" w:rsidRDefault="00C63E27" w:rsidP="00C63E27">
      <w:pPr>
        <w:spacing w:after="0"/>
      </w:pPr>
      <w:r w:rsidRPr="00034678">
        <w:rPr>
          <w:u w:val="single"/>
        </w:rPr>
        <w:t>Expected Impact</w:t>
      </w:r>
      <w:r w:rsidRPr="00110B4B">
        <w:t>:</w:t>
      </w:r>
    </w:p>
    <w:p w14:paraId="59A34F70" w14:textId="77777777" w:rsidR="00110B4B" w:rsidRPr="00110B4B" w:rsidRDefault="00110B4B" w:rsidP="00110B4B">
      <w:pPr>
        <w:autoSpaceDE w:val="0"/>
        <w:autoSpaceDN w:val="0"/>
        <w:adjustRightInd w:val="0"/>
        <w:spacing w:after="0" w:line="240" w:lineRule="auto"/>
      </w:pPr>
      <w:r w:rsidRPr="00110B4B">
        <w:t xml:space="preserve">Proposals should address one or more of the following impact criteria, providing metrics to measure success when appropriate </w:t>
      </w:r>
    </w:p>
    <w:p w14:paraId="45CF70A0" w14:textId="5489A8A3" w:rsidR="00C63E27" w:rsidRPr="00081555" w:rsidRDefault="00C63E27" w:rsidP="00B013A5">
      <w:pPr>
        <w:numPr>
          <w:ilvl w:val="0"/>
          <w:numId w:val="43"/>
        </w:numPr>
        <w:autoSpaceDE w:val="0"/>
        <w:autoSpaceDN w:val="0"/>
        <w:adjustRightInd w:val="0"/>
        <w:spacing w:after="0" w:line="240" w:lineRule="auto"/>
        <w:ind w:left="284" w:hanging="284"/>
      </w:pPr>
      <w:r w:rsidRPr="00081555">
        <w:t>Demonstr</w:t>
      </w:r>
      <w:r w:rsidR="00110B4B">
        <w:t>ate increased</w:t>
      </w:r>
      <w:r w:rsidRPr="00081555">
        <w:t xml:space="preserve"> effectiveness, compared to existing solutions, of new bottom-up, open and distributed approaches exploiting network effects;</w:t>
      </w:r>
    </w:p>
    <w:p w14:paraId="755DB1E6" w14:textId="6D81E437" w:rsidR="00C63E27" w:rsidRPr="00081555" w:rsidRDefault="00110B4B" w:rsidP="00B013A5">
      <w:pPr>
        <w:numPr>
          <w:ilvl w:val="0"/>
          <w:numId w:val="43"/>
        </w:numPr>
        <w:autoSpaceDE w:val="0"/>
        <w:autoSpaceDN w:val="0"/>
        <w:adjustRightInd w:val="0"/>
        <w:spacing w:after="0" w:line="240" w:lineRule="auto"/>
        <w:ind w:left="284" w:hanging="284"/>
      </w:pPr>
      <w:r>
        <w:t>R</w:t>
      </w:r>
      <w:r w:rsidR="00C63E27" w:rsidRPr="00081555">
        <w:t xml:space="preserve">each a critical mass and transpose the proposed approach to other application areas related to sustainability; </w:t>
      </w:r>
    </w:p>
    <w:p w14:paraId="646C84F8" w14:textId="77777777" w:rsidR="00C63E27" w:rsidRPr="00081555" w:rsidRDefault="00C63E27" w:rsidP="00B013A5">
      <w:pPr>
        <w:numPr>
          <w:ilvl w:val="0"/>
          <w:numId w:val="43"/>
        </w:numPr>
        <w:autoSpaceDE w:val="0"/>
        <w:autoSpaceDN w:val="0"/>
        <w:adjustRightInd w:val="0"/>
        <w:spacing w:after="0" w:line="240" w:lineRule="auto"/>
        <w:ind w:left="284" w:hanging="284"/>
      </w:pPr>
      <w:r w:rsidRPr="00081555">
        <w:t xml:space="preserve">Evidence based understanding of the techno-social issues related to key aspects of the networked society; this impact can be amplified by the public availability of (privacy respecting) data collected in field trials organised by the pilots; </w:t>
      </w:r>
    </w:p>
    <w:p w14:paraId="437CFE59" w14:textId="06E34086" w:rsidR="00C63E27" w:rsidRPr="00081555" w:rsidRDefault="00C63E27" w:rsidP="00B013A5">
      <w:pPr>
        <w:numPr>
          <w:ilvl w:val="0"/>
          <w:numId w:val="43"/>
        </w:numPr>
        <w:autoSpaceDE w:val="0"/>
        <w:autoSpaceDN w:val="0"/>
        <w:adjustRightInd w:val="0"/>
        <w:spacing w:after="0" w:line="240" w:lineRule="auto"/>
        <w:ind w:left="284" w:hanging="284"/>
      </w:pPr>
      <w:r w:rsidRPr="00081555">
        <w:lastRenderedPageBreak/>
        <w:t>Explor</w:t>
      </w:r>
      <w:r w:rsidR="00110B4B">
        <w:t>e</w:t>
      </w:r>
      <w:r w:rsidRPr="00081555">
        <w:t xml:space="preserve"> how digital social solutions developed by citizens, as compared to traditional solutions developed by government and large corporations, can help develop smarter cities and better urban environments.</w:t>
      </w:r>
    </w:p>
    <w:p w14:paraId="2D366CA8" w14:textId="1A650ED8" w:rsidR="00C63E27" w:rsidRPr="00081555" w:rsidRDefault="00C63E27" w:rsidP="00B013A5">
      <w:pPr>
        <w:numPr>
          <w:ilvl w:val="0"/>
          <w:numId w:val="43"/>
        </w:numPr>
        <w:autoSpaceDE w:val="0"/>
        <w:autoSpaceDN w:val="0"/>
        <w:adjustRightInd w:val="0"/>
        <w:spacing w:after="0" w:line="240" w:lineRule="auto"/>
        <w:ind w:left="284" w:hanging="284"/>
      </w:pPr>
      <w:r w:rsidRPr="00081555">
        <w:t xml:space="preserve">Effective involvement of citizens and relevant </w:t>
      </w:r>
      <w:r w:rsidR="00110B4B">
        <w:t xml:space="preserve">or </w:t>
      </w:r>
      <w:r w:rsidRPr="00081555">
        <w:t xml:space="preserve">new actors, in decision making, collective governance (including global Internet governance), new democracy models, self-regulation, new business and economic models. </w:t>
      </w:r>
    </w:p>
    <w:p w14:paraId="1BF33815" w14:textId="2FF6F157" w:rsidR="00C63E27" w:rsidRPr="00081555" w:rsidRDefault="00C63E27" w:rsidP="00B013A5">
      <w:pPr>
        <w:numPr>
          <w:ilvl w:val="0"/>
          <w:numId w:val="43"/>
        </w:numPr>
        <w:autoSpaceDE w:val="0"/>
        <w:autoSpaceDN w:val="0"/>
        <w:adjustRightInd w:val="0"/>
        <w:spacing w:after="0" w:line="240" w:lineRule="auto"/>
        <w:ind w:left="284" w:hanging="284"/>
      </w:pPr>
      <w:r w:rsidRPr="00081555">
        <w:t xml:space="preserve">Measurable improvement in cooperation among </w:t>
      </w:r>
      <w:r w:rsidR="00110B4B" w:rsidRPr="00081555">
        <w:t>citizens</w:t>
      </w:r>
      <w:r w:rsidR="00110B4B" w:rsidRPr="00A22903">
        <w:t xml:space="preserve"> </w:t>
      </w:r>
      <w:r w:rsidR="00110B4B" w:rsidRPr="00081555">
        <w:t>can offer</w:t>
      </w:r>
      <w:r w:rsidR="00110B4B">
        <w:t xml:space="preserve"> better</w:t>
      </w:r>
      <w:r w:rsidR="00110B4B" w:rsidRPr="00081555">
        <w:t xml:space="preserve"> solutions to societal and sustainability challenges</w:t>
      </w:r>
      <w:r w:rsidRPr="00081555">
        <w:t>.</w:t>
      </w:r>
    </w:p>
    <w:p w14:paraId="17F820B6" w14:textId="4AB5E135" w:rsidR="00C63E27" w:rsidDel="0061393C" w:rsidRDefault="00C63E27" w:rsidP="00C63E27">
      <w:pPr>
        <w:spacing w:after="0"/>
      </w:pPr>
    </w:p>
    <w:p w14:paraId="1845145D" w14:textId="77777777" w:rsidR="00C63E27" w:rsidRDefault="00C63E27" w:rsidP="00C63E27">
      <w:pPr>
        <w:spacing w:after="0"/>
      </w:pPr>
      <w:r w:rsidRPr="004C73CB">
        <w:rPr>
          <w:u w:val="single"/>
        </w:rPr>
        <w:t>Type of instrument(s)</w:t>
      </w:r>
      <w:r>
        <w:t>:</w:t>
      </w:r>
    </w:p>
    <w:p w14:paraId="250BA4C2" w14:textId="02D2046E" w:rsidR="00C63E27" w:rsidRPr="00DF345A" w:rsidRDefault="00C63E27" w:rsidP="00B013A5">
      <w:pPr>
        <w:pStyle w:val="TextWP1"/>
        <w:numPr>
          <w:ilvl w:val="0"/>
          <w:numId w:val="105"/>
        </w:numPr>
      </w:pPr>
      <w:r w:rsidRPr="00110B4B">
        <w:rPr>
          <w:b/>
        </w:rPr>
        <w:t>Innovation Actions</w:t>
      </w:r>
      <w:r w:rsidRPr="00DF345A">
        <w:t xml:space="preserve"> – The Commission considers that proposals requesting a contribution from the EU between EUR 1 million and EUR 2 million would allow this specific challenge to be addressed appropriately. Nonetheless, this does not preclude submission and selection of proposals requesting other amounts. At least one proposal per target area will be selected.</w:t>
      </w:r>
    </w:p>
    <w:p w14:paraId="4ABC7A9F" w14:textId="3BC27ABB" w:rsidR="00C63E27" w:rsidRPr="00DF345A" w:rsidRDefault="00C63E27" w:rsidP="00B013A5">
      <w:pPr>
        <w:pStyle w:val="TextWP1"/>
        <w:numPr>
          <w:ilvl w:val="0"/>
          <w:numId w:val="105"/>
        </w:numPr>
      </w:pPr>
      <w:r w:rsidRPr="00110B4B">
        <w:rPr>
          <w:b/>
        </w:rPr>
        <w:t>Coordination and support Actions</w:t>
      </w:r>
      <w:r w:rsidRPr="00DF345A">
        <w:t xml:space="preserve"> – The Commission considers that proposals requesting a contribution from the EU between EUR 0.2 million and EUR 0.8 million would allow this specific challenge to be addressed appropriately. Nonetheless, this does not preclude submission and selection of proposals requesting other amounts.</w:t>
      </w:r>
    </w:p>
    <w:p w14:paraId="4318A9C8" w14:textId="77777777" w:rsidR="00C63E27" w:rsidRDefault="00C63E27" w:rsidP="00C63E27">
      <w:pPr>
        <w:spacing w:after="0"/>
      </w:pPr>
      <w:r w:rsidRPr="004C73CB">
        <w:rPr>
          <w:u w:val="single"/>
        </w:rPr>
        <w:t>Budget per type of instrument(s)</w:t>
      </w:r>
      <w:r>
        <w:t>:</w:t>
      </w:r>
    </w:p>
    <w:p w14:paraId="243635C6" w14:textId="268CF50C" w:rsidR="00C63E27" w:rsidRPr="007334FC" w:rsidRDefault="00C63E27" w:rsidP="00B013A5">
      <w:pPr>
        <w:pStyle w:val="TextWP1"/>
        <w:numPr>
          <w:ilvl w:val="0"/>
          <w:numId w:val="74"/>
        </w:numPr>
      </w:pPr>
      <w:r w:rsidRPr="007334FC">
        <w:t>EUR 9 million</w:t>
      </w:r>
    </w:p>
    <w:p w14:paraId="4EB9B7C8" w14:textId="4F07E4EE" w:rsidR="00C63E27" w:rsidRPr="007334FC" w:rsidRDefault="00C63E27" w:rsidP="00B013A5">
      <w:pPr>
        <w:pStyle w:val="TextWP1"/>
        <w:numPr>
          <w:ilvl w:val="0"/>
          <w:numId w:val="74"/>
        </w:numPr>
      </w:pPr>
      <w:r w:rsidRPr="007334FC">
        <w:t>EUR 1 million</w:t>
      </w:r>
    </w:p>
    <w:p w14:paraId="4C69546B" w14:textId="07EC44C8" w:rsidR="00C63E27" w:rsidRPr="004C73CB" w:rsidRDefault="00AD7080" w:rsidP="00E30B64">
      <w:pPr>
        <w:pStyle w:val="Heading3"/>
      </w:pPr>
      <w:bookmarkStart w:id="47" w:name="_Toc411941039"/>
      <w:bookmarkStart w:id="48" w:name="_Toc411958216"/>
      <w:r>
        <w:t xml:space="preserve">ICT3.6 – </w:t>
      </w:r>
      <w:r w:rsidR="00C63E27" w:rsidRPr="00180B83">
        <w:t>2016</w:t>
      </w:r>
      <w:r w:rsidR="00C63E27" w:rsidRPr="004C73CB">
        <w:t xml:space="preserve">: </w:t>
      </w:r>
      <w:r w:rsidR="00C63E27">
        <w:t xml:space="preserve">Net </w:t>
      </w:r>
      <w:r w:rsidR="00C63E27" w:rsidRPr="004C73CB">
        <w:t>Innovation Factory</w:t>
      </w:r>
      <w:bookmarkEnd w:id="47"/>
      <w:bookmarkEnd w:id="48"/>
    </w:p>
    <w:p w14:paraId="7FD85CE4" w14:textId="77777777" w:rsidR="00C63E27" w:rsidRDefault="00C63E27" w:rsidP="00C63E27">
      <w:pPr>
        <w:spacing w:after="0"/>
      </w:pPr>
      <w:r w:rsidRPr="004C73CB">
        <w:rPr>
          <w:u w:val="single"/>
        </w:rPr>
        <w:t>Specific Challenge</w:t>
      </w:r>
      <w:r w:rsidRPr="00620843">
        <w:t>:</w:t>
      </w:r>
      <w:r w:rsidRPr="005843A5">
        <w:t xml:space="preserve"> </w:t>
      </w:r>
    </w:p>
    <w:p w14:paraId="648AEAB7" w14:textId="77777777" w:rsidR="00110B4B" w:rsidRDefault="00110B4B" w:rsidP="00110B4B">
      <w:pPr>
        <w:pStyle w:val="TextWP1"/>
      </w:pPr>
      <w:r>
        <w:t>Today the net is a place unlocking rapid innovation. This potential is too often left un-exploited, i.e. Europe does not do enough to turn RTD &amp; I outcomes into business success. In particular open platforms, such as FIWARE, offer opportunities for the development of new services and applications, demonstrating the capacity to become</w:t>
      </w:r>
      <w:r w:rsidRPr="00792178">
        <w:t xml:space="preserve"> </w:t>
      </w:r>
      <w:r>
        <w:t>a preferred</w:t>
      </w:r>
      <w:r w:rsidRPr="00792178">
        <w:t xml:space="preserve"> service platform</w:t>
      </w:r>
      <w:r>
        <w:t xml:space="preserve">. </w:t>
      </w:r>
    </w:p>
    <w:p w14:paraId="405B5CA0" w14:textId="77777777" w:rsidR="00110B4B" w:rsidRDefault="00110B4B" w:rsidP="00110B4B">
      <w:pPr>
        <w:pStyle w:val="TextWP1"/>
      </w:pPr>
      <w:r>
        <w:t>Current platforms tend to be centralised with less and less control over the data by citizens. Today we observe insufficient attention to d</w:t>
      </w:r>
      <w:r w:rsidRPr="0060404A">
        <w:t>istributed architectures</w:t>
      </w:r>
      <w:r>
        <w:t>, decentralised platforms and alternative paradigm, notably by new types of actors.</w:t>
      </w:r>
    </w:p>
    <w:p w14:paraId="0BFD406B" w14:textId="77777777" w:rsidR="00110B4B" w:rsidRDefault="00110B4B" w:rsidP="00110B4B">
      <w:pPr>
        <w:pStyle w:val="TextWP1"/>
      </w:pPr>
      <w:r>
        <w:t>More generally, outcomes of Future Internet RTD &amp; I need to be transferred into real life through fast and professional acceleration mechanism.</w:t>
      </w:r>
      <w:r w:rsidRPr="00334581">
        <w:t xml:space="preserve"> </w:t>
      </w:r>
      <w:r>
        <w:t>Key players and ecosystems, startups and SMEs do not have innovative technology in their hands to innovate on the net!</w:t>
      </w:r>
      <w:r w:rsidRPr="00ED715B">
        <w:t xml:space="preserve"> </w:t>
      </w:r>
    </w:p>
    <w:p w14:paraId="659D4276" w14:textId="77777777" w:rsidR="00C63E27" w:rsidRPr="00571619" w:rsidRDefault="00C63E27" w:rsidP="00C63E27">
      <w:pPr>
        <w:spacing w:after="0"/>
        <w:rPr>
          <w:u w:val="single"/>
        </w:rPr>
      </w:pPr>
      <w:r w:rsidRPr="00571619">
        <w:rPr>
          <w:u w:val="single"/>
        </w:rPr>
        <w:t>Scope:</w:t>
      </w:r>
    </w:p>
    <w:p w14:paraId="5D0B97D6" w14:textId="0D49D0AB" w:rsidR="00C63E27" w:rsidRPr="00110B4B" w:rsidRDefault="00C63E27" w:rsidP="00B013A5">
      <w:pPr>
        <w:pStyle w:val="TextWP1"/>
        <w:numPr>
          <w:ilvl w:val="0"/>
          <w:numId w:val="76"/>
        </w:numPr>
      </w:pPr>
      <w:r w:rsidRPr="00110B4B">
        <w:rPr>
          <w:rFonts w:eastAsia="Calibri"/>
          <w:b/>
          <w:lang w:eastAsia="en-US"/>
        </w:rPr>
        <w:t>Multi-vendor Open Service Platforms</w:t>
      </w:r>
      <w:r w:rsidRPr="00110B4B">
        <w:rPr>
          <w:rFonts w:eastAsia="Calibri"/>
          <w:i/>
          <w:lang w:eastAsia="en-US"/>
        </w:rPr>
        <w:t xml:space="preserve"> </w:t>
      </w:r>
      <w:r w:rsidR="00110B4B" w:rsidRPr="00110B4B">
        <w:rPr>
          <w:rFonts w:eastAsia="Calibri"/>
          <w:lang w:eastAsia="en-US"/>
        </w:rPr>
        <w:t>will allow increased competition and avoid vendor lock-in. They should have royalty-free open specifications, open source reference implementations, and be offered by multiple vendors. The Seventh Framework Programme for Research and Technology Development (FP7) has developed the FIWARE platform which has demonstrated its potential of becoming a service platform of choice. For this to happen, the following innovation activities are needed</w:t>
      </w:r>
      <w:r w:rsidR="009F2B1D">
        <w:rPr>
          <w:rFonts w:eastAsia="Calibri"/>
          <w:lang w:eastAsia="en-US"/>
        </w:rPr>
        <w:t>:</w:t>
      </w:r>
    </w:p>
    <w:p w14:paraId="20CCC6F5" w14:textId="5F85BB4F" w:rsidR="00C63E27" w:rsidRPr="00B636E7" w:rsidRDefault="00C63E27" w:rsidP="00B013A5">
      <w:pPr>
        <w:pStyle w:val="TextWP1"/>
        <w:numPr>
          <w:ilvl w:val="0"/>
          <w:numId w:val="75"/>
        </w:numPr>
      </w:pPr>
      <w:r w:rsidRPr="00A312DE">
        <w:rPr>
          <w:rFonts w:eastAsia="Calibri"/>
          <w:lang w:eastAsia="en-US"/>
        </w:rPr>
        <w:t xml:space="preserve">Among lead sectors, smart cities have emerged as a viable vector for </w:t>
      </w:r>
      <w:r>
        <w:rPr>
          <w:rFonts w:eastAsia="Calibri"/>
          <w:lang w:eastAsia="en-US"/>
        </w:rPr>
        <w:t xml:space="preserve">FIWARE </w:t>
      </w:r>
      <w:r w:rsidR="00110B4B" w:rsidRPr="00110B4B">
        <w:rPr>
          <w:rFonts w:eastAsia="Calibri"/>
          <w:b/>
          <w:lang w:eastAsia="en-US"/>
        </w:rPr>
        <w:t>adoption</w:t>
      </w:r>
      <w:r w:rsidRPr="00A312DE">
        <w:rPr>
          <w:rFonts w:eastAsia="Calibri"/>
          <w:lang w:eastAsia="en-US"/>
        </w:rPr>
        <w:t xml:space="preserve">. The activities will focus on the take-up of FIWARE in cities and the evolution of the FIWARE platform with new services </w:t>
      </w:r>
      <w:r w:rsidR="00110B4B">
        <w:rPr>
          <w:rFonts w:eastAsia="Calibri"/>
          <w:lang w:eastAsia="en-US"/>
        </w:rPr>
        <w:t>addressing the needs of</w:t>
      </w:r>
      <w:r w:rsidRPr="00A312DE">
        <w:rPr>
          <w:rFonts w:eastAsia="Calibri"/>
          <w:lang w:eastAsia="en-US"/>
        </w:rPr>
        <w:t xml:space="preserve"> cities</w:t>
      </w:r>
      <w:r>
        <w:t>.</w:t>
      </w:r>
    </w:p>
    <w:p w14:paraId="6AF97327" w14:textId="4F7780D6" w:rsidR="00C63E27" w:rsidRPr="00B636E7" w:rsidRDefault="00110B4B" w:rsidP="00B013A5">
      <w:pPr>
        <w:pStyle w:val="TextWP1"/>
        <w:numPr>
          <w:ilvl w:val="0"/>
          <w:numId w:val="75"/>
        </w:numPr>
      </w:pPr>
      <w:r>
        <w:rPr>
          <w:rFonts w:eastAsia="Calibri"/>
          <w:lang w:eastAsia="en-US"/>
        </w:rPr>
        <w:t>The</w:t>
      </w:r>
      <w:r w:rsidRPr="00A312DE">
        <w:rPr>
          <w:rFonts w:eastAsia="Calibri"/>
          <w:lang w:eastAsia="en-US"/>
        </w:rPr>
        <w:t xml:space="preserve"> </w:t>
      </w:r>
      <w:r w:rsidRPr="00110B4B">
        <w:rPr>
          <w:rFonts w:eastAsia="Calibri"/>
          <w:b/>
          <w:lang w:eastAsia="en-US"/>
        </w:rPr>
        <w:t>ecosystem creation</w:t>
      </w:r>
      <w:r w:rsidRPr="00A312DE">
        <w:rPr>
          <w:rFonts w:eastAsia="Calibri"/>
          <w:lang w:eastAsia="en-US"/>
        </w:rPr>
        <w:t xml:space="preserve"> </w:t>
      </w:r>
      <w:r>
        <w:rPr>
          <w:rFonts w:eastAsia="Calibri"/>
          <w:lang w:eastAsia="en-US"/>
        </w:rPr>
        <w:t>consists of building and supporting</w:t>
      </w:r>
      <w:r w:rsidRPr="00A312DE">
        <w:rPr>
          <w:rFonts w:eastAsia="Calibri"/>
          <w:lang w:eastAsia="en-US"/>
        </w:rPr>
        <w:t xml:space="preserve"> </w:t>
      </w:r>
      <w:r>
        <w:rPr>
          <w:rFonts w:eastAsia="Calibri"/>
          <w:lang w:eastAsia="en-US"/>
        </w:rPr>
        <w:t xml:space="preserve">an open </w:t>
      </w:r>
      <w:r w:rsidRPr="00A312DE">
        <w:rPr>
          <w:rFonts w:eastAsia="Calibri"/>
          <w:lang w:eastAsia="en-US"/>
        </w:rPr>
        <w:t>communit</w:t>
      </w:r>
      <w:r>
        <w:rPr>
          <w:rFonts w:eastAsia="Calibri"/>
          <w:lang w:eastAsia="en-US"/>
        </w:rPr>
        <w:t>y</w:t>
      </w:r>
      <w:r w:rsidRPr="00A312DE">
        <w:rPr>
          <w:rFonts w:eastAsia="Calibri"/>
          <w:lang w:eastAsia="en-US"/>
        </w:rPr>
        <w:t xml:space="preserve"> of </w:t>
      </w:r>
      <w:r>
        <w:rPr>
          <w:rFonts w:eastAsia="Calibri"/>
          <w:lang w:eastAsia="en-US"/>
        </w:rPr>
        <w:t>FIWARE</w:t>
      </w:r>
      <w:r w:rsidRPr="00A312DE">
        <w:rPr>
          <w:rFonts w:eastAsia="Calibri"/>
          <w:lang w:eastAsia="en-US"/>
        </w:rPr>
        <w:t xml:space="preserve"> innovators and users</w:t>
      </w:r>
      <w:r>
        <w:rPr>
          <w:rFonts w:eastAsia="Calibri"/>
          <w:lang w:eastAsia="en-US"/>
        </w:rPr>
        <w:t>. A professional online and open engagement strategy may include</w:t>
      </w:r>
      <w:r w:rsidRPr="00A312DE">
        <w:rPr>
          <w:rFonts w:eastAsia="Calibri"/>
          <w:lang w:eastAsia="en-US"/>
        </w:rPr>
        <w:t xml:space="preserve"> </w:t>
      </w:r>
      <w:r w:rsidRPr="00A312DE">
        <w:rPr>
          <w:rFonts w:eastAsia="Calibri"/>
          <w:lang w:eastAsia="en-US"/>
        </w:rPr>
        <w:lastRenderedPageBreak/>
        <w:t xml:space="preserve">hackathons and challenges, </w:t>
      </w:r>
      <w:r>
        <w:rPr>
          <w:rFonts w:eastAsia="Calibri"/>
          <w:lang w:eastAsia="en-US"/>
        </w:rPr>
        <w:t>building community programmes for</w:t>
      </w:r>
      <w:r w:rsidRPr="00A312DE">
        <w:rPr>
          <w:rFonts w:eastAsia="Calibri"/>
          <w:lang w:eastAsia="en-US"/>
        </w:rPr>
        <w:t xml:space="preserve"> startups and SME</w:t>
      </w:r>
      <w:r>
        <w:rPr>
          <w:rFonts w:eastAsia="Calibri"/>
          <w:lang w:eastAsia="en-US"/>
        </w:rPr>
        <w:t>s</w:t>
      </w:r>
      <w:r w:rsidRPr="00A312DE">
        <w:rPr>
          <w:rFonts w:eastAsia="Calibri"/>
          <w:lang w:eastAsia="en-US"/>
        </w:rPr>
        <w:t xml:space="preserve"> </w:t>
      </w:r>
      <w:r>
        <w:rPr>
          <w:rFonts w:eastAsia="Calibri"/>
          <w:lang w:eastAsia="en-US"/>
        </w:rPr>
        <w:t>and link to related national and regional programmes</w:t>
      </w:r>
      <w:r w:rsidRPr="00A312DE">
        <w:rPr>
          <w:rFonts w:eastAsia="Calibri"/>
          <w:lang w:eastAsia="en-US"/>
        </w:rPr>
        <w:t xml:space="preserve">. </w:t>
      </w:r>
      <w:r>
        <w:rPr>
          <w:rFonts w:eastAsia="Calibri"/>
          <w:lang w:eastAsia="en-US"/>
        </w:rPr>
        <w:t>Activities will incentivise</w:t>
      </w:r>
      <w:r w:rsidRPr="00B13CD7">
        <w:rPr>
          <w:rFonts w:eastAsia="Calibri"/>
          <w:lang w:eastAsia="en-US"/>
        </w:rPr>
        <w:t xml:space="preserve"> </w:t>
      </w:r>
      <w:r w:rsidRPr="00A312DE">
        <w:rPr>
          <w:rFonts w:eastAsia="Calibri"/>
          <w:lang w:eastAsia="en-US"/>
        </w:rPr>
        <w:t>entrepreneurs</w:t>
      </w:r>
      <w:r>
        <w:rPr>
          <w:rFonts w:eastAsia="Calibri"/>
          <w:lang w:eastAsia="en-US"/>
        </w:rPr>
        <w:t xml:space="preserve"> and users </w:t>
      </w:r>
      <w:r w:rsidRPr="00A312DE">
        <w:rPr>
          <w:rFonts w:eastAsia="Calibri"/>
          <w:lang w:eastAsia="en-US"/>
        </w:rPr>
        <w:t xml:space="preserve">to explore </w:t>
      </w:r>
      <w:r>
        <w:rPr>
          <w:rFonts w:eastAsia="Calibri"/>
          <w:lang w:eastAsia="en-US"/>
        </w:rPr>
        <w:t>FIWARE, by</w:t>
      </w:r>
      <w:r w:rsidRPr="00A312DE">
        <w:rPr>
          <w:rFonts w:eastAsia="Calibri"/>
          <w:lang w:eastAsia="en-US"/>
        </w:rPr>
        <w:t xml:space="preserve"> </w:t>
      </w:r>
      <w:r>
        <w:rPr>
          <w:rFonts w:eastAsia="Calibri"/>
          <w:lang w:eastAsia="en-US"/>
        </w:rPr>
        <w:t>building on previous community achievements and contributing to an evolving ecosystem</w:t>
      </w:r>
      <w:r>
        <w:t>.</w:t>
      </w:r>
    </w:p>
    <w:p w14:paraId="7EC38A50" w14:textId="6BFA7EA0" w:rsidR="00C63E27" w:rsidRDefault="00C63E27" w:rsidP="00B013A5">
      <w:pPr>
        <w:pStyle w:val="TextWP1"/>
        <w:numPr>
          <w:ilvl w:val="0"/>
          <w:numId w:val="75"/>
        </w:numPr>
      </w:pPr>
      <w:r w:rsidRPr="00A312DE">
        <w:rPr>
          <w:rFonts w:eastAsia="Calibri"/>
          <w:lang w:eastAsia="en-US"/>
        </w:rPr>
        <w:t xml:space="preserve">FIWARE </w:t>
      </w:r>
      <w:r w:rsidRPr="00110B4B">
        <w:rPr>
          <w:rFonts w:eastAsia="Calibri"/>
          <w:b/>
          <w:lang w:eastAsia="en-US"/>
        </w:rPr>
        <w:t>sustainability and evolution</w:t>
      </w:r>
      <w:r w:rsidRPr="00A312DE">
        <w:rPr>
          <w:rFonts w:eastAsia="Calibri"/>
          <w:lang w:eastAsia="en-US"/>
        </w:rPr>
        <w:t xml:space="preserve"> will </w:t>
      </w:r>
      <w:r>
        <w:rPr>
          <w:rFonts w:eastAsia="Calibri"/>
          <w:lang w:eastAsia="en-US"/>
        </w:rPr>
        <w:t xml:space="preserve">be supported by </w:t>
      </w:r>
      <w:r w:rsidRPr="00A312DE">
        <w:rPr>
          <w:rFonts w:eastAsia="Calibri"/>
          <w:lang w:eastAsia="en-US"/>
        </w:rPr>
        <w:t>the further evolution of the service platform</w:t>
      </w:r>
      <w:r>
        <w:rPr>
          <w:rFonts w:eastAsia="Calibri"/>
          <w:lang w:eastAsia="en-US"/>
        </w:rPr>
        <w:t xml:space="preserve"> by an open community. </w:t>
      </w:r>
      <w:r w:rsidR="00110B4B">
        <w:rPr>
          <w:rFonts w:eastAsia="Calibri"/>
          <w:lang w:eastAsia="en-US"/>
        </w:rPr>
        <w:t>Activities include</w:t>
      </w:r>
      <w:r w:rsidR="00110B4B" w:rsidRPr="008035DA">
        <w:rPr>
          <w:rFonts w:eastAsia="Calibri"/>
          <w:lang w:eastAsia="en-US"/>
        </w:rPr>
        <w:t xml:space="preserve"> </w:t>
      </w:r>
      <w:r w:rsidR="00110B4B">
        <w:rPr>
          <w:rFonts w:eastAsia="Calibri"/>
          <w:lang w:eastAsia="en-US"/>
        </w:rPr>
        <w:t>supporting the execution of a roadmap</w:t>
      </w:r>
      <w:r w:rsidR="00110B4B" w:rsidRPr="00A312DE">
        <w:rPr>
          <w:rFonts w:eastAsia="Calibri"/>
          <w:lang w:eastAsia="en-US"/>
        </w:rPr>
        <w:t xml:space="preserve"> with a full set of supported enablers, </w:t>
      </w:r>
      <w:r w:rsidR="00110B4B">
        <w:rPr>
          <w:rFonts w:eastAsia="Calibri"/>
          <w:lang w:eastAsia="en-US"/>
        </w:rPr>
        <w:t xml:space="preserve">with a reference implementation in open source, </w:t>
      </w:r>
      <w:r w:rsidR="00110B4B" w:rsidRPr="00A312DE">
        <w:rPr>
          <w:rFonts w:eastAsia="Calibri"/>
          <w:lang w:eastAsia="en-US"/>
        </w:rPr>
        <w:t xml:space="preserve">maintained and made available to third parties for use, with </w:t>
      </w:r>
      <w:r w:rsidR="00110B4B">
        <w:rPr>
          <w:rFonts w:eastAsia="Calibri"/>
          <w:lang w:eastAsia="en-US"/>
        </w:rPr>
        <w:t xml:space="preserve">high </w:t>
      </w:r>
      <w:r w:rsidR="00110B4B" w:rsidRPr="00A312DE">
        <w:rPr>
          <w:rFonts w:eastAsia="Calibri"/>
          <w:lang w:eastAsia="en-US"/>
        </w:rPr>
        <w:t xml:space="preserve">quality and </w:t>
      </w:r>
      <w:r w:rsidR="00110B4B">
        <w:rPr>
          <w:rFonts w:eastAsia="Calibri"/>
          <w:lang w:eastAsia="en-US"/>
        </w:rPr>
        <w:t>clear terms and conditions. Furthermore, a public sandbox environment for experimentation of all supported enablers by any third party interested is made available</w:t>
      </w:r>
      <w:r w:rsidR="00110B4B">
        <w:t>.</w:t>
      </w:r>
      <w:r w:rsidR="00110B4B" w:rsidRPr="000926CF">
        <w:t xml:space="preserve"> </w:t>
      </w:r>
      <w:r w:rsidR="00110B4B">
        <w:t xml:space="preserve">Activities contribute to building </w:t>
      </w:r>
      <w:r>
        <w:t>an open source community to manage the integrity and evolution of the FIWARE technology, and to ensure a real multi-vendor approach.</w:t>
      </w:r>
    </w:p>
    <w:p w14:paraId="45EC4973" w14:textId="0A4CF534" w:rsidR="007334FC" w:rsidRDefault="00110B4B" w:rsidP="00B013A5">
      <w:pPr>
        <w:pStyle w:val="TextWP1"/>
        <w:numPr>
          <w:ilvl w:val="0"/>
          <w:numId w:val="75"/>
        </w:numPr>
      </w:pPr>
      <w:r>
        <w:t xml:space="preserve">Future Internet </w:t>
      </w:r>
      <w:r w:rsidRPr="00891306">
        <w:t xml:space="preserve">research results </w:t>
      </w:r>
      <w:r>
        <w:t xml:space="preserve">will be transferred </w:t>
      </w:r>
      <w:r w:rsidRPr="00891306">
        <w:t xml:space="preserve">into innovation </w:t>
      </w:r>
      <w:r>
        <w:t xml:space="preserve">via acceleration activities. </w:t>
      </w:r>
      <w:r w:rsidRPr="007334FC">
        <w:t xml:space="preserve">Research in the domain of </w:t>
      </w:r>
      <w:r>
        <w:t xml:space="preserve">Future Internet </w:t>
      </w:r>
      <w:r w:rsidRPr="007334FC">
        <w:t>holds tremendous potential for SMEs</w:t>
      </w:r>
      <w:r>
        <w:t xml:space="preserve"> and </w:t>
      </w:r>
      <w:r w:rsidRPr="007334FC">
        <w:t xml:space="preserve">startups. </w:t>
      </w:r>
      <w:r>
        <w:t>A</w:t>
      </w:r>
      <w:r w:rsidRPr="007334FC">
        <w:t>ccelerat</w:t>
      </w:r>
      <w:r>
        <w:t xml:space="preserve">ion activities will </w:t>
      </w:r>
      <w:r w:rsidRPr="007334FC">
        <w:t>support SMEs</w:t>
      </w:r>
      <w:r>
        <w:t xml:space="preserve"> and</w:t>
      </w:r>
      <w:r w:rsidRPr="007334FC">
        <w:t xml:space="preserve"> startups tak</w:t>
      </w:r>
      <w:r w:rsidR="00BD14A6">
        <w:t>ing</w:t>
      </w:r>
      <w:r w:rsidRPr="007334FC">
        <w:t xml:space="preserve"> research results of completed or ongoing projects in the domain of </w:t>
      </w:r>
      <w:r>
        <w:t>Future Internet</w:t>
      </w:r>
      <w:r w:rsidR="00BD14A6">
        <w:t xml:space="preserve"> and </w:t>
      </w:r>
      <w:r w:rsidR="00EC21A7">
        <w:t>develop</w:t>
      </w:r>
      <w:r w:rsidR="00BD14A6">
        <w:t>ing them</w:t>
      </w:r>
      <w:r w:rsidR="00EC21A7">
        <w:t xml:space="preserve"> further </w:t>
      </w:r>
      <w:r w:rsidR="00BD14A6">
        <w:t xml:space="preserve">to real </w:t>
      </w:r>
      <w:r w:rsidR="00EC21A7">
        <w:t>applications and services</w:t>
      </w:r>
      <w:r w:rsidR="00BD14A6">
        <w:t xml:space="preserve"> in order to</w:t>
      </w:r>
      <w:r w:rsidR="00EC21A7">
        <w:t xml:space="preserve"> </w:t>
      </w:r>
      <w:r w:rsidR="00BD14A6">
        <w:t>achieve</w:t>
      </w:r>
      <w:r w:rsidR="00EC21A7" w:rsidRPr="007334FC">
        <w:t xml:space="preserve"> concrete business and market take-up</w:t>
      </w:r>
      <w:r w:rsidR="00BD14A6">
        <w:t>.</w:t>
      </w:r>
      <w:r w:rsidR="00EC21A7" w:rsidRPr="00C80784" w:rsidDel="00EC21A7">
        <w:t xml:space="preserve"> </w:t>
      </w:r>
      <w:r w:rsidRPr="00081555">
        <w:t xml:space="preserve">The action will involve financial support to third parties in line with the conditions set out in Part K of the General Annexes. The consortium will define the selection process of </w:t>
      </w:r>
      <w:r w:rsidR="00EC21A7">
        <w:t>SMEs and startups</w:t>
      </w:r>
      <w:r w:rsidRPr="00081555">
        <w:t xml:space="preserve"> for which financial supp</w:t>
      </w:r>
      <w:r>
        <w:t>ort will be granted</w:t>
      </w:r>
      <w:r w:rsidR="00EC21A7">
        <w:t xml:space="preserve"> (typically in the order of </w:t>
      </w:r>
      <w:r w:rsidR="00EC21A7" w:rsidRPr="002704E8">
        <w:t xml:space="preserve">25-75 K </w:t>
      </w:r>
      <w:r w:rsidR="00EC21A7">
        <w:t>EUR)</w:t>
      </w:r>
      <w:r>
        <w:t>. At least 60</w:t>
      </w:r>
      <w:r w:rsidRPr="00081555">
        <w:t xml:space="preserve">% of the EU funding should be allocated to financial support </w:t>
      </w:r>
      <w:r>
        <w:t>for</w:t>
      </w:r>
      <w:r w:rsidRPr="00081555">
        <w:t xml:space="preserve"> </w:t>
      </w:r>
      <w:r w:rsidR="00EC21A7">
        <w:t xml:space="preserve">these </w:t>
      </w:r>
      <w:r w:rsidRPr="00081555">
        <w:t>third parties</w:t>
      </w:r>
      <w:r>
        <w:t>.</w:t>
      </w:r>
      <w:r w:rsidR="00BD14A6" w:rsidRPr="00BD14A6">
        <w:t xml:space="preserve"> </w:t>
      </w:r>
      <w:r w:rsidR="00BD14A6">
        <w:t>However, the selected SME and startups</w:t>
      </w:r>
      <w:r w:rsidR="00BD14A6" w:rsidRPr="007334FC">
        <w:t xml:space="preserve"> ideally </w:t>
      </w:r>
      <w:r w:rsidR="00BD14A6">
        <w:t xml:space="preserve">bring </w:t>
      </w:r>
      <w:r w:rsidR="00BD14A6" w:rsidRPr="007334FC">
        <w:t xml:space="preserve">additional resources, i.e. additional private and/or public </w:t>
      </w:r>
      <w:r w:rsidR="00BD14A6">
        <w:t>funds</w:t>
      </w:r>
      <w:r w:rsidR="00BD14A6" w:rsidRPr="007334FC">
        <w:t>. Any IPR generated by the SMEs</w:t>
      </w:r>
      <w:r w:rsidR="00BD14A6">
        <w:t xml:space="preserve"> and startups</w:t>
      </w:r>
      <w:r w:rsidR="00BD14A6" w:rsidRPr="007334FC">
        <w:t xml:space="preserve"> shall rest with them.</w:t>
      </w:r>
    </w:p>
    <w:p w14:paraId="4E5B8A20" w14:textId="77777777" w:rsidR="00127D1E" w:rsidRPr="007F2B19" w:rsidRDefault="00C63E27" w:rsidP="00B013A5">
      <w:pPr>
        <w:pStyle w:val="TextWP1"/>
        <w:numPr>
          <w:ilvl w:val="0"/>
          <w:numId w:val="76"/>
        </w:numPr>
        <w:rPr>
          <w:rFonts w:eastAsia="Calibri"/>
          <w:b/>
          <w:lang w:eastAsia="en-US"/>
        </w:rPr>
      </w:pPr>
      <w:r w:rsidRPr="007334FC">
        <w:rPr>
          <w:rFonts w:eastAsia="Calibri"/>
          <w:b/>
          <w:lang w:eastAsia="en-US"/>
        </w:rPr>
        <w:t>Distributed architectures</w:t>
      </w:r>
      <w:r w:rsidRPr="007334FC">
        <w:rPr>
          <w:rFonts w:eastAsia="Calibri"/>
          <w:lang w:eastAsia="en-US"/>
        </w:rPr>
        <w:t xml:space="preserve">. This objective aims at demonstrating </w:t>
      </w:r>
      <w:r w:rsidR="00127D1E">
        <w:rPr>
          <w:rFonts w:eastAsia="Calibri"/>
          <w:lang w:eastAsia="en-US"/>
        </w:rPr>
        <w:t xml:space="preserve">the viability of </w:t>
      </w:r>
      <w:r w:rsidR="00127D1E" w:rsidRPr="007334FC">
        <w:rPr>
          <w:rFonts w:eastAsia="Calibri"/>
          <w:lang w:eastAsia="en-US"/>
        </w:rPr>
        <w:t>distributed</w:t>
      </w:r>
      <w:r w:rsidR="00127D1E">
        <w:rPr>
          <w:rFonts w:eastAsia="Calibri"/>
          <w:lang w:eastAsia="en-US"/>
        </w:rPr>
        <w:t>, resilient architectures and protocols to function as a decentralised</w:t>
      </w:r>
      <w:r w:rsidR="00127D1E" w:rsidRPr="007334FC">
        <w:rPr>
          <w:rFonts w:eastAsia="Calibri"/>
          <w:lang w:eastAsia="en-US"/>
        </w:rPr>
        <w:t xml:space="preserve"> platform for</w:t>
      </w:r>
      <w:r w:rsidR="00127D1E">
        <w:rPr>
          <w:rFonts w:eastAsia="Calibri"/>
          <w:lang w:eastAsia="en-US"/>
        </w:rPr>
        <w:t xml:space="preserve"> </w:t>
      </w:r>
      <w:r w:rsidR="00127D1E" w:rsidRPr="008B6ACF">
        <w:rPr>
          <w:rFonts w:eastAsia="Calibri"/>
          <w:lang w:eastAsia="en-US"/>
        </w:rPr>
        <w:t>participatory and collaborative innovation</w:t>
      </w:r>
      <w:r w:rsidR="00127D1E" w:rsidRPr="007334FC">
        <w:rPr>
          <w:rFonts w:eastAsia="Calibri"/>
          <w:lang w:eastAsia="en-US"/>
        </w:rPr>
        <w:t>.</w:t>
      </w:r>
    </w:p>
    <w:p w14:paraId="28CEB9D4" w14:textId="1E2796C2" w:rsidR="00127D1E" w:rsidRDefault="00127D1E" w:rsidP="00127D1E">
      <w:pPr>
        <w:pStyle w:val="TextWP1"/>
        <w:ind w:left="360"/>
        <w:rPr>
          <w:rFonts w:eastAsia="Calibri" w:cs="Calibri"/>
          <w:lang w:eastAsia="en-US"/>
        </w:rPr>
      </w:pPr>
      <w:r w:rsidRPr="00D45657">
        <w:t xml:space="preserve">The goal is to </w:t>
      </w:r>
      <w:r>
        <w:t xml:space="preserve">provide </w:t>
      </w:r>
      <w:r w:rsidRPr="00D45657">
        <w:t xml:space="preserve">SMEs, social enterprises, industries, </w:t>
      </w:r>
      <w:r>
        <w:t xml:space="preserve">researchers, </w:t>
      </w:r>
      <w:r w:rsidRPr="00D45657">
        <w:t xml:space="preserve">communities and individuals with a new </w:t>
      </w:r>
      <w:r>
        <w:t xml:space="preserve">development </w:t>
      </w:r>
      <w:r w:rsidRPr="00D45657">
        <w:t>platform</w:t>
      </w:r>
      <w:r>
        <w:t>,</w:t>
      </w:r>
      <w:r w:rsidRPr="00D45657">
        <w:t xml:space="preserve"> which is intrinsically protective of the digital sovereign</w:t>
      </w:r>
      <w:r>
        <w:t>t</w:t>
      </w:r>
      <w:r w:rsidRPr="00D45657">
        <w:t xml:space="preserve">y of European citizens. </w:t>
      </w:r>
      <w:r>
        <w:t>The key characteristic of such</w:t>
      </w:r>
      <w:r w:rsidRPr="00D45657">
        <w:t xml:space="preserve"> </w:t>
      </w:r>
      <w:r>
        <w:t xml:space="preserve">a </w:t>
      </w:r>
      <w:r w:rsidRPr="00D45657">
        <w:t xml:space="preserve">platform </w:t>
      </w:r>
      <w:r>
        <w:t>is to</w:t>
      </w:r>
      <w:r w:rsidRPr="00D45657">
        <w:t xml:space="preserve"> be fully distributed (e.g. using decentralised algorithms based on blockchains), in order to </w:t>
      </w:r>
      <w:r>
        <w:t xml:space="preserve">be more resilient, intrinsically resistant to malware and hacking, </w:t>
      </w:r>
      <w:r w:rsidRPr="00D45657">
        <w:t>prevent</w:t>
      </w:r>
      <w:r>
        <w:t>ing</w:t>
      </w:r>
      <w:r w:rsidRPr="00D45657">
        <w:t xml:space="preserve"> any possible centralisation of data storage or data management, and able to provide federated identity management</w:t>
      </w:r>
      <w:r>
        <w:rPr>
          <w:rFonts w:eastAsia="Calibri" w:cs="Calibri"/>
          <w:lang w:eastAsia="en-US"/>
        </w:rPr>
        <w:t>.</w:t>
      </w:r>
    </w:p>
    <w:p w14:paraId="550D6759" w14:textId="1DBBC971" w:rsidR="00C63E27" w:rsidRDefault="00127D1E" w:rsidP="00127D1E">
      <w:pPr>
        <w:pStyle w:val="TextWP1"/>
        <w:ind w:left="360"/>
      </w:pPr>
      <w:r w:rsidRPr="00E54454">
        <w:t xml:space="preserve">Proposals are expected </w:t>
      </w:r>
      <w:r w:rsidRPr="00D45657">
        <w:t>to design, develop and demonstrate an architecture</w:t>
      </w:r>
      <w:r w:rsidRPr="00465C90">
        <w:t xml:space="preserve"> </w:t>
      </w:r>
      <w:r>
        <w:t>for such a platform</w:t>
      </w:r>
      <w:r w:rsidRPr="00D45657">
        <w:t>, with the involvement of relevant technological actors (P2P and open source developers, open hardware manufacturers, experts in security, encryption, anonymity, blockchains and linked data) as well as of civil society organisations (citizens' organisations, digital rights advocacies, artists, sociologists) and interested developers of the overlying social applications and systems (creative industries, SMEs, social entrepreneurs, software developers</w:t>
      </w:r>
      <w:r w:rsidR="00C63E27" w:rsidRPr="00D45657">
        <w:t>)</w:t>
      </w:r>
      <w:r w:rsidR="00C63E27">
        <w:t>.</w:t>
      </w:r>
    </w:p>
    <w:p w14:paraId="7E42A775" w14:textId="77777777" w:rsidR="00C63E27" w:rsidRDefault="00C63E27" w:rsidP="007F2B19">
      <w:pPr>
        <w:pStyle w:val="TextWP1"/>
        <w:ind w:left="360"/>
      </w:pPr>
      <w:r w:rsidRPr="00D45657">
        <w:t>A strong focus is expected on the creation of robust open standards for such distributed and decentralised architectures, in coordination with industry and academia</w:t>
      </w:r>
      <w:r>
        <w:t>.</w:t>
      </w:r>
    </w:p>
    <w:p w14:paraId="6F122CDC" w14:textId="0D9E0356" w:rsidR="00C63E27" w:rsidRPr="007F2B19" w:rsidRDefault="00C63E27" w:rsidP="00B013A5">
      <w:pPr>
        <w:pStyle w:val="TextWP1"/>
        <w:numPr>
          <w:ilvl w:val="0"/>
          <w:numId w:val="76"/>
        </w:numPr>
        <w:rPr>
          <w:rFonts w:eastAsia="Calibri"/>
          <w:b/>
          <w:lang w:eastAsia="en-US"/>
        </w:rPr>
      </w:pPr>
      <w:r w:rsidRPr="007F2B19">
        <w:rPr>
          <w:rFonts w:eastAsia="Calibri"/>
          <w:b/>
          <w:lang w:eastAsia="en-US"/>
        </w:rPr>
        <w:t xml:space="preserve">Support Actions. </w:t>
      </w:r>
      <w:r w:rsidRPr="007F2B19">
        <w:rPr>
          <w:rFonts w:eastAsia="Calibri"/>
          <w:lang w:eastAsia="en-US"/>
        </w:rPr>
        <w:t>Support for collaboration and networking in the domain of Future</w:t>
      </w:r>
      <w:r w:rsidR="00127D1E">
        <w:rPr>
          <w:rFonts w:eastAsia="Calibri"/>
          <w:lang w:eastAsia="en-US"/>
        </w:rPr>
        <w:t xml:space="preserve"> Internet</w:t>
      </w:r>
      <w:r w:rsidRPr="007F2B19">
        <w:rPr>
          <w:rFonts w:eastAsia="Calibri"/>
          <w:lang w:eastAsia="en-US"/>
        </w:rPr>
        <w:t xml:space="preserve"> via the organisation of dedicated conferences.</w:t>
      </w:r>
    </w:p>
    <w:p w14:paraId="3E784246" w14:textId="77777777" w:rsidR="00C63E27" w:rsidRDefault="00C63E27" w:rsidP="00127D1E">
      <w:pPr>
        <w:pStyle w:val="TextWP1"/>
        <w:spacing w:before="120" w:after="0"/>
      </w:pPr>
      <w:r w:rsidRPr="00127D1E">
        <w:rPr>
          <w:u w:val="single"/>
        </w:rPr>
        <w:t>Expected Impact</w:t>
      </w:r>
      <w:r w:rsidRPr="00034678">
        <w:t>:</w:t>
      </w:r>
    </w:p>
    <w:p w14:paraId="5F6C8900" w14:textId="77777777" w:rsidR="00127D1E" w:rsidRPr="005630F6" w:rsidRDefault="00127D1E" w:rsidP="00127D1E">
      <w:pPr>
        <w:pStyle w:val="TextWP1"/>
      </w:pPr>
      <w:r w:rsidRPr="005630F6">
        <w:t>Proposals should address one or more of the following impact criteria, providing metrics to measure success when appropriate:</w:t>
      </w:r>
    </w:p>
    <w:p w14:paraId="26935FE2" w14:textId="77777777" w:rsidR="00C63E27" w:rsidRPr="00127D1E" w:rsidRDefault="00C63E27" w:rsidP="00B013A5">
      <w:pPr>
        <w:pStyle w:val="TextWP1"/>
        <w:keepNext/>
        <w:numPr>
          <w:ilvl w:val="0"/>
          <w:numId w:val="127"/>
        </w:numPr>
        <w:spacing w:before="120" w:after="0"/>
        <w:ind w:left="357" w:hanging="357"/>
        <w:rPr>
          <w:b/>
        </w:rPr>
      </w:pPr>
      <w:r w:rsidRPr="00127D1E">
        <w:rPr>
          <w:rFonts w:eastAsia="Calibri"/>
          <w:b/>
          <w:lang w:eastAsia="en-US"/>
        </w:rPr>
        <w:lastRenderedPageBreak/>
        <w:t>Open Service Platform</w:t>
      </w:r>
    </w:p>
    <w:p w14:paraId="7ED21C84" w14:textId="77777777" w:rsidR="00C63E27" w:rsidRDefault="00C63E27" w:rsidP="002704E8">
      <w:pPr>
        <w:pStyle w:val="TextWP1"/>
        <w:numPr>
          <w:ilvl w:val="0"/>
          <w:numId w:val="224"/>
        </w:numPr>
        <w:spacing w:after="0"/>
        <w:ind w:left="714" w:hanging="357"/>
      </w:pPr>
      <w:r>
        <w:t>The outcomes of the Future Internet PPP are handed over to an open, multi-stakeholder community to ensure the evolution of FIWARE and its take-up among industry, small business and notably establishing FIWARE as the open service platform of choice for cities allowing them to develop and integrate smart cities applications more easily and faster, but also economies of scale through easy sharing of applications between cities</w:t>
      </w:r>
      <w:r w:rsidRPr="00081555">
        <w:t>.</w:t>
      </w:r>
    </w:p>
    <w:p w14:paraId="03461D12" w14:textId="77777777" w:rsidR="007F2B19" w:rsidRDefault="007F2B19" w:rsidP="002704E8">
      <w:pPr>
        <w:pStyle w:val="TextWP1"/>
        <w:numPr>
          <w:ilvl w:val="0"/>
          <w:numId w:val="224"/>
        </w:numPr>
        <w:spacing w:after="0"/>
        <w:ind w:left="714" w:hanging="357"/>
      </w:pPr>
      <w:r>
        <w:t>Increased take-up of Net Futures technologies by SMEs and web entrepreneurs</w:t>
      </w:r>
    </w:p>
    <w:p w14:paraId="49F2D0EE" w14:textId="69C932C4" w:rsidR="007F2B19" w:rsidRPr="00081555" w:rsidRDefault="007F2B19" w:rsidP="002704E8">
      <w:pPr>
        <w:pStyle w:val="TextWP1"/>
        <w:numPr>
          <w:ilvl w:val="0"/>
          <w:numId w:val="224"/>
        </w:numPr>
      </w:pPr>
      <w:r>
        <w:t>Significant increase of the effectiveness of business processes and applications of high economic and/or societal value.</w:t>
      </w:r>
    </w:p>
    <w:p w14:paraId="5D9CF5BA" w14:textId="612E0738" w:rsidR="00C63E27" w:rsidRPr="00127D1E" w:rsidRDefault="00C63E27" w:rsidP="00B013A5">
      <w:pPr>
        <w:pStyle w:val="TextWP1"/>
        <w:keepNext/>
        <w:numPr>
          <w:ilvl w:val="0"/>
          <w:numId w:val="127"/>
        </w:numPr>
        <w:spacing w:before="120" w:after="0"/>
        <w:ind w:left="357" w:hanging="357"/>
        <w:rPr>
          <w:b/>
        </w:rPr>
      </w:pPr>
      <w:r w:rsidRPr="00127D1E">
        <w:rPr>
          <w:rFonts w:eastAsia="Calibri"/>
          <w:b/>
          <w:lang w:eastAsia="en-US"/>
        </w:rPr>
        <w:t xml:space="preserve">Distributed architectures </w:t>
      </w:r>
    </w:p>
    <w:p w14:paraId="698BD17C" w14:textId="443B139D" w:rsidR="00C63E27" w:rsidRDefault="00C63E27" w:rsidP="002704E8">
      <w:pPr>
        <w:numPr>
          <w:ilvl w:val="0"/>
          <w:numId w:val="43"/>
        </w:numPr>
        <w:spacing w:after="0" w:line="240" w:lineRule="auto"/>
        <w:ind w:left="714" w:hanging="357"/>
        <w:jc w:val="both"/>
      </w:pPr>
      <w:r>
        <w:t xml:space="preserve">To demonstrate how a distributed architecture can enable new data services </w:t>
      </w:r>
      <w:r w:rsidR="00127D1E">
        <w:t>and become a viable decentralised alternative to the current dominant data management platforms which are gathering big data at global scale in a centralised manner</w:t>
      </w:r>
    </w:p>
    <w:p w14:paraId="2B37D4A4" w14:textId="77777777" w:rsidR="00C63E27" w:rsidRPr="00081555" w:rsidRDefault="00C63E27" w:rsidP="002704E8">
      <w:pPr>
        <w:numPr>
          <w:ilvl w:val="0"/>
          <w:numId w:val="43"/>
        </w:numPr>
        <w:spacing w:after="0" w:line="240" w:lineRule="auto"/>
        <w:ind w:left="714" w:hanging="357"/>
        <w:jc w:val="both"/>
      </w:pPr>
      <w:r>
        <w:t xml:space="preserve">To demonstrate that citizens' generated data can be made available as part of a common distributed and decentralised architecture, open to all, so to allow new entrants to aggregate data on demand, </w:t>
      </w:r>
      <w:r w:rsidRPr="001F4E63">
        <w:t>bring</w:t>
      </w:r>
      <w:r>
        <w:t>ing</w:t>
      </w:r>
      <w:r w:rsidRPr="001F4E63">
        <w:t xml:space="preserve"> unanticipated features and </w:t>
      </w:r>
      <w:r>
        <w:t xml:space="preserve">innovative </w:t>
      </w:r>
      <w:r w:rsidRPr="001F4E63">
        <w:t>services</w:t>
      </w:r>
      <w:r w:rsidRPr="00081555">
        <w:t>.</w:t>
      </w:r>
    </w:p>
    <w:p w14:paraId="17E5661B" w14:textId="77777777" w:rsidR="00C63E27" w:rsidRPr="00081555" w:rsidRDefault="00C63E27" w:rsidP="002704E8">
      <w:pPr>
        <w:numPr>
          <w:ilvl w:val="0"/>
          <w:numId w:val="43"/>
        </w:numPr>
        <w:spacing w:after="0" w:line="240" w:lineRule="auto"/>
        <w:ind w:left="714" w:hanging="357"/>
        <w:jc w:val="both"/>
      </w:pPr>
      <w:r>
        <w:t>To test whether distributed architectures can assure European citizens that no</w:t>
      </w:r>
      <w:r w:rsidRPr="001F4E63">
        <w:t xml:space="preserve"> one </w:t>
      </w:r>
      <w:r>
        <w:t>is</w:t>
      </w:r>
      <w:r w:rsidRPr="001F4E63">
        <w:t xml:space="preserve"> able to obtain </w:t>
      </w:r>
      <w:r>
        <w:t>their</w:t>
      </w:r>
      <w:r w:rsidRPr="001F4E63">
        <w:t xml:space="preserve"> data without permission and </w:t>
      </w:r>
      <w:r>
        <w:t xml:space="preserve">that </w:t>
      </w:r>
      <w:r w:rsidRPr="001F4E63">
        <w:t xml:space="preserve">no one but </w:t>
      </w:r>
      <w:r>
        <w:t>them are</w:t>
      </w:r>
      <w:r w:rsidRPr="001F4E63">
        <w:t xml:space="preserve"> </w:t>
      </w:r>
      <w:r>
        <w:t xml:space="preserve">its legitimate </w:t>
      </w:r>
      <w:r w:rsidRPr="001F4E63">
        <w:t>own</w:t>
      </w:r>
      <w:r>
        <w:t xml:space="preserve">er. </w:t>
      </w:r>
    </w:p>
    <w:p w14:paraId="568ADB12" w14:textId="77777777" w:rsidR="00C63E27" w:rsidRPr="00081555" w:rsidRDefault="00C63E27" w:rsidP="002704E8">
      <w:pPr>
        <w:numPr>
          <w:ilvl w:val="0"/>
          <w:numId w:val="43"/>
        </w:numPr>
        <w:spacing w:after="0" w:line="240" w:lineRule="auto"/>
        <w:ind w:left="714" w:hanging="357"/>
        <w:jc w:val="both"/>
      </w:pPr>
      <w:r>
        <w:t>To develop an architecture allowing European citizens to retain full control over their digital identities, and to move their personal profiles between different platforms, for distributed or centralised (data portability).</w:t>
      </w:r>
    </w:p>
    <w:p w14:paraId="28032366" w14:textId="3E20E64C" w:rsidR="00C63E27" w:rsidRPr="00081555" w:rsidRDefault="00C63E27" w:rsidP="002704E8">
      <w:pPr>
        <w:numPr>
          <w:ilvl w:val="0"/>
          <w:numId w:val="43"/>
        </w:numPr>
        <w:spacing w:after="0" w:line="240" w:lineRule="auto"/>
        <w:ind w:left="714" w:hanging="357"/>
        <w:jc w:val="both"/>
      </w:pPr>
      <w:r>
        <w:t>To create a level playing field for the development of new collabor</w:t>
      </w:r>
      <w:r w:rsidR="001B2B99">
        <w:t>ative applications and services</w:t>
      </w:r>
      <w:r>
        <w:t xml:space="preserve"> based on emerging participatory innovation models that are intrinsically respectful of privacy.</w:t>
      </w:r>
    </w:p>
    <w:p w14:paraId="09791232" w14:textId="77777777" w:rsidR="00C63E27" w:rsidRPr="00127D1E" w:rsidRDefault="00C63E27" w:rsidP="00B013A5">
      <w:pPr>
        <w:pStyle w:val="TextWP1"/>
        <w:keepNext/>
        <w:numPr>
          <w:ilvl w:val="0"/>
          <w:numId w:val="127"/>
        </w:numPr>
        <w:spacing w:before="120" w:after="0"/>
        <w:ind w:left="357" w:hanging="357"/>
        <w:rPr>
          <w:rFonts w:eastAsia="Calibri"/>
          <w:b/>
          <w:lang w:eastAsia="en-US"/>
        </w:rPr>
      </w:pPr>
      <w:r w:rsidRPr="00127D1E">
        <w:rPr>
          <w:rFonts w:eastAsia="Calibri"/>
          <w:b/>
          <w:lang w:eastAsia="en-US"/>
        </w:rPr>
        <w:t>Support Actions</w:t>
      </w:r>
    </w:p>
    <w:p w14:paraId="04BBB473" w14:textId="77777777" w:rsidR="00C63E27" w:rsidRPr="00081555" w:rsidRDefault="00C63E27" w:rsidP="00B013A5">
      <w:pPr>
        <w:numPr>
          <w:ilvl w:val="0"/>
          <w:numId w:val="43"/>
        </w:numPr>
        <w:autoSpaceDE w:val="0"/>
        <w:autoSpaceDN w:val="0"/>
        <w:adjustRightInd w:val="0"/>
        <w:spacing w:after="0" w:line="240" w:lineRule="auto"/>
        <w:ind w:left="709" w:hanging="284"/>
      </w:pPr>
      <w:r>
        <w:t>Increased multi-disciplinary collaboration among Net Futures communities</w:t>
      </w:r>
      <w:r w:rsidRPr="00081555">
        <w:t>.</w:t>
      </w:r>
    </w:p>
    <w:p w14:paraId="7FB73F22" w14:textId="586E1E16" w:rsidR="00C63E27" w:rsidDel="0061393C" w:rsidRDefault="00C63E27" w:rsidP="00C63E27">
      <w:pPr>
        <w:spacing w:after="0"/>
      </w:pPr>
    </w:p>
    <w:p w14:paraId="2D2AE491" w14:textId="77777777" w:rsidR="00C63E27" w:rsidRDefault="00C63E27" w:rsidP="00C63E27">
      <w:pPr>
        <w:spacing w:after="0"/>
      </w:pPr>
      <w:r w:rsidRPr="004C73CB">
        <w:rPr>
          <w:u w:val="single"/>
        </w:rPr>
        <w:t>Type of instrument(s)</w:t>
      </w:r>
      <w:r>
        <w:t>:</w:t>
      </w:r>
    </w:p>
    <w:p w14:paraId="1920882E" w14:textId="4E00A4B6" w:rsidR="00127D1E" w:rsidRPr="0061393C" w:rsidRDefault="00127D1E" w:rsidP="00B013A5">
      <w:pPr>
        <w:pStyle w:val="TextWP1"/>
        <w:numPr>
          <w:ilvl w:val="0"/>
          <w:numId w:val="128"/>
        </w:numPr>
      </w:pPr>
      <w:r w:rsidRPr="002704E8">
        <w:rPr>
          <w:b/>
        </w:rPr>
        <w:t>Innovation Actions</w:t>
      </w:r>
      <w:r w:rsidRPr="0061393C">
        <w:t xml:space="preserve"> – The Commission considers that proposals requesting a contribution from the EU between EUR 2 million and EUR 6 million would allow this specific challenge to be addressed appropriately. Nonetheless, this does not preclude submission and selection of proposals requesting other amounts. One proposal per </w:t>
      </w:r>
      <w:r w:rsidR="00253EA6">
        <w:t>innovation activity</w:t>
      </w:r>
      <w:r w:rsidR="00253EA6" w:rsidRPr="0061393C">
        <w:t xml:space="preserve"> </w:t>
      </w:r>
      <w:r w:rsidRPr="0061393C">
        <w:t>will be selected.</w:t>
      </w:r>
    </w:p>
    <w:p w14:paraId="10151253" w14:textId="71FC737B" w:rsidR="00127D1E" w:rsidRPr="0061393C" w:rsidRDefault="00127D1E" w:rsidP="00B013A5">
      <w:pPr>
        <w:pStyle w:val="TextWP1"/>
        <w:numPr>
          <w:ilvl w:val="0"/>
          <w:numId w:val="128"/>
        </w:numPr>
      </w:pPr>
      <w:r w:rsidRPr="002704E8">
        <w:rPr>
          <w:b/>
        </w:rPr>
        <w:t>Research &amp; Innovation Actions</w:t>
      </w:r>
      <w:r w:rsidRPr="0061393C">
        <w:t>. The Commission considers that proposals requesting a contribution from the EU between EUR 2 million and EUR 5 million would allow this specific challenge to be addressed appropriately. Nonetheless, this does not preclude submission and selection of proposals requesting other amounts. A maximum of 2 proposals will be selected.</w:t>
      </w:r>
    </w:p>
    <w:p w14:paraId="136CA3D1" w14:textId="29E77A11" w:rsidR="00127D1E" w:rsidRPr="0061393C" w:rsidRDefault="00127D1E" w:rsidP="00B013A5">
      <w:pPr>
        <w:pStyle w:val="TextWP1"/>
        <w:numPr>
          <w:ilvl w:val="0"/>
          <w:numId w:val="128"/>
        </w:numPr>
      </w:pPr>
      <w:r w:rsidRPr="002704E8">
        <w:rPr>
          <w:b/>
        </w:rPr>
        <w:t>Coordination and support Actions</w:t>
      </w:r>
      <w:r w:rsidRPr="0061393C">
        <w:t xml:space="preserve"> – The Commission considers that proposals requesting a contribution from the EU of EUR 0.2 million would allow this specific challenge to be addressed appropriately. Nonetheless, this does not preclude submission and selection of proposals requesting other amounts.</w:t>
      </w:r>
    </w:p>
    <w:p w14:paraId="439BF9F9" w14:textId="77777777" w:rsidR="00C63E27" w:rsidRDefault="00C63E27" w:rsidP="00C63E27">
      <w:pPr>
        <w:spacing w:after="0"/>
      </w:pPr>
      <w:r w:rsidRPr="004C73CB">
        <w:rPr>
          <w:u w:val="single"/>
        </w:rPr>
        <w:t>Budget per type of instrument(s)</w:t>
      </w:r>
      <w:r>
        <w:t>:</w:t>
      </w:r>
    </w:p>
    <w:p w14:paraId="51D1A61D" w14:textId="728AC040" w:rsidR="00C63E27" w:rsidRPr="002848FC" w:rsidRDefault="00C63E27" w:rsidP="00915919">
      <w:pPr>
        <w:pStyle w:val="TextWP1"/>
        <w:keepNext/>
        <w:numPr>
          <w:ilvl w:val="0"/>
          <w:numId w:val="129"/>
        </w:numPr>
        <w:spacing w:after="0"/>
        <w:ind w:left="357" w:hanging="357"/>
        <w:rPr>
          <w:lang w:val="fr-FR"/>
        </w:rPr>
      </w:pPr>
      <w:r w:rsidRPr="002848FC">
        <w:rPr>
          <w:lang w:val="fr-FR"/>
        </w:rPr>
        <w:t>EUR 1</w:t>
      </w:r>
      <w:r w:rsidR="007F2B19">
        <w:rPr>
          <w:lang w:val="fr-FR"/>
        </w:rPr>
        <w:t>5</w:t>
      </w:r>
      <w:r w:rsidRPr="002848FC">
        <w:rPr>
          <w:lang w:val="fr-FR"/>
        </w:rPr>
        <w:t xml:space="preserve"> million</w:t>
      </w:r>
    </w:p>
    <w:p w14:paraId="72DE8C83" w14:textId="4FFE3B47" w:rsidR="00C63E27" w:rsidRPr="00882E36" w:rsidRDefault="00C63E27" w:rsidP="00915919">
      <w:pPr>
        <w:pStyle w:val="TextWP1"/>
        <w:keepNext/>
        <w:numPr>
          <w:ilvl w:val="0"/>
          <w:numId w:val="129"/>
        </w:numPr>
        <w:spacing w:after="0"/>
        <w:ind w:left="357" w:hanging="357"/>
        <w:rPr>
          <w:lang w:val="fr-FR"/>
        </w:rPr>
      </w:pPr>
      <w:r w:rsidRPr="00882E36">
        <w:rPr>
          <w:lang w:val="fr-FR"/>
        </w:rPr>
        <w:t xml:space="preserve">EUR </w:t>
      </w:r>
      <w:r>
        <w:rPr>
          <w:lang w:val="fr-FR"/>
        </w:rPr>
        <w:t>5</w:t>
      </w:r>
      <w:r w:rsidRPr="00882E36">
        <w:rPr>
          <w:lang w:val="fr-FR"/>
        </w:rPr>
        <w:t xml:space="preserve"> million</w:t>
      </w:r>
    </w:p>
    <w:p w14:paraId="3B7D3A89" w14:textId="6734FF83" w:rsidR="00C63E27" w:rsidRPr="00A771B3" w:rsidRDefault="00C63E27" w:rsidP="00B013A5">
      <w:pPr>
        <w:pStyle w:val="TextWP1"/>
        <w:numPr>
          <w:ilvl w:val="0"/>
          <w:numId w:val="129"/>
        </w:numPr>
      </w:pPr>
      <w:r w:rsidRPr="00A771B3">
        <w:t>EUR 0.2 million</w:t>
      </w:r>
    </w:p>
    <w:p w14:paraId="5B6A06D9" w14:textId="5EA5D684" w:rsidR="00C63E27" w:rsidRPr="004C73CB" w:rsidRDefault="00AD7080" w:rsidP="00E30B64">
      <w:pPr>
        <w:pStyle w:val="Heading3"/>
      </w:pPr>
      <w:bookmarkStart w:id="49" w:name="_Toc411941040"/>
      <w:bookmarkStart w:id="50" w:name="_Toc411958217"/>
      <w:r>
        <w:lastRenderedPageBreak/>
        <w:t xml:space="preserve">ICT3.7 – </w:t>
      </w:r>
      <w:r w:rsidR="00C63E27" w:rsidRPr="00081555">
        <w:t>2016</w:t>
      </w:r>
      <w:r w:rsidR="00C63E27" w:rsidRPr="00081555" w:rsidDel="0061393C">
        <w:t>:</w:t>
      </w:r>
      <w:r w:rsidR="0061393C">
        <w:tab/>
      </w:r>
      <w:r w:rsidR="00C63E27" w:rsidRPr="00081555">
        <w:t>Future Internet Experimentation – Building a European Experimental Infrastructure</w:t>
      </w:r>
      <w:bookmarkEnd w:id="49"/>
      <w:bookmarkEnd w:id="50"/>
    </w:p>
    <w:p w14:paraId="0D95A4BA" w14:textId="535CA4AF" w:rsidR="00C63E27" w:rsidRDefault="00C63E27" w:rsidP="007F2B19">
      <w:pPr>
        <w:pStyle w:val="TextWP1"/>
      </w:pPr>
      <w:r w:rsidRPr="004C73CB">
        <w:rPr>
          <w:u w:val="single"/>
        </w:rPr>
        <w:t>Specific Challenge</w:t>
      </w:r>
      <w:r w:rsidRPr="00620843">
        <w:t>:</w:t>
      </w:r>
      <w:r w:rsidRPr="005843A5">
        <w:t xml:space="preserve"> </w:t>
      </w:r>
      <w:r w:rsidRPr="00081555">
        <w:t xml:space="preserve">The validation of research results in large-scale, real life experimental infrastructures is essential for the design and deployment of products, applications and services on the Future Internet. Europe needs a </w:t>
      </w:r>
      <w:r w:rsidR="00127D1E">
        <w:t>Federated</w:t>
      </w:r>
      <w:r w:rsidRPr="00081555">
        <w:t xml:space="preserve"> Experimental Infrastructure for Future Internet Research &amp; Experimentation (FIRE+) available to experiments of any size, complexity, or networking technology. Experimenters need to run experiments under controlled and replicable conditions, according to specific requirements by accessing real or virtual equipment, services, systems and tools on demand, seamlessly and regardless of their geographical location.</w:t>
      </w:r>
    </w:p>
    <w:p w14:paraId="40DD2AA5" w14:textId="77777777" w:rsidR="00C63E27" w:rsidRPr="00620843" w:rsidRDefault="00C63E27" w:rsidP="007F2B19">
      <w:pPr>
        <w:pStyle w:val="TextWP1"/>
      </w:pPr>
      <w:r w:rsidRPr="00081555">
        <w:t>A dynamic and promising segment of experimenters, in particular small and medium-size developers and innovators cannot afford testbeds or even testing equipment of their own and need to be provided easy and affordable access to said capacities. Real-world prototyping and experimenting environments are needed in certain cases for innovation creation. In addition, Future Internet Research and Experimentation in Europe could benefit from similar initiatives around the world</w:t>
      </w:r>
      <w:r>
        <w:t>.</w:t>
      </w:r>
    </w:p>
    <w:p w14:paraId="1473EC0D" w14:textId="77777777" w:rsidR="00C63E27" w:rsidRPr="00571619" w:rsidRDefault="00C63E27" w:rsidP="00AF1CE7">
      <w:pPr>
        <w:keepNext/>
        <w:spacing w:after="0"/>
        <w:rPr>
          <w:u w:val="single"/>
        </w:rPr>
      </w:pPr>
      <w:r w:rsidRPr="00571619">
        <w:rPr>
          <w:u w:val="single"/>
        </w:rPr>
        <w:t>Scope:</w:t>
      </w:r>
    </w:p>
    <w:p w14:paraId="3E3368A5" w14:textId="77777777" w:rsidR="00C63E27" w:rsidRPr="00127D1E" w:rsidRDefault="00C63E27" w:rsidP="00B013A5">
      <w:pPr>
        <w:pStyle w:val="TextWP1"/>
        <w:numPr>
          <w:ilvl w:val="0"/>
          <w:numId w:val="130"/>
        </w:numPr>
        <w:rPr>
          <w:b/>
        </w:rPr>
      </w:pPr>
      <w:r w:rsidRPr="00127D1E">
        <w:rPr>
          <w:b/>
        </w:rPr>
        <w:t>Research &amp; Innovation Actions</w:t>
      </w:r>
      <w:r w:rsidRPr="00127D1E">
        <w:rPr>
          <w:b/>
          <w:i/>
        </w:rPr>
        <w:t xml:space="preserve"> </w:t>
      </w:r>
    </w:p>
    <w:p w14:paraId="0C07D3A6" w14:textId="003BAEF6" w:rsidR="00127D1E" w:rsidRPr="00081555" w:rsidRDefault="00127D1E" w:rsidP="00B013A5">
      <w:pPr>
        <w:pStyle w:val="TextWP1"/>
        <w:numPr>
          <w:ilvl w:val="0"/>
          <w:numId w:val="106"/>
        </w:numPr>
      </w:pPr>
      <w:r w:rsidRPr="00081555">
        <w:t xml:space="preserve">Proposals for </w:t>
      </w:r>
      <w:r>
        <w:t xml:space="preserve">at least </w:t>
      </w:r>
      <w:r w:rsidRPr="00D50E56">
        <w:t>one very large collaborative project</w:t>
      </w:r>
      <w:r w:rsidRPr="00081555">
        <w:t xml:space="preserve"> that would i) build upon the federation efforts already undertaken, including the development of relevant federation tools and concepts like Experimentation-as-a-Service (EaaS); ii) develop </w:t>
      </w:r>
      <w:r>
        <w:t xml:space="preserve">a sustainability </w:t>
      </w:r>
      <w:r w:rsidRPr="00081555">
        <w:t>an</w:t>
      </w:r>
      <w:r>
        <w:t>d</w:t>
      </w:r>
      <w:r w:rsidRPr="00081555">
        <w:t xml:space="preserve"> evaluation framework for selecting testbeds for federation iii) continue federating the experimental testbeds under FIRE+, including testbeds (national, regional or local) selected using the above </w:t>
      </w:r>
      <w:r>
        <w:t xml:space="preserve">sustainability and </w:t>
      </w:r>
      <w:r w:rsidRPr="00081555">
        <w:t>evaluation framework, for the benefit of experimenters; iv) broker between facilities and experimenters, including in particular SMEs</w:t>
      </w:r>
      <w:r>
        <w:t xml:space="preserve"> allowing experimenters to access the facilities for experimentation</w:t>
      </w:r>
      <w:r w:rsidRPr="00081555">
        <w:t xml:space="preserve">; v) pursue the efforts of federation in a global context, </w:t>
      </w:r>
      <w:r>
        <w:t>in particular</w:t>
      </w:r>
      <w:r w:rsidRPr="00081555">
        <w:t xml:space="preserve"> with US, Japan, Brazil and South Korea</w:t>
      </w:r>
      <w:r>
        <w:t>, with the aim of exchanging best practices, tools and methodologies</w:t>
      </w:r>
      <w:r w:rsidRPr="00081555">
        <w:t>.</w:t>
      </w:r>
    </w:p>
    <w:p w14:paraId="2191F009" w14:textId="20041AD4" w:rsidR="00C63E27" w:rsidRPr="00081555" w:rsidRDefault="00127D1E" w:rsidP="00B013A5">
      <w:pPr>
        <w:pStyle w:val="TextWP1"/>
        <w:numPr>
          <w:ilvl w:val="0"/>
          <w:numId w:val="106"/>
        </w:numPr>
      </w:pPr>
      <w:r w:rsidRPr="00127D1E">
        <w:t xml:space="preserve">Proposals for at least one </w:t>
      </w:r>
      <w:r w:rsidR="00C63E27" w:rsidRPr="00D50E56">
        <w:t>large collaborative project in each of the following three areas,</w:t>
      </w:r>
      <w:r w:rsidR="00C63E27" w:rsidRPr="00081555">
        <w:t xml:space="preserve"> for the creation, reconfiguration and/or extension of experimental infrastructures: i) large-scale experimentation on management and control of cognitive radio, including in terms of compliance, as well as dynamic spectrum sharing in licensed and unlicensed bands,  addressing also new spectrum bands; ii) large-scale experimentation for service delivery networks, based on heterogeneous and cooperative networks integrated through SDN/NFV techniques and compatible with demanding high mobility environments, e.g. connected vehicles</w:t>
      </w:r>
      <w:r w:rsidR="00C63E27" w:rsidRPr="00081555" w:rsidDel="002A1468">
        <w:t xml:space="preserve"> </w:t>
      </w:r>
      <w:r w:rsidR="00C63E27" w:rsidRPr="00081555">
        <w:t>; iii) large-scale experimentation on future multimedia Internet (FMI) services fully integrated with broadcasting,  with a focus on high mobility scenarios and its impact on communication and storage infrastructures.</w:t>
      </w:r>
    </w:p>
    <w:p w14:paraId="76B25911" w14:textId="556831BA" w:rsidR="00C63E27" w:rsidRPr="00081555" w:rsidRDefault="0061393C" w:rsidP="002704E8">
      <w:pPr>
        <w:pStyle w:val="TextWP1"/>
        <w:ind w:left="360"/>
      </w:pPr>
      <w:r>
        <w:t>Actions</w:t>
      </w:r>
      <w:r w:rsidR="00C63E27" w:rsidRPr="00081555">
        <w:t xml:space="preserve"> will involve financial support to third parties in line with the conditions set out in Part K of the General Annexes. The consortium will define the selection process of third parties for which financial support will be granted. At least 50% of the EU funding should be allocated to experimentation-related financial support to third parties</w:t>
      </w:r>
      <w:r w:rsidR="00967625">
        <w:t xml:space="preserve">, while an additional 20% could be allocated to the brokering between facilities and experimenters. </w:t>
      </w:r>
      <w:r w:rsidR="00C63E27" w:rsidRPr="00081555">
        <w:t xml:space="preserve"> Lower percentages can be accepted, if justified, especially </w:t>
      </w:r>
      <w:r w:rsidR="00967625">
        <w:t xml:space="preserve">in the case of creation of </w:t>
      </w:r>
      <w:r w:rsidR="00C63E27" w:rsidRPr="00081555">
        <w:t>new experimental facilities</w:t>
      </w:r>
      <w:r w:rsidR="00967625">
        <w:t>.</w:t>
      </w:r>
    </w:p>
    <w:p w14:paraId="330FCC2D" w14:textId="77777777" w:rsidR="00C63E27" w:rsidRPr="00127D1E" w:rsidRDefault="00C63E27" w:rsidP="00B013A5">
      <w:pPr>
        <w:pStyle w:val="TextWP1"/>
        <w:numPr>
          <w:ilvl w:val="0"/>
          <w:numId w:val="130"/>
        </w:numPr>
        <w:rPr>
          <w:b/>
        </w:rPr>
      </w:pPr>
      <w:r w:rsidRPr="00127D1E">
        <w:rPr>
          <w:b/>
        </w:rPr>
        <w:t xml:space="preserve">Coordination and Support Actions: </w:t>
      </w:r>
    </w:p>
    <w:p w14:paraId="00189C83" w14:textId="77777777" w:rsidR="00C63E27" w:rsidRPr="00AF4975" w:rsidRDefault="00C63E27" w:rsidP="002704E8">
      <w:pPr>
        <w:pStyle w:val="TextWP1"/>
        <w:numPr>
          <w:ilvl w:val="0"/>
          <w:numId w:val="223"/>
        </w:numPr>
        <w:spacing w:after="0"/>
        <w:ind w:left="714" w:hanging="357"/>
      </w:pPr>
      <w:r w:rsidRPr="00AF4975">
        <w:t>Identification, evaluation and roadmap of the future needs for Future Internet large-scale experimentation; analysis and development of collaboration models, capabilities and resources; vision and strategy for FIRE+;</w:t>
      </w:r>
    </w:p>
    <w:p w14:paraId="4B390FFA" w14:textId="77777777" w:rsidR="00C63E27" w:rsidRPr="00AF4975" w:rsidRDefault="00C63E27" w:rsidP="00AF4975">
      <w:pPr>
        <w:pStyle w:val="TextWP1"/>
        <w:numPr>
          <w:ilvl w:val="0"/>
          <w:numId w:val="223"/>
        </w:numPr>
      </w:pPr>
      <w:r w:rsidRPr="00AF4975">
        <w:t>Communication, community building, impact and effectiveness stimulation and dissemination of FIRE+ results; performance monitoring and performance indicators.</w:t>
      </w:r>
    </w:p>
    <w:p w14:paraId="54CB4E19" w14:textId="77777777" w:rsidR="00C63E27" w:rsidRPr="00034678" w:rsidRDefault="00C63E27" w:rsidP="00C63E27">
      <w:pPr>
        <w:spacing w:after="0"/>
        <w:rPr>
          <w:u w:val="single"/>
        </w:rPr>
      </w:pPr>
      <w:r w:rsidRPr="00034678">
        <w:rPr>
          <w:u w:val="single"/>
        </w:rPr>
        <w:lastRenderedPageBreak/>
        <w:t>Expected Impact:</w:t>
      </w:r>
    </w:p>
    <w:p w14:paraId="168009C0" w14:textId="77777777" w:rsidR="00C63E27" w:rsidRPr="00DF345A" w:rsidRDefault="00C63E27" w:rsidP="00B013A5">
      <w:pPr>
        <w:pStyle w:val="ListParagraph"/>
        <w:numPr>
          <w:ilvl w:val="0"/>
          <w:numId w:val="108"/>
        </w:numPr>
        <w:autoSpaceDE w:val="0"/>
        <w:autoSpaceDN w:val="0"/>
        <w:adjustRightInd w:val="0"/>
        <w:spacing w:after="0" w:line="240" w:lineRule="auto"/>
        <w:rPr>
          <w:sz w:val="22"/>
        </w:rPr>
      </w:pPr>
      <w:r w:rsidRPr="00DF345A">
        <w:rPr>
          <w:sz w:val="22"/>
        </w:rPr>
        <w:t>Experimental capability at European level that covers a variety of networking technology areas and allows tens of experiments to be run on top of them each year.</w:t>
      </w:r>
    </w:p>
    <w:p w14:paraId="4902B71B" w14:textId="77777777" w:rsidR="00C63E27" w:rsidRPr="00DF345A" w:rsidRDefault="00C63E27" w:rsidP="00B013A5">
      <w:pPr>
        <w:pStyle w:val="ListParagraph"/>
        <w:numPr>
          <w:ilvl w:val="0"/>
          <w:numId w:val="108"/>
        </w:numPr>
        <w:autoSpaceDE w:val="0"/>
        <w:autoSpaceDN w:val="0"/>
        <w:adjustRightInd w:val="0"/>
        <w:spacing w:after="0" w:line="240" w:lineRule="auto"/>
        <w:rPr>
          <w:sz w:val="22"/>
        </w:rPr>
      </w:pPr>
      <w:r w:rsidRPr="00DF345A">
        <w:rPr>
          <w:sz w:val="22"/>
        </w:rPr>
        <w:t>Potential to experiment without the constraints of the physical location or access to a specific experimental facility.</w:t>
      </w:r>
    </w:p>
    <w:p w14:paraId="52916ECD" w14:textId="77777777" w:rsidR="00C63E27" w:rsidRPr="00DF345A" w:rsidRDefault="00C63E27" w:rsidP="00B013A5">
      <w:pPr>
        <w:pStyle w:val="ListParagraph"/>
        <w:numPr>
          <w:ilvl w:val="0"/>
          <w:numId w:val="108"/>
        </w:numPr>
        <w:autoSpaceDE w:val="0"/>
        <w:autoSpaceDN w:val="0"/>
        <w:adjustRightInd w:val="0"/>
        <w:spacing w:after="0" w:line="240" w:lineRule="auto"/>
        <w:rPr>
          <w:sz w:val="22"/>
        </w:rPr>
      </w:pPr>
      <w:r w:rsidRPr="00DF345A">
        <w:rPr>
          <w:sz w:val="22"/>
        </w:rPr>
        <w:t>Reduction of the time to experiment by allowing a larger set of experiments to take place on reliable and benchmarked infrastructure that can evolve and be re-configured.</w:t>
      </w:r>
    </w:p>
    <w:p w14:paraId="30547F79" w14:textId="77777777" w:rsidR="00C63E27" w:rsidRPr="00DF345A" w:rsidRDefault="00C63E27" w:rsidP="00B013A5">
      <w:pPr>
        <w:pStyle w:val="ListParagraph"/>
        <w:numPr>
          <w:ilvl w:val="0"/>
          <w:numId w:val="108"/>
        </w:numPr>
        <w:autoSpaceDE w:val="0"/>
        <w:autoSpaceDN w:val="0"/>
        <w:adjustRightInd w:val="0"/>
        <w:spacing w:after="0" w:line="240" w:lineRule="auto"/>
        <w:rPr>
          <w:sz w:val="22"/>
        </w:rPr>
      </w:pPr>
      <w:r w:rsidRPr="00DF345A">
        <w:rPr>
          <w:sz w:val="22"/>
        </w:rPr>
        <w:t>Response to the needs of individual, small and medium experimenters without access to experimental facilities or environments.</w:t>
      </w:r>
    </w:p>
    <w:p w14:paraId="668E97AF" w14:textId="77777777" w:rsidR="00127D1E" w:rsidRDefault="00127D1E" w:rsidP="00B013A5">
      <w:pPr>
        <w:pStyle w:val="ListParagraph"/>
        <w:numPr>
          <w:ilvl w:val="0"/>
          <w:numId w:val="108"/>
        </w:numPr>
        <w:autoSpaceDE w:val="0"/>
        <w:autoSpaceDN w:val="0"/>
        <w:adjustRightInd w:val="0"/>
        <w:spacing w:after="0" w:line="240" w:lineRule="auto"/>
        <w:rPr>
          <w:sz w:val="22"/>
        </w:rPr>
      </w:pPr>
      <w:r>
        <w:rPr>
          <w:sz w:val="22"/>
        </w:rPr>
        <w:t>Contribution to the sustainability model of experimental facilities.</w:t>
      </w:r>
    </w:p>
    <w:p w14:paraId="2011D497" w14:textId="77777777" w:rsidR="00C63E27" w:rsidRPr="00DF345A" w:rsidRDefault="00C63E27" w:rsidP="00B013A5">
      <w:pPr>
        <w:pStyle w:val="ListParagraph"/>
        <w:numPr>
          <w:ilvl w:val="0"/>
          <w:numId w:val="108"/>
        </w:numPr>
        <w:autoSpaceDE w:val="0"/>
        <w:autoSpaceDN w:val="0"/>
        <w:adjustRightInd w:val="0"/>
        <w:spacing w:after="0" w:line="240" w:lineRule="auto"/>
        <w:rPr>
          <w:sz w:val="22"/>
        </w:rPr>
      </w:pPr>
      <w:r w:rsidRPr="00DF345A">
        <w:rPr>
          <w:sz w:val="22"/>
        </w:rPr>
        <w:t>Contribution to standardisation and interoperability of experimental facilities.</w:t>
      </w:r>
    </w:p>
    <w:p w14:paraId="46F6101B" w14:textId="77777777" w:rsidR="00C63E27" w:rsidRPr="00DF345A" w:rsidRDefault="00C63E27" w:rsidP="00B013A5">
      <w:pPr>
        <w:pStyle w:val="ListParagraph"/>
        <w:numPr>
          <w:ilvl w:val="0"/>
          <w:numId w:val="108"/>
        </w:numPr>
        <w:autoSpaceDE w:val="0"/>
        <w:autoSpaceDN w:val="0"/>
        <w:adjustRightInd w:val="0"/>
        <w:spacing w:after="0" w:line="240" w:lineRule="auto"/>
        <w:rPr>
          <w:sz w:val="22"/>
        </w:rPr>
      </w:pPr>
      <w:r w:rsidRPr="00DF345A">
        <w:rPr>
          <w:sz w:val="22"/>
        </w:rPr>
        <w:t>Concrete cooperation and cross-fertilisation between European and international initiatives in experimentally-driven research as a first step towards a wider collaboration with US, Japan, Brazil and South Korea.</w:t>
      </w:r>
    </w:p>
    <w:p w14:paraId="68D4C5D4" w14:textId="77777777" w:rsidR="00C63E27" w:rsidRDefault="00C63E27" w:rsidP="00C63E27">
      <w:pPr>
        <w:spacing w:after="0"/>
        <w:rPr>
          <w:u w:val="single"/>
        </w:rPr>
      </w:pPr>
    </w:p>
    <w:p w14:paraId="45B6570B" w14:textId="77777777" w:rsidR="00C63E27" w:rsidRDefault="00C63E27" w:rsidP="00C63E27">
      <w:pPr>
        <w:spacing w:after="0"/>
      </w:pPr>
      <w:r w:rsidRPr="004C73CB">
        <w:rPr>
          <w:u w:val="single"/>
        </w:rPr>
        <w:t>Type of instrument(s)</w:t>
      </w:r>
      <w:r>
        <w:t>:</w:t>
      </w:r>
    </w:p>
    <w:p w14:paraId="7F361297" w14:textId="67CF332E" w:rsidR="00C63E27" w:rsidRPr="00E012FE" w:rsidRDefault="00C63E27" w:rsidP="00B013A5">
      <w:pPr>
        <w:pStyle w:val="TextWP1"/>
        <w:numPr>
          <w:ilvl w:val="0"/>
          <w:numId w:val="131"/>
        </w:numPr>
      </w:pPr>
      <w:r w:rsidRPr="00127D1E">
        <w:rPr>
          <w:b/>
        </w:rPr>
        <w:t>Research &amp; Innovation Actions</w:t>
      </w:r>
      <w:r w:rsidRPr="00E012FE">
        <w:t xml:space="preserve"> – </w:t>
      </w:r>
      <w:r w:rsidRPr="00D50E56">
        <w:rPr>
          <w:rFonts w:cs="Calibri"/>
        </w:rPr>
        <w:t>The Commission consid</w:t>
      </w:r>
      <w:r w:rsidRPr="00D50E56">
        <w:t>ers that individual proposals requesting a contribution from the EU of up to EUR 10,5 million for the first bullet point and up to EUR 5 million for the second bullet point would allow this specific challenge to be addressed appropriately. Nonetheless, this does not preclude submission and selection of proposals requesting other amounts</w:t>
      </w:r>
      <w:r w:rsidRPr="00E012FE">
        <w:t>.</w:t>
      </w:r>
    </w:p>
    <w:p w14:paraId="587423A4" w14:textId="12EB55D0" w:rsidR="00C63E27" w:rsidRPr="00E012FE" w:rsidRDefault="00C63E27" w:rsidP="00B013A5">
      <w:pPr>
        <w:pStyle w:val="TextWP1"/>
        <w:numPr>
          <w:ilvl w:val="0"/>
          <w:numId w:val="131"/>
        </w:numPr>
      </w:pPr>
      <w:r w:rsidRPr="00127D1E">
        <w:rPr>
          <w:b/>
        </w:rPr>
        <w:t>Coordination and Support Actions</w:t>
      </w:r>
      <w:r>
        <w:t xml:space="preserve"> </w:t>
      </w:r>
      <w:r w:rsidRPr="00E012FE">
        <w:t xml:space="preserve">– </w:t>
      </w:r>
      <w:r w:rsidRPr="00EC58DA">
        <w:t>The Commission consid</w:t>
      </w:r>
      <w:r w:rsidRPr="00A846DB">
        <w:t>ers that individual proposals requesting a contribution from the EU of up to EUR 1 million and covering the two bullet points would allow this specific challenge to be addressed appropriately. Nonetheless, this does not preclude submission and selection of proposals requesting other amounts</w:t>
      </w:r>
      <w:r w:rsidRPr="00E012FE">
        <w:t>.</w:t>
      </w:r>
    </w:p>
    <w:p w14:paraId="52CA7B7A" w14:textId="77777777" w:rsidR="00C63E27" w:rsidRDefault="00C63E27" w:rsidP="00C63E27">
      <w:pPr>
        <w:spacing w:after="0"/>
      </w:pPr>
      <w:r w:rsidRPr="004C73CB">
        <w:rPr>
          <w:u w:val="single"/>
        </w:rPr>
        <w:t>Budget per type of instrument(s)</w:t>
      </w:r>
      <w:r>
        <w:t>:</w:t>
      </w:r>
    </w:p>
    <w:p w14:paraId="3CEFC6D2" w14:textId="004C9BF9" w:rsidR="00C63E27" w:rsidRPr="002848FC" w:rsidRDefault="00C63E27" w:rsidP="00B013A5">
      <w:pPr>
        <w:pStyle w:val="TextWP1"/>
        <w:numPr>
          <w:ilvl w:val="0"/>
          <w:numId w:val="132"/>
        </w:numPr>
        <w:rPr>
          <w:lang w:val="fr-FR"/>
        </w:rPr>
      </w:pPr>
      <w:r w:rsidRPr="002848FC">
        <w:rPr>
          <w:lang w:val="fr-FR"/>
        </w:rPr>
        <w:t xml:space="preserve">EUR </w:t>
      </w:r>
      <w:r>
        <w:rPr>
          <w:lang w:val="fr-FR"/>
        </w:rPr>
        <w:t>25.5</w:t>
      </w:r>
      <w:r w:rsidRPr="002848FC">
        <w:rPr>
          <w:lang w:val="fr-FR"/>
        </w:rPr>
        <w:t xml:space="preserve"> million</w:t>
      </w:r>
    </w:p>
    <w:p w14:paraId="55AB356A" w14:textId="16085748" w:rsidR="00C63E27" w:rsidRDefault="00C63E27" w:rsidP="00B013A5">
      <w:pPr>
        <w:pStyle w:val="TextWP1"/>
        <w:numPr>
          <w:ilvl w:val="0"/>
          <w:numId w:val="132"/>
        </w:numPr>
        <w:rPr>
          <w:lang w:val="fr-FR"/>
        </w:rPr>
      </w:pPr>
      <w:r w:rsidRPr="002848FC">
        <w:rPr>
          <w:lang w:val="fr-FR"/>
        </w:rPr>
        <w:t>EUR 1 million</w:t>
      </w:r>
    </w:p>
    <w:p w14:paraId="43C29BDC" w14:textId="77777777" w:rsidR="00630C5C" w:rsidRDefault="00630C5C">
      <w:pPr>
        <w:spacing w:after="0" w:line="240" w:lineRule="auto"/>
        <w:rPr>
          <w:rFonts w:ascii="Times New Roman" w:hAnsi="Times New Roman"/>
          <w:b/>
          <w:bCs/>
          <w:i/>
          <w:color w:val="000000"/>
          <w:kern w:val="32"/>
          <w:sz w:val="28"/>
          <w:szCs w:val="26"/>
        </w:rPr>
      </w:pPr>
      <w:r>
        <w:br w:type="page"/>
      </w:r>
    </w:p>
    <w:p w14:paraId="70D5869E" w14:textId="6B0B774A" w:rsidR="00782A92" w:rsidRPr="00510D73" w:rsidRDefault="00782A92" w:rsidP="00044EA7">
      <w:pPr>
        <w:pStyle w:val="Heading2"/>
      </w:pPr>
      <w:bookmarkStart w:id="51" w:name="_Toc411941041"/>
      <w:bookmarkStart w:id="52" w:name="_Toc411958218"/>
      <w:r w:rsidRPr="00510D73">
        <w:lastRenderedPageBreak/>
        <w:t>Content</w:t>
      </w:r>
      <w:bookmarkEnd w:id="51"/>
      <w:bookmarkEnd w:id="52"/>
      <w:r w:rsidRPr="00510D73">
        <w:t xml:space="preserve"> </w:t>
      </w:r>
    </w:p>
    <w:p w14:paraId="4C2666C4" w14:textId="78677111" w:rsidR="00841D47" w:rsidRPr="009572F6" w:rsidRDefault="006D3473" w:rsidP="000358B5">
      <w:pPr>
        <w:pStyle w:val="TextWP1"/>
      </w:pPr>
      <w:r>
        <w:t>Europe needs to strengthen its</w:t>
      </w:r>
      <w:r w:rsidR="00B70B6B" w:rsidRPr="000358B5">
        <w:t xml:space="preserve"> position as provider of products and services based on individual and business creativity</w:t>
      </w:r>
      <w:r w:rsidR="000358B5">
        <w:t xml:space="preserve">, to </w:t>
      </w:r>
      <w:r w:rsidR="000358B5" w:rsidRPr="009572F6">
        <w:t>improv</w:t>
      </w:r>
      <w:r w:rsidR="000358B5">
        <w:t>e</w:t>
      </w:r>
      <w:r w:rsidR="000358B5" w:rsidRPr="009572F6">
        <w:t xml:space="preserve"> access, creation, management and use</w:t>
      </w:r>
      <w:r w:rsidR="000358B5">
        <w:t xml:space="preserve"> </w:t>
      </w:r>
      <w:r w:rsidR="000358B5" w:rsidRPr="009572F6">
        <w:t>of data,</w:t>
      </w:r>
      <w:r w:rsidR="000358B5">
        <w:t xml:space="preserve"> to make information and knowledge accessible</w:t>
      </w:r>
      <w:r w:rsidR="000358B5" w:rsidRPr="009572F6">
        <w:t xml:space="preserve"> for all</w:t>
      </w:r>
      <w:r w:rsidR="00B70B6B" w:rsidRPr="000358B5">
        <w:t xml:space="preserve">. </w:t>
      </w:r>
    </w:p>
    <w:p w14:paraId="446FF132" w14:textId="7708B5B3" w:rsidR="00841D47" w:rsidRPr="00841D47" w:rsidRDefault="00841D47" w:rsidP="00841D47">
      <w:pPr>
        <w:pStyle w:val="TextWP1"/>
      </w:pPr>
      <w:r w:rsidRPr="009572F6">
        <w:t xml:space="preserve">This requires advances in key industrial ecosystems: along the </w:t>
      </w:r>
      <w:r w:rsidRPr="00B50398">
        <w:rPr>
          <w:i/>
        </w:rPr>
        <w:t>data value chain</w:t>
      </w:r>
      <w:r w:rsidRPr="009572F6">
        <w:t xml:space="preserve"> and specifically for big data, along the </w:t>
      </w:r>
      <w:r w:rsidRPr="00B50398">
        <w:rPr>
          <w:i/>
        </w:rPr>
        <w:t>content value chain</w:t>
      </w:r>
      <w:r w:rsidRPr="009572F6">
        <w:t xml:space="preserve"> for creative, social media and convergence industries and finally for the </w:t>
      </w:r>
      <w:r w:rsidRPr="00B50398">
        <w:rPr>
          <w:i/>
        </w:rPr>
        <w:t>knowledge value chain</w:t>
      </w:r>
      <w:r w:rsidRPr="009572F6">
        <w:t>, addressing at the same time accessibility issues.</w:t>
      </w:r>
    </w:p>
    <w:p w14:paraId="23B8307E" w14:textId="55440711" w:rsidR="00841D47" w:rsidRDefault="00841D47" w:rsidP="00841D47">
      <w:pPr>
        <w:pStyle w:val="TextWP1"/>
      </w:pPr>
      <w:r w:rsidRPr="005279BB">
        <w:t xml:space="preserve">The main objective </w:t>
      </w:r>
      <w:r w:rsidR="00A9491E">
        <w:t xml:space="preserve">for the </w:t>
      </w:r>
      <w:r w:rsidR="00A9491E" w:rsidRPr="00EC21A7">
        <w:rPr>
          <w:b/>
          <w:i/>
        </w:rPr>
        <w:t>data value chain</w:t>
      </w:r>
      <w:r w:rsidR="00A9491E" w:rsidRPr="001B2B99">
        <w:rPr>
          <w:b/>
          <w:i/>
        </w:rPr>
        <w:t xml:space="preserve"> </w:t>
      </w:r>
      <w:r w:rsidRPr="005279BB">
        <w:t>is to roll out an industrial strategy to develop Europe's data driven economy as outlined in the Communication adopted on July 2nd 2014</w:t>
      </w:r>
      <w:r w:rsidR="00E4130C">
        <w:t>, drawing on the prospects offered by Big Data technologies.</w:t>
      </w:r>
    </w:p>
    <w:p w14:paraId="0F2E1F31" w14:textId="0BF1A715" w:rsidR="00B70B6B" w:rsidRPr="00B70B6B" w:rsidRDefault="00A9491E" w:rsidP="006D3473">
      <w:pPr>
        <w:pStyle w:val="TextWP1"/>
      </w:pPr>
      <w:r>
        <w:t>The aim of the action</w:t>
      </w:r>
      <w:r w:rsidR="006D3473">
        <w:t>s</w:t>
      </w:r>
      <w:r>
        <w:t xml:space="preserve"> in the </w:t>
      </w:r>
      <w:r w:rsidRPr="00B50398">
        <w:rPr>
          <w:b/>
          <w:i/>
        </w:rPr>
        <w:t>content value chain</w:t>
      </w:r>
      <w:r w:rsidR="00E4130C">
        <w:rPr>
          <w:b/>
          <w:i/>
        </w:rPr>
        <w:t xml:space="preserve">, </w:t>
      </w:r>
      <w:r w:rsidR="00E4130C" w:rsidRPr="00064CBA">
        <w:t xml:space="preserve">which covers technologies for digital content creation and management, </w:t>
      </w:r>
      <w:r w:rsidR="00E4130C">
        <w:t xml:space="preserve">as well as </w:t>
      </w:r>
      <w:r w:rsidR="00E4130C" w:rsidRPr="00064CBA">
        <w:t>the issue of accessibility to digital content</w:t>
      </w:r>
      <w:r w:rsidR="00E4130C">
        <w:t>,</w:t>
      </w:r>
      <w:r w:rsidRPr="00EC21A7">
        <w:t xml:space="preserve"> </w:t>
      </w:r>
      <w:r w:rsidRPr="00B50398">
        <w:t>is to address the growing</w:t>
      </w:r>
      <w:r w:rsidR="00E4130C">
        <w:t xml:space="preserve"> </w:t>
      </w:r>
      <w:r w:rsidR="00B70B6B" w:rsidRPr="00B70B6B">
        <w:t>demand for high-quality content and new user experiences</w:t>
      </w:r>
      <w:r w:rsidR="00B70B6B" w:rsidRPr="00B70B6B" w:rsidDel="006D3473">
        <w:t>.</w:t>
      </w:r>
    </w:p>
    <w:p w14:paraId="65E7B00C" w14:textId="2782EFC8" w:rsidR="00B70B6B" w:rsidRDefault="00B70B6B" w:rsidP="00D95CD1">
      <w:pPr>
        <w:spacing w:after="120" w:line="240" w:lineRule="auto"/>
        <w:jc w:val="both"/>
      </w:pPr>
      <w:r w:rsidRPr="00B70B6B">
        <w:t xml:space="preserve">In an increasingly globalised and digital economy, </w:t>
      </w:r>
      <w:r w:rsidR="00E4130C">
        <w:t xml:space="preserve">where </w:t>
      </w:r>
      <w:r w:rsidRPr="00B70B6B">
        <w:t>Europe needs a well-skilled workforce that can</w:t>
      </w:r>
      <w:r w:rsidRPr="00EF6FC8">
        <w:t xml:space="preserve"> compete in terms of productivity, quality and innovation</w:t>
      </w:r>
      <w:r w:rsidR="00E4130C">
        <w:t xml:space="preserve"> t</w:t>
      </w:r>
      <w:r w:rsidR="00E4130C" w:rsidRPr="00064CBA">
        <w:t>he</w:t>
      </w:r>
      <w:r w:rsidR="00E4130C">
        <w:t xml:space="preserve"> actions of the</w:t>
      </w:r>
      <w:r w:rsidR="00E4130C" w:rsidRPr="00064CBA">
        <w:t xml:space="preserve"> </w:t>
      </w:r>
      <w:r w:rsidR="00E4130C" w:rsidRPr="00B50398">
        <w:rPr>
          <w:b/>
          <w:i/>
        </w:rPr>
        <w:t>knowledge value chain</w:t>
      </w:r>
      <w:r w:rsidR="00E4130C" w:rsidRPr="00064CBA">
        <w:t xml:space="preserve"> </w:t>
      </w:r>
      <w:r w:rsidR="00E4130C">
        <w:t>should allow</w:t>
      </w:r>
      <w:r w:rsidR="00E4130C" w:rsidRPr="00064CBA">
        <w:t xml:space="preserve"> developing advanced knowledge and learning technologies, including gaming and gamification. </w:t>
      </w:r>
    </w:p>
    <w:p w14:paraId="411BAF83" w14:textId="19489240" w:rsidR="00510D73" w:rsidRPr="00992D24" w:rsidRDefault="00AD7080" w:rsidP="005A0A61">
      <w:pPr>
        <w:pStyle w:val="Heading3"/>
      </w:pPr>
      <w:bookmarkStart w:id="53" w:name="_Toc411941042"/>
      <w:bookmarkStart w:id="54" w:name="_Toc411958219"/>
      <w:r>
        <w:t xml:space="preserve">ICT4.1 – </w:t>
      </w:r>
      <w:r w:rsidR="0059578B" w:rsidRPr="00992D24">
        <w:t>201</w:t>
      </w:r>
      <w:r w:rsidR="001129D5">
        <w:t>6</w:t>
      </w:r>
      <w:r w:rsidR="00510D73" w:rsidRPr="00992D24" w:rsidDel="0061393C">
        <w:t>:</w:t>
      </w:r>
      <w:r w:rsidR="0061393C">
        <w:tab/>
      </w:r>
      <w:r w:rsidR="00510D73" w:rsidRPr="00992D24">
        <w:t xml:space="preserve">Big Data </w:t>
      </w:r>
      <w:r w:rsidR="00510D73" w:rsidRPr="0061393C">
        <w:t xml:space="preserve">PPP: innovation </w:t>
      </w:r>
      <w:r w:rsidR="001F61C7">
        <w:t>hubs</w:t>
      </w:r>
      <w:r w:rsidR="00510D73" w:rsidRPr="0061393C">
        <w:t xml:space="preserve"> for cross-</w:t>
      </w:r>
      <w:r w:rsidR="00F46885" w:rsidRPr="00B50398">
        <w:t>sectorial</w:t>
      </w:r>
      <w:r w:rsidR="00510D73" w:rsidRPr="00B50398">
        <w:t xml:space="preserve"> and cross-lingual </w:t>
      </w:r>
      <w:r w:rsidR="001129D5" w:rsidRPr="00B50398">
        <w:t>data integration</w:t>
      </w:r>
      <w:bookmarkEnd w:id="53"/>
      <w:bookmarkEnd w:id="54"/>
    </w:p>
    <w:p w14:paraId="3BB95B96" w14:textId="77777777" w:rsidR="00992D24" w:rsidRPr="00920373" w:rsidRDefault="00992D24" w:rsidP="002704E8">
      <w:pPr>
        <w:spacing w:after="0"/>
        <w:rPr>
          <w:u w:val="single"/>
        </w:rPr>
      </w:pPr>
      <w:r w:rsidRPr="00920373">
        <w:rPr>
          <w:u w:val="single"/>
        </w:rPr>
        <w:t xml:space="preserve">Specific Challenge: </w:t>
      </w:r>
    </w:p>
    <w:p w14:paraId="68E571B6" w14:textId="070C44A6" w:rsidR="001129D5" w:rsidRPr="005279BB" w:rsidRDefault="00841D47" w:rsidP="007F2B19">
      <w:pPr>
        <w:pStyle w:val="TextWP1"/>
      </w:pPr>
      <w:r w:rsidRPr="00841D47">
        <w:t>Europe lacks a market for Big Data assets, a systematic transfer of knowledge and technology across different sectors and there is an underdeveloped data sharing culture. Traditionally, data has been collected and used for a certain purpose within sector</w:t>
      </w:r>
      <w:r>
        <w:t>i</w:t>
      </w:r>
      <w:r w:rsidRPr="00841D47">
        <w:t>al or even thematic "silos", while using data across sectors for offering new services opens new opportunities for solving business and societal challenges. The lack of agreed standards and formats, and the low rates of publishing data assets in machine discoverable formats further hold back data integration. Also, the fact that textual data appears in many languages creates artificial barriers for sharing and linking such data. The challenge is to break these barriers and to foster exchange, linking, re-use and to integrate data assets from multiple sectors and across languages and formats.</w:t>
      </w:r>
    </w:p>
    <w:p w14:paraId="50FB5E89" w14:textId="77777777" w:rsidR="00992D24" w:rsidRPr="002704E8" w:rsidRDefault="00992D24" w:rsidP="002704E8">
      <w:pPr>
        <w:keepNext/>
        <w:spacing w:after="0"/>
        <w:rPr>
          <w:u w:val="single"/>
        </w:rPr>
      </w:pPr>
      <w:r w:rsidRPr="00841D47">
        <w:rPr>
          <w:u w:val="single"/>
        </w:rPr>
        <w:t>Scope</w:t>
      </w:r>
      <w:r w:rsidRPr="002704E8">
        <w:rPr>
          <w:u w:val="single"/>
        </w:rPr>
        <w:t>:</w:t>
      </w:r>
    </w:p>
    <w:p w14:paraId="06BC2D9D" w14:textId="77777777" w:rsidR="00841D47" w:rsidRPr="00920373" w:rsidRDefault="00841D47" w:rsidP="002704E8">
      <w:pPr>
        <w:pStyle w:val="TextWP1"/>
      </w:pPr>
      <w:r w:rsidRPr="00920373">
        <w:t>Data integration activities will simplify data analytics carried out over datasets independently produced by different companies and shorten time to market for new products and services. The actions will address data challenges in cross-domain setups, where similar contributions of data assets will be required by groups of EU industries that are arranged along data value chains (i.e. such that the value extracted by a company in a given industrial sector is greatly increased by the availability and reuse of data produced by other companies in different industrial sectors).</w:t>
      </w:r>
    </w:p>
    <w:p w14:paraId="029646A3" w14:textId="77777777" w:rsidR="00841D47" w:rsidRPr="00920373" w:rsidRDefault="00841D47" w:rsidP="002704E8">
      <w:pPr>
        <w:pStyle w:val="TextWP1"/>
      </w:pPr>
      <w:r w:rsidRPr="00920373">
        <w:t>The actions will cover the range from informal collaboration to formal specification of standards and will include (but not be limited to) the operation of shared systems of entity identifiers (so that data about the same entity could be easily assembled from different sources), the definition of agreed data models (so that two companies carrying out the same basic activity would produce data organised in the same way, to the benefit of developers of data analytics tools), support for multilingual data management, data market/brokerage schemes and the definition of agreed processes to ensure data quality and the protection of commercial confidentiality and personal data. The actions are encouraged to make use of existing data infrastructures and platforms.</w:t>
      </w:r>
    </w:p>
    <w:p w14:paraId="76E1500E" w14:textId="77777777" w:rsidR="007C6C50" w:rsidRPr="007C6C50" w:rsidRDefault="007C6C50" w:rsidP="002704E8">
      <w:pPr>
        <w:spacing w:after="0"/>
        <w:rPr>
          <w:u w:val="single"/>
        </w:rPr>
      </w:pPr>
      <w:r w:rsidRPr="007C6C50">
        <w:rPr>
          <w:u w:val="single"/>
        </w:rPr>
        <w:lastRenderedPageBreak/>
        <w:t>Expected Impact:</w:t>
      </w:r>
    </w:p>
    <w:p w14:paraId="3CC91F19" w14:textId="101F6763" w:rsidR="007C6C50" w:rsidRPr="007C6C50" w:rsidRDefault="007C6C50" w:rsidP="00B013A5">
      <w:pPr>
        <w:pStyle w:val="TextWP1"/>
        <w:numPr>
          <w:ilvl w:val="0"/>
          <w:numId w:val="167"/>
        </w:numPr>
      </w:pPr>
      <w:r w:rsidRPr="007C6C50">
        <w:t xml:space="preserve">Substantial increase in the number and size of data sets processed and integrated by the Innovation </w:t>
      </w:r>
      <w:r w:rsidR="001F61C7">
        <w:t>Hubs</w:t>
      </w:r>
    </w:p>
    <w:p w14:paraId="0ABADF39" w14:textId="1FCDF50B" w:rsidR="007C6C50" w:rsidRPr="007C6C50" w:rsidRDefault="007C6C50" w:rsidP="00B013A5">
      <w:pPr>
        <w:pStyle w:val="TextWP1"/>
        <w:numPr>
          <w:ilvl w:val="0"/>
          <w:numId w:val="167"/>
        </w:numPr>
      </w:pPr>
      <w:r w:rsidRPr="007C6C50">
        <w:t xml:space="preserve">Substantial increase in the number of competitive services provided by the Innovation </w:t>
      </w:r>
      <w:r w:rsidR="001F61C7">
        <w:t>Hubs</w:t>
      </w:r>
      <w:r w:rsidRPr="007C6C50">
        <w:t xml:space="preserve"> for integrating data across sectors</w:t>
      </w:r>
    </w:p>
    <w:p w14:paraId="3E1238B7" w14:textId="3B3E63B0" w:rsidR="007C6C50" w:rsidRPr="007C6C50" w:rsidRDefault="007C6C50" w:rsidP="00B013A5">
      <w:pPr>
        <w:pStyle w:val="TextWP1"/>
        <w:numPr>
          <w:ilvl w:val="0"/>
          <w:numId w:val="167"/>
        </w:numPr>
      </w:pPr>
      <w:r w:rsidRPr="007C6C50">
        <w:t xml:space="preserve">Increase in revenue by 20% (by 2020) generated by European data companies through selling integrated data and data integration services offered by the Innovation </w:t>
      </w:r>
      <w:r w:rsidR="001F61C7">
        <w:t>Hubs</w:t>
      </w:r>
    </w:p>
    <w:p w14:paraId="6C45B021" w14:textId="77777777" w:rsidR="007C6C50" w:rsidRPr="0061393C" w:rsidRDefault="007C6C50" w:rsidP="002704E8">
      <w:pPr>
        <w:spacing w:after="0"/>
        <w:rPr>
          <w:u w:val="single"/>
        </w:rPr>
      </w:pPr>
      <w:r w:rsidRPr="0061393C">
        <w:rPr>
          <w:u w:val="single"/>
        </w:rPr>
        <w:t xml:space="preserve">Type of instrument(s): </w:t>
      </w:r>
    </w:p>
    <w:p w14:paraId="4882D29B" w14:textId="087910E8" w:rsidR="007C6C50" w:rsidRPr="0061393C" w:rsidRDefault="00487DE8" w:rsidP="002704E8">
      <w:pPr>
        <w:pStyle w:val="TextWP1"/>
      </w:pPr>
      <w:r>
        <w:t>I</w:t>
      </w:r>
      <w:r w:rsidR="007C6C50" w:rsidRPr="0061393C">
        <w:t xml:space="preserve">nnovation actions </w:t>
      </w:r>
      <w:r w:rsidR="00630C5C" w:rsidRPr="00E012FE">
        <w:t xml:space="preserve">– </w:t>
      </w:r>
      <w:r w:rsidR="00630C5C" w:rsidRPr="009967CB">
        <w:t xml:space="preserve">The Commission considers that proposals requesting a contribution from the EU between </w:t>
      </w:r>
      <w:r w:rsidR="00630C5C" w:rsidRPr="005630F6">
        <w:t xml:space="preserve">EUR </w:t>
      </w:r>
      <w:r w:rsidR="00630C5C">
        <w:t>1</w:t>
      </w:r>
      <w:r w:rsidR="00630C5C" w:rsidRPr="005630F6">
        <w:t xml:space="preserve"> and </w:t>
      </w:r>
      <w:r w:rsidR="00630C5C">
        <w:t>3</w:t>
      </w:r>
      <w:r w:rsidR="00630C5C" w:rsidRPr="005630F6">
        <w:t xml:space="preserve"> million</w:t>
      </w:r>
      <w:r w:rsidR="00630C5C" w:rsidRPr="009967CB">
        <w:t xml:space="preserve"> would allow this area to be addressed appropriately. Nonetheless, this does not preclude submission and selection of proposals requesting other amounts</w:t>
      </w:r>
      <w:r w:rsidR="00630C5C" w:rsidRPr="00E012FE">
        <w:t>.</w:t>
      </w:r>
      <w:r w:rsidR="00630C5C">
        <w:t xml:space="preserve"> This topic will be </w:t>
      </w:r>
      <w:r w:rsidR="007C6C50" w:rsidRPr="0061393C">
        <w:t>implemented through two calls, one in 2016</w:t>
      </w:r>
      <w:r w:rsidR="00630C5C">
        <w:t xml:space="preserve"> and</w:t>
      </w:r>
      <w:r w:rsidR="00630C5C" w:rsidRPr="0061393C">
        <w:t xml:space="preserve"> </w:t>
      </w:r>
      <w:r w:rsidR="007C6C50" w:rsidRPr="0061393C">
        <w:t>one in 2017.</w:t>
      </w:r>
    </w:p>
    <w:p w14:paraId="03F228F7" w14:textId="77777777" w:rsidR="007C6C50" w:rsidRPr="0061393C" w:rsidRDefault="007C6C50" w:rsidP="002704E8">
      <w:pPr>
        <w:spacing w:after="0"/>
        <w:rPr>
          <w:u w:val="single"/>
        </w:rPr>
      </w:pPr>
      <w:r w:rsidRPr="0061393C">
        <w:rPr>
          <w:u w:val="single"/>
        </w:rPr>
        <w:t xml:space="preserve">Budget per type of instrument(s): </w:t>
      </w:r>
    </w:p>
    <w:p w14:paraId="7C1A2E45" w14:textId="278A54DF" w:rsidR="007C6C50" w:rsidRPr="0061393C" w:rsidRDefault="00B7368C" w:rsidP="002704E8">
      <w:pPr>
        <w:pStyle w:val="TextWP1"/>
      </w:pPr>
      <w:r>
        <w:t xml:space="preserve">EUR </w:t>
      </w:r>
      <w:r w:rsidR="007C6C50" w:rsidRPr="0061393C">
        <w:t xml:space="preserve">40 </w:t>
      </w:r>
      <w:r>
        <w:t>million</w:t>
      </w:r>
    </w:p>
    <w:p w14:paraId="18F0B68B" w14:textId="00E6B885" w:rsidR="008F1F7E" w:rsidRPr="00920373" w:rsidRDefault="00AD7080" w:rsidP="005A0A61">
      <w:pPr>
        <w:pStyle w:val="Heading3"/>
      </w:pPr>
      <w:bookmarkStart w:id="55" w:name="_Toc411941043"/>
      <w:bookmarkStart w:id="56" w:name="_Toc411958220"/>
      <w:r w:rsidRPr="00920373">
        <w:t xml:space="preserve">ICT4.2 – </w:t>
      </w:r>
      <w:r w:rsidR="008F1F7E" w:rsidRPr="00920373">
        <w:t>2016:</w:t>
      </w:r>
      <w:r w:rsidR="0061393C" w:rsidRPr="00920373">
        <w:tab/>
      </w:r>
      <w:r w:rsidR="008F1F7E" w:rsidRPr="002704E8">
        <w:t xml:space="preserve">Big Data PPP: innovation </w:t>
      </w:r>
      <w:r w:rsidR="001F61C7">
        <w:t>Hubs</w:t>
      </w:r>
      <w:r w:rsidR="008F1F7E" w:rsidRPr="002704E8">
        <w:t xml:space="preserve"> for cross-sectorial and cross-lingual data experimentation</w:t>
      </w:r>
      <w:bookmarkEnd w:id="55"/>
      <w:bookmarkEnd w:id="56"/>
    </w:p>
    <w:p w14:paraId="1F3BF8AD" w14:textId="77777777" w:rsidR="008F1F7E" w:rsidRPr="00920373" w:rsidRDefault="008F1F7E" w:rsidP="002704E8">
      <w:pPr>
        <w:spacing w:after="0"/>
        <w:rPr>
          <w:u w:val="single"/>
        </w:rPr>
      </w:pPr>
      <w:r w:rsidRPr="00920373">
        <w:rPr>
          <w:u w:val="single"/>
        </w:rPr>
        <w:t xml:space="preserve">Specific Challenge: </w:t>
      </w:r>
    </w:p>
    <w:p w14:paraId="769F69A1" w14:textId="6DD23740" w:rsidR="007C6C50" w:rsidRPr="00920373" w:rsidRDefault="007C6C50" w:rsidP="002704E8">
      <w:pPr>
        <w:pStyle w:val="TextWP1"/>
      </w:pPr>
      <w:r w:rsidRPr="00920373">
        <w:t xml:space="preserve">There is a lack in Europe of established data ecosystems and of secure and safe environments where universities and SMEs can test new innovative applications and demonstrate sustainable services and product ideas based on open data and business data. The absence of systematic transfer of knowledge and data technologies across different sectors hinders data-driven innovation. Traditionally, data has been collected and used for a certain purpose within sectoral or even thematic "silos", while cross-sectoral use of data for offering new services opens new ways of solving business and societal challenges. The lack of data sharing culture and </w:t>
      </w:r>
      <w:r w:rsidR="00CA04C4">
        <w:t xml:space="preserve">of </w:t>
      </w:r>
      <w:r w:rsidRPr="00920373">
        <w:t>a functional data market is partly due to the fact that data assets are held by groups of companies that do not see the advantage of sharing their data. SMEs often find it difficult to access useful data assets or do not know the tools and methods to process such data, or cannot afford such technology. The challenge is to create a stimulating, encouraging and safe environment for experiments where not only data assets but also knowledge and technologies can be shared.</w:t>
      </w:r>
    </w:p>
    <w:p w14:paraId="5ABFD804" w14:textId="5CA42B17" w:rsidR="008F1F7E" w:rsidRPr="002704E8" w:rsidRDefault="008F1F7E" w:rsidP="002704E8">
      <w:pPr>
        <w:spacing w:after="0"/>
        <w:rPr>
          <w:u w:val="single"/>
        </w:rPr>
      </w:pPr>
      <w:r w:rsidRPr="00920373">
        <w:rPr>
          <w:u w:val="single"/>
        </w:rPr>
        <w:t>Scope</w:t>
      </w:r>
      <w:r w:rsidRPr="002704E8">
        <w:rPr>
          <w:u w:val="single"/>
        </w:rPr>
        <w:t>:</w:t>
      </w:r>
    </w:p>
    <w:p w14:paraId="207C64CF" w14:textId="7BB537F7" w:rsidR="00CC77FD" w:rsidRDefault="00CC77FD" w:rsidP="007F2B19">
      <w:pPr>
        <w:pStyle w:val="TextWP1"/>
      </w:pPr>
      <w:r>
        <w:t>The innovation actions should address the need for a high volume</w:t>
      </w:r>
      <w:r w:rsidR="000F5FE2">
        <w:t xml:space="preserve"> of data experimentation activities </w:t>
      </w:r>
      <w:r w:rsidR="000F5FE2" w:rsidRPr="00920373">
        <w:t>in a cross-sectoral, cross lingual and/or cross-border setup</w:t>
      </w:r>
      <w:r w:rsidR="000F5FE2">
        <w:t xml:space="preserve">. Incubators should be established that can provide this setup, </w:t>
      </w:r>
      <w:r w:rsidR="00FA3E89">
        <w:t>including appropriate</w:t>
      </w:r>
      <w:r w:rsidR="000F5FE2" w:rsidRPr="007C6C50">
        <w:t xml:space="preserve"> computational infrastructure and open software tools</w:t>
      </w:r>
      <w:r w:rsidR="000F5FE2">
        <w:t xml:space="preserve"> to </w:t>
      </w:r>
      <w:r w:rsidR="00FA3E89">
        <w:t xml:space="preserve">the targeted experimenters, that is mainly </w:t>
      </w:r>
      <w:r w:rsidR="00FA3E89" w:rsidRPr="008F1F7E">
        <w:t>SMEs and web entrepreneurs, including start-ups</w:t>
      </w:r>
      <w:r w:rsidR="00FA3E89">
        <w:t>.</w:t>
      </w:r>
      <w:r w:rsidR="000F5FE2">
        <w:t xml:space="preserve"> </w:t>
      </w:r>
      <w:r w:rsidR="00FA3E89">
        <w:t>E</w:t>
      </w:r>
      <w:r w:rsidR="00FA3E89" w:rsidRPr="00920373">
        <w:t>xperimentation is to be</w:t>
      </w:r>
      <w:r w:rsidR="00FA3E89" w:rsidRPr="007C6C50">
        <w:t xml:space="preserve"> conducted on horizontal/vertical contributed data pools provided/pooled by the incubators</w:t>
      </w:r>
      <w:r w:rsidR="00FA3E89">
        <w:t xml:space="preserve">. </w:t>
      </w:r>
      <w:r w:rsidR="00FA3E89" w:rsidRPr="007C6C50">
        <w:t xml:space="preserve">At least half </w:t>
      </w:r>
      <w:r w:rsidR="00FA3E89">
        <w:t>of the experiments should address</w:t>
      </w:r>
      <w:r w:rsidR="00FA3E89" w:rsidRPr="007C6C50">
        <w:t xml:space="preserve"> challenges of industrial importance jointly defined by the data providers, where quantitative performance target are indicated ex ante and performance results reported ex post.</w:t>
      </w:r>
      <w:r w:rsidR="00FA3E89">
        <w:t xml:space="preserve"> </w:t>
      </w:r>
      <w:r w:rsidR="00FA3E89" w:rsidRPr="007C6C50">
        <w:t xml:space="preserve">Effective cross-sector and cross-border exchange and re-use of data are key elements </w:t>
      </w:r>
      <w:r w:rsidR="00FA3E89">
        <w:t xml:space="preserve">in the experiments ecosystem </w:t>
      </w:r>
      <w:r w:rsidR="00FA3E89" w:rsidRPr="007C6C50">
        <w:t>supported by the incubator. Therefore, the incubator is expected to address the technical, legal, organisational and IPR issues and provide a supported environment for run</w:t>
      </w:r>
      <w:r w:rsidR="00FA3E89">
        <w:t>ning</w:t>
      </w:r>
      <w:r w:rsidR="00FA3E89" w:rsidRPr="007C6C50">
        <w:t xml:space="preserve"> the experiments</w:t>
      </w:r>
      <w:r w:rsidR="00FA3E89">
        <w:t>. To remain flexible on which experiments are carried out and to allow for a fast turn-over of data experimentation activities</w:t>
      </w:r>
      <w:r w:rsidR="00FA3E89" w:rsidRPr="00E55115">
        <w:t xml:space="preserve">, the action may involve financial support to third parties, in line with the conditions set out in part K of the General Annexes. The </w:t>
      </w:r>
      <w:r w:rsidR="00FA3E89">
        <w:t>proposal</w:t>
      </w:r>
      <w:r w:rsidR="00FA3E89" w:rsidRPr="00E55115">
        <w:t xml:space="preserve"> will define the selection process of </w:t>
      </w:r>
      <w:r w:rsidR="002409E0">
        <w:t>the experimenters</w:t>
      </w:r>
      <w:r w:rsidR="00FA3E89" w:rsidRPr="00E55115">
        <w:t xml:space="preserve"> running the </w:t>
      </w:r>
      <w:r w:rsidR="002409E0">
        <w:t xml:space="preserve">data </w:t>
      </w:r>
      <w:r w:rsidR="002409E0">
        <w:lastRenderedPageBreak/>
        <w:t>activities</w:t>
      </w:r>
      <w:r w:rsidR="00FA3E89" w:rsidRPr="00E55115">
        <w:t xml:space="preserve"> for which financial support will be granted (typically in the order of EUR </w:t>
      </w:r>
      <w:r w:rsidR="002409E0">
        <w:t>50 000 – 10</w:t>
      </w:r>
      <w:r w:rsidR="00FA3E89" w:rsidRPr="00E55115">
        <w:t>0 000</w:t>
      </w:r>
      <w:r w:rsidR="00FA3E89" w:rsidRPr="00343444">
        <w:rPr>
          <w:vertAlign w:val="superscript"/>
        </w:rPr>
        <w:footnoteReference w:id="10"/>
      </w:r>
      <w:r w:rsidR="00FA3E89" w:rsidRPr="00E55115">
        <w:t xml:space="preserve"> per party). </w:t>
      </w:r>
      <w:r w:rsidR="002409E0">
        <w:t>At least</w:t>
      </w:r>
      <w:r w:rsidR="00FA3E89" w:rsidRPr="00E55115">
        <w:t xml:space="preserve"> </w:t>
      </w:r>
      <w:r w:rsidR="002409E0">
        <w:t>7</w:t>
      </w:r>
      <w:r w:rsidR="00FA3E89" w:rsidRPr="00E55115">
        <w:t xml:space="preserve">0% of the EU funding </w:t>
      </w:r>
      <w:r w:rsidR="00FA3E89">
        <w:t>may</w:t>
      </w:r>
      <w:r w:rsidR="00FA3E89" w:rsidRPr="00E55115">
        <w:t xml:space="preserve"> be allocated to this purpo</w:t>
      </w:r>
      <w:r w:rsidR="002409E0">
        <w:t>se. Experiments are expected to run for a maximum of 6 months, while the incubators should run for a minimum of three years.</w:t>
      </w:r>
    </w:p>
    <w:p w14:paraId="7CB784CA" w14:textId="0A3763AC" w:rsidR="008F1F7E" w:rsidRPr="002704E8" w:rsidRDefault="008F1F7E" w:rsidP="00915919">
      <w:pPr>
        <w:pStyle w:val="TextWP1"/>
        <w:keepNext/>
        <w:spacing w:before="120" w:after="0"/>
        <w:rPr>
          <w:u w:val="single"/>
        </w:rPr>
      </w:pPr>
      <w:r w:rsidRPr="004C73CB">
        <w:rPr>
          <w:u w:val="single"/>
        </w:rPr>
        <w:t>Expected Impact</w:t>
      </w:r>
      <w:r w:rsidRPr="002704E8">
        <w:rPr>
          <w:u w:val="single"/>
        </w:rPr>
        <w:t>:</w:t>
      </w:r>
    </w:p>
    <w:p w14:paraId="4A94F17B" w14:textId="7AB2338D" w:rsidR="008F1F7E" w:rsidRPr="008F1F7E" w:rsidRDefault="008F1F7E" w:rsidP="004605B3">
      <w:pPr>
        <w:pStyle w:val="ListParagraph"/>
        <w:numPr>
          <w:ilvl w:val="0"/>
          <w:numId w:val="5"/>
        </w:numPr>
        <w:rPr>
          <w:sz w:val="22"/>
        </w:rPr>
      </w:pPr>
      <w:r w:rsidRPr="008F1F7E">
        <w:rPr>
          <w:sz w:val="22"/>
        </w:rPr>
        <w:t xml:space="preserve">At least 100 SMEs and web entrepreneurs, including start-ups, participate in Innovation </w:t>
      </w:r>
      <w:r w:rsidR="001F61C7">
        <w:rPr>
          <w:sz w:val="22"/>
        </w:rPr>
        <w:t>Hubs</w:t>
      </w:r>
      <w:r w:rsidRPr="008F1F7E">
        <w:rPr>
          <w:sz w:val="22"/>
        </w:rPr>
        <w:t xml:space="preserve"> </w:t>
      </w:r>
    </w:p>
    <w:p w14:paraId="4F00D97E" w14:textId="21709BC4" w:rsidR="008F1F7E" w:rsidRPr="008F1F7E" w:rsidRDefault="008F1F7E" w:rsidP="004605B3">
      <w:pPr>
        <w:pStyle w:val="ListParagraph"/>
        <w:numPr>
          <w:ilvl w:val="0"/>
          <w:numId w:val="5"/>
        </w:numPr>
        <w:rPr>
          <w:sz w:val="22"/>
        </w:rPr>
      </w:pPr>
      <w:r w:rsidRPr="008F1F7E">
        <w:rPr>
          <w:sz w:val="22"/>
        </w:rPr>
        <w:t xml:space="preserve">30% annual increase in the number of Big Data Value use cases supported by the Innovation </w:t>
      </w:r>
      <w:r w:rsidR="001F61C7">
        <w:rPr>
          <w:sz w:val="22"/>
        </w:rPr>
        <w:t>Hubs</w:t>
      </w:r>
    </w:p>
    <w:p w14:paraId="112BC166" w14:textId="7814651F" w:rsidR="008F1F7E" w:rsidRPr="008F1F7E" w:rsidRDefault="008F1F7E" w:rsidP="004605B3">
      <w:pPr>
        <w:pStyle w:val="ListParagraph"/>
        <w:numPr>
          <w:ilvl w:val="0"/>
          <w:numId w:val="5"/>
        </w:numPr>
        <w:rPr>
          <w:sz w:val="22"/>
        </w:rPr>
      </w:pPr>
      <w:r w:rsidRPr="008F1F7E">
        <w:rPr>
          <w:sz w:val="22"/>
        </w:rPr>
        <w:t xml:space="preserve">Substantial increase in the Total amount of data made available in the Innovation </w:t>
      </w:r>
      <w:r w:rsidR="001F61C7">
        <w:rPr>
          <w:sz w:val="22"/>
        </w:rPr>
        <w:t>Hubs</w:t>
      </w:r>
      <w:r w:rsidRPr="008F1F7E">
        <w:rPr>
          <w:sz w:val="22"/>
        </w:rPr>
        <w:t>, including closed data</w:t>
      </w:r>
    </w:p>
    <w:p w14:paraId="276E32FE" w14:textId="77777777" w:rsidR="008F1F7E" w:rsidRPr="002704E8" w:rsidRDefault="008F1F7E" w:rsidP="002704E8">
      <w:pPr>
        <w:pStyle w:val="TextWP1"/>
        <w:spacing w:before="120" w:after="0"/>
        <w:rPr>
          <w:u w:val="single"/>
        </w:rPr>
      </w:pPr>
      <w:r w:rsidRPr="00920373">
        <w:rPr>
          <w:u w:val="single"/>
        </w:rPr>
        <w:t>Type of instrument(s):</w:t>
      </w:r>
    </w:p>
    <w:p w14:paraId="62256C7C" w14:textId="416BBB76" w:rsidR="00303F63" w:rsidRPr="00E012FE" w:rsidRDefault="008F1F7E" w:rsidP="00915919">
      <w:pPr>
        <w:pStyle w:val="TextWP1"/>
      </w:pPr>
      <w:r w:rsidRPr="002704E8">
        <w:rPr>
          <w:b/>
        </w:rPr>
        <w:t xml:space="preserve">Innovation Actions </w:t>
      </w:r>
      <w:r w:rsidR="00303F63">
        <w:t>– T</w:t>
      </w:r>
      <w:r w:rsidR="00303F63" w:rsidRPr="00D50E56">
        <w:rPr>
          <w:rFonts w:cs="Calibri"/>
        </w:rPr>
        <w:t>he Commission consid</w:t>
      </w:r>
      <w:r w:rsidR="00303F63" w:rsidRPr="00D50E56">
        <w:t xml:space="preserve">ers that individual proposals requesting a contribution from the EU of </w:t>
      </w:r>
      <w:r w:rsidR="00303F63">
        <w:t xml:space="preserve">about </w:t>
      </w:r>
      <w:r w:rsidR="00303F63" w:rsidRPr="00D50E56">
        <w:t xml:space="preserve">EUR </w:t>
      </w:r>
      <w:r w:rsidR="00303F63">
        <w:t>7</w:t>
      </w:r>
      <w:r w:rsidR="00303F63" w:rsidRPr="00D50E56">
        <w:t xml:space="preserve"> million would allow this specific challenge to be addressed appropriately. Nonetheless, this does not preclude submission and selection of proposals requesting other amounts</w:t>
      </w:r>
      <w:r w:rsidR="00303F63" w:rsidRPr="00E012FE">
        <w:t>.</w:t>
      </w:r>
    </w:p>
    <w:p w14:paraId="6E8AAFB3" w14:textId="7A4E7957" w:rsidR="008F1F7E" w:rsidRPr="00920373" w:rsidRDefault="008F1F7E" w:rsidP="00DF345A">
      <w:pPr>
        <w:pStyle w:val="TextWP1"/>
      </w:pPr>
    </w:p>
    <w:p w14:paraId="289BFB24" w14:textId="77777777" w:rsidR="008F1F7E" w:rsidRPr="002704E8" w:rsidRDefault="008F1F7E" w:rsidP="002704E8">
      <w:pPr>
        <w:pStyle w:val="TextWP1"/>
        <w:spacing w:before="120" w:after="0"/>
        <w:rPr>
          <w:u w:val="single"/>
        </w:rPr>
      </w:pPr>
      <w:r w:rsidRPr="00920373">
        <w:rPr>
          <w:u w:val="single"/>
        </w:rPr>
        <w:t>Budget per type of instrument(s):</w:t>
      </w:r>
    </w:p>
    <w:p w14:paraId="6A141379" w14:textId="2F91F525" w:rsidR="008F1F7E" w:rsidRPr="00992D24" w:rsidRDefault="00B7368C" w:rsidP="007F2B19">
      <w:pPr>
        <w:pStyle w:val="TextWP1"/>
      </w:pPr>
      <w:r>
        <w:t xml:space="preserve">EUR </w:t>
      </w:r>
      <w:r w:rsidR="008F1F7E">
        <w:t xml:space="preserve">14 </w:t>
      </w:r>
      <w:r>
        <w:t>million</w:t>
      </w:r>
    </w:p>
    <w:p w14:paraId="5E28F94C" w14:textId="0D764D8F" w:rsidR="00510D73" w:rsidRPr="00992D24" w:rsidRDefault="00AD7080" w:rsidP="005A0A61">
      <w:pPr>
        <w:pStyle w:val="Heading3"/>
      </w:pPr>
      <w:bookmarkStart w:id="57" w:name="_Toc411941044"/>
      <w:bookmarkStart w:id="58" w:name="_Toc411958221"/>
      <w:r>
        <w:t xml:space="preserve">ICT4.3 – </w:t>
      </w:r>
      <w:r w:rsidR="0059578B" w:rsidRPr="00992D24">
        <w:t>201</w:t>
      </w:r>
      <w:r w:rsidR="008F1F7E">
        <w:t>6</w:t>
      </w:r>
      <w:r w:rsidR="007C6C50" w:rsidDel="00920373">
        <w:t>:</w:t>
      </w:r>
      <w:r w:rsidR="00920373">
        <w:tab/>
      </w:r>
      <w:r w:rsidR="007C6C50" w:rsidRPr="002704E8">
        <w:t>Big Data PPP</w:t>
      </w:r>
      <w:r w:rsidR="00510D73" w:rsidRPr="002704E8">
        <w:t xml:space="preserve">: </w:t>
      </w:r>
      <w:r w:rsidR="001F61C7">
        <w:t>Large Scale Pilot</w:t>
      </w:r>
      <w:r w:rsidR="00510D73" w:rsidRPr="002704E8">
        <w:t xml:space="preserve"> projects in sectors best benefitting from data-driven innov</w:t>
      </w:r>
      <w:r w:rsidR="008F1F7E" w:rsidRPr="002704E8">
        <w:t>ation</w:t>
      </w:r>
      <w:bookmarkEnd w:id="57"/>
      <w:bookmarkEnd w:id="58"/>
    </w:p>
    <w:p w14:paraId="3521B24D" w14:textId="77777777" w:rsidR="008F1F7E" w:rsidRDefault="00992D24" w:rsidP="007F2B19">
      <w:pPr>
        <w:pStyle w:val="TextWP1"/>
        <w:spacing w:before="120" w:after="0"/>
      </w:pPr>
      <w:r w:rsidRPr="004C73CB">
        <w:rPr>
          <w:u w:val="single"/>
        </w:rPr>
        <w:t>Specific Challenge</w:t>
      </w:r>
      <w:r w:rsidRPr="00620843">
        <w:t>:</w:t>
      </w:r>
    </w:p>
    <w:p w14:paraId="2786E377" w14:textId="6241837C" w:rsidR="004605B3" w:rsidRDefault="004605B3" w:rsidP="004605B3">
      <w:pPr>
        <w:pStyle w:val="TextWP1"/>
        <w:spacing w:before="120" w:after="0"/>
      </w:pPr>
      <w:r>
        <w:t>European research and development in data technologies produces promising results, but these are not yet deployed at large scale in a systematic manner. The potential for value generation in specific sectors and for data-driven innovation is not exploited due to missing scale of actions and interventions. The challenge is to stimulate effective piloting and targeted demonstrations in large-scale sector</w:t>
      </w:r>
      <w:r w:rsidR="00D059DB">
        <w:t>i</w:t>
      </w:r>
      <w:r>
        <w:t>al actions ("</w:t>
      </w:r>
      <w:r w:rsidR="001F61C7">
        <w:t>Large Scale Pilot</w:t>
      </w:r>
      <w:r>
        <w:t xml:space="preserve"> projects"), in data-intensive domains, involving key European industry actors. The </w:t>
      </w:r>
      <w:r w:rsidR="001F61C7">
        <w:t>Large Scale Pilot</w:t>
      </w:r>
      <w:r>
        <w:t xml:space="preserve"> projects are meant to serve as best practice examples to be transferred to other sectors and also as sources of generic solutions to all data intensive domains. </w:t>
      </w:r>
    </w:p>
    <w:p w14:paraId="7BEB3206" w14:textId="77777777" w:rsidR="004605B3" w:rsidRPr="004605B3" w:rsidRDefault="004605B3" w:rsidP="004605B3">
      <w:pPr>
        <w:pStyle w:val="TextWP1"/>
        <w:spacing w:before="120" w:after="0"/>
        <w:rPr>
          <w:u w:val="single"/>
        </w:rPr>
      </w:pPr>
      <w:r w:rsidRPr="004605B3">
        <w:rPr>
          <w:u w:val="single"/>
        </w:rPr>
        <w:t xml:space="preserve">Scope: </w:t>
      </w:r>
    </w:p>
    <w:p w14:paraId="08EAF9E8" w14:textId="065E1819" w:rsidR="004605B3" w:rsidRDefault="001F61C7" w:rsidP="004605B3">
      <w:pPr>
        <w:pStyle w:val="TextWP1"/>
        <w:spacing w:before="120" w:after="0"/>
      </w:pPr>
      <w:r>
        <w:t>Large Scale Pilot</w:t>
      </w:r>
      <w:r w:rsidR="004605B3">
        <w:t xml:space="preserve"> projects will be invited in domains of strategic European industrial importance to carry out large scale sector</w:t>
      </w:r>
      <w:r w:rsidR="00D059DB">
        <w:t>i</w:t>
      </w:r>
      <w:r w:rsidR="004605B3">
        <w:t xml:space="preserve">al demonstrations which can be replicated and transferred in other parts of the EU and other contexts.  </w:t>
      </w:r>
    </w:p>
    <w:p w14:paraId="4A198C7E" w14:textId="0A25D24F" w:rsidR="004605B3" w:rsidRDefault="004605B3" w:rsidP="004605B3">
      <w:pPr>
        <w:pStyle w:val="TextWP1"/>
        <w:spacing w:before="120" w:after="0"/>
      </w:pPr>
      <w:r>
        <w:t xml:space="preserve">Possible industrial domains for </w:t>
      </w:r>
      <w:r w:rsidR="001F61C7">
        <w:t>Large Scale Pilot</w:t>
      </w:r>
      <w:r>
        <w:t xml:space="preserve"> projects are identified by the Big Data Value cPPP, and they may include e.g. health, energy, transport, manufacturing, and media. Although </w:t>
      </w:r>
      <w:r w:rsidR="001F61C7">
        <w:t>Large Scale Pilot</w:t>
      </w:r>
      <w:r>
        <w:t xml:space="preserve"> projects are required to have a strong focus in a given industrial domain, they may involve cross-domain activities where these provide clear added value. </w:t>
      </w:r>
      <w:r w:rsidR="001F61C7">
        <w:t>Large Scale Pilot</w:t>
      </w:r>
      <w:r>
        <w:t xml:space="preserve"> projects will propose replicable solutions by using existing technologies or very near-to-market technologies that could be integrated in an innovative way and show evidence of data value. Their objective is to demonstrate how industrial sectors will be transformed by putting data harvesting and analytics at their core.</w:t>
      </w:r>
    </w:p>
    <w:p w14:paraId="06FCDEAC" w14:textId="6801E0B0" w:rsidR="004605B3" w:rsidRDefault="004605B3" w:rsidP="004605B3">
      <w:pPr>
        <w:pStyle w:val="TextWP1"/>
        <w:spacing w:before="120" w:after="0"/>
      </w:pPr>
      <w:r w:rsidRPr="00920373">
        <w:lastRenderedPageBreak/>
        <w:t xml:space="preserve">All proposals will be required to define clear indicators and success factors that must be measured and reported. </w:t>
      </w:r>
      <w:r w:rsidR="001F61C7">
        <w:t>Large Scale Pilot</w:t>
      </w:r>
      <w:r w:rsidRPr="00920373">
        <w:t xml:space="preserve"> projects are expected to exhibit substantial visibility, mobilisation and commercial and technologic impact. Proposals</w:t>
      </w:r>
      <w:r w:rsidRPr="00920373" w:rsidDel="00920373">
        <w:t xml:space="preserve"> </w:t>
      </w:r>
      <w:r w:rsidR="00920373" w:rsidRPr="00920373">
        <w:t xml:space="preserve">should </w:t>
      </w:r>
      <w:r w:rsidRPr="00920373">
        <w:t>demonstrate that they have access to appropriately large, complex and realistic data sets.</w:t>
      </w:r>
    </w:p>
    <w:p w14:paraId="249298A5" w14:textId="2DF723A2" w:rsidR="00992D24" w:rsidRDefault="00992D24" w:rsidP="004605B3">
      <w:pPr>
        <w:pStyle w:val="TextWP1"/>
        <w:spacing w:before="120" w:after="0"/>
      </w:pPr>
      <w:r w:rsidRPr="004C73CB">
        <w:rPr>
          <w:u w:val="single"/>
        </w:rPr>
        <w:t>Expected Impact</w:t>
      </w:r>
      <w:r>
        <w:t>:</w:t>
      </w:r>
    </w:p>
    <w:p w14:paraId="2F4783DD" w14:textId="2B159E6C" w:rsidR="004605B3" w:rsidRPr="004605B3" w:rsidRDefault="004605B3" w:rsidP="00B013A5">
      <w:pPr>
        <w:pStyle w:val="TextWP1"/>
        <w:numPr>
          <w:ilvl w:val="0"/>
          <w:numId w:val="168"/>
        </w:numPr>
        <w:spacing w:after="0"/>
        <w:ind w:left="357" w:hanging="357"/>
      </w:pPr>
      <w:r w:rsidRPr="004605B3">
        <w:t xml:space="preserve">Demonstrated increase of productivity in main target sector of the </w:t>
      </w:r>
      <w:r w:rsidR="001F61C7">
        <w:t>Large Scale Pilot</w:t>
      </w:r>
      <w:r w:rsidRPr="004605B3">
        <w:t xml:space="preserve"> Project by at least 20%</w:t>
      </w:r>
    </w:p>
    <w:p w14:paraId="659A725A" w14:textId="776B70F2" w:rsidR="004605B3" w:rsidRPr="004605B3" w:rsidRDefault="004605B3" w:rsidP="00B013A5">
      <w:pPr>
        <w:pStyle w:val="TextWP1"/>
        <w:numPr>
          <w:ilvl w:val="0"/>
          <w:numId w:val="168"/>
        </w:numPr>
        <w:spacing w:after="0"/>
        <w:ind w:left="357" w:hanging="357"/>
      </w:pPr>
      <w:r w:rsidRPr="004605B3">
        <w:t xml:space="preserve">Increase of market share of Big Data technology providers of at least 25% if implemented commercially within the main target sector of the </w:t>
      </w:r>
      <w:r w:rsidR="001F61C7">
        <w:t>Large Scale Pilot</w:t>
      </w:r>
      <w:r w:rsidRPr="004605B3">
        <w:t xml:space="preserve"> Project</w:t>
      </w:r>
    </w:p>
    <w:p w14:paraId="7121C1F5" w14:textId="6FD8DA57" w:rsidR="004605B3" w:rsidRPr="004605B3" w:rsidRDefault="004605B3" w:rsidP="00B013A5">
      <w:pPr>
        <w:pStyle w:val="TextWP1"/>
        <w:numPr>
          <w:ilvl w:val="0"/>
          <w:numId w:val="168"/>
        </w:numPr>
        <w:spacing w:after="0"/>
        <w:ind w:left="357" w:hanging="357"/>
      </w:pPr>
      <w:r w:rsidRPr="004605B3">
        <w:t xml:space="preserve">Doubling the use of Big Data technology in the main target sector of the </w:t>
      </w:r>
      <w:r w:rsidR="001F61C7">
        <w:t>Large Scale Pilot</w:t>
      </w:r>
      <w:r w:rsidRPr="004605B3">
        <w:t xml:space="preserve"> Project</w:t>
      </w:r>
    </w:p>
    <w:p w14:paraId="371AB6FC" w14:textId="15FFF629" w:rsidR="004605B3" w:rsidRPr="004605B3" w:rsidRDefault="004605B3" w:rsidP="00B013A5">
      <w:pPr>
        <w:pStyle w:val="TextWP1"/>
        <w:numPr>
          <w:ilvl w:val="0"/>
          <w:numId w:val="168"/>
        </w:numPr>
        <w:spacing w:after="0"/>
        <w:ind w:left="357" w:hanging="357"/>
      </w:pPr>
      <w:r w:rsidRPr="004605B3">
        <w:t>Leveraging additional target sector investments, equal to at least the EC investment</w:t>
      </w:r>
    </w:p>
    <w:p w14:paraId="45D8DA00" w14:textId="17933865" w:rsidR="004605B3" w:rsidRPr="004605B3" w:rsidRDefault="004605B3" w:rsidP="00B013A5">
      <w:pPr>
        <w:pStyle w:val="TextWP1"/>
        <w:numPr>
          <w:ilvl w:val="0"/>
          <w:numId w:val="168"/>
        </w:numPr>
      </w:pPr>
      <w:r w:rsidRPr="004605B3">
        <w:t>At least 100 new participants in Big Data demonstrations</w:t>
      </w:r>
    </w:p>
    <w:p w14:paraId="26F6C783" w14:textId="2B300373" w:rsidR="00992D24" w:rsidRDefault="00992D24" w:rsidP="004605B3">
      <w:pPr>
        <w:pStyle w:val="TextWP1"/>
        <w:spacing w:before="120" w:after="0"/>
      </w:pPr>
      <w:r w:rsidRPr="004C73CB">
        <w:rPr>
          <w:u w:val="single"/>
        </w:rPr>
        <w:t>Type of instrument(s)</w:t>
      </w:r>
      <w:r>
        <w:t>:</w:t>
      </w:r>
    </w:p>
    <w:p w14:paraId="4509CDA9" w14:textId="2098F446" w:rsidR="008F1F7E" w:rsidRPr="005279BB" w:rsidRDefault="008F1F7E" w:rsidP="00DF345A">
      <w:pPr>
        <w:pStyle w:val="TextWP1"/>
      </w:pPr>
      <w:r w:rsidRPr="00DF345A">
        <w:rPr>
          <w:b/>
        </w:rPr>
        <w:t>Innovation actions</w:t>
      </w:r>
      <w:r w:rsidR="004605B3">
        <w:t xml:space="preserve"> </w:t>
      </w:r>
      <w:r w:rsidRPr="005279BB">
        <w:t xml:space="preserve"> </w:t>
      </w:r>
      <w:r w:rsidR="0030440B">
        <w:t>– T</w:t>
      </w:r>
      <w:r w:rsidR="0030440B" w:rsidRPr="00D50E56">
        <w:rPr>
          <w:rFonts w:cs="Calibri"/>
        </w:rPr>
        <w:t>he Commission consid</w:t>
      </w:r>
      <w:r w:rsidR="0030440B" w:rsidRPr="00D50E56">
        <w:t>ers that individual proposals requestin</w:t>
      </w:r>
      <w:r w:rsidR="0030440B">
        <w:t xml:space="preserve">g a contribution from the EU between EUR 10 million and EUR 15 </w:t>
      </w:r>
      <w:r w:rsidR="0030440B" w:rsidRPr="00D50E56">
        <w:t>million would allow this specific challenge to be addressed appropriately. Nonetheless, this does not preclude submission and selection of proposals requesting other amounts</w:t>
      </w:r>
      <w:r w:rsidR="0030440B" w:rsidRPr="00E012FE">
        <w:t>.</w:t>
      </w:r>
      <w:r w:rsidRPr="005279BB">
        <w:t xml:space="preserve">, </w:t>
      </w:r>
      <w:r w:rsidR="0030440B">
        <w:t>This topic will</w:t>
      </w:r>
      <w:r w:rsidRPr="005279BB">
        <w:t xml:space="preserve"> be implemented through two calls, one in 2016 and one in 2017.</w:t>
      </w:r>
    </w:p>
    <w:p w14:paraId="0697A124" w14:textId="77777777" w:rsidR="00992D24" w:rsidRPr="008F1F7E" w:rsidRDefault="00992D24" w:rsidP="007F2B19">
      <w:pPr>
        <w:pStyle w:val="TextWP1"/>
        <w:spacing w:before="120" w:after="0"/>
        <w:rPr>
          <w:u w:val="single"/>
        </w:rPr>
      </w:pPr>
      <w:r w:rsidRPr="004C73CB">
        <w:rPr>
          <w:u w:val="single"/>
        </w:rPr>
        <w:t>Budget per type of instrument(s)</w:t>
      </w:r>
      <w:r w:rsidRPr="008F1F7E">
        <w:rPr>
          <w:u w:val="single"/>
        </w:rPr>
        <w:t>:</w:t>
      </w:r>
    </w:p>
    <w:p w14:paraId="05628C58" w14:textId="08627486" w:rsidR="008F1F7E" w:rsidRPr="00915919" w:rsidRDefault="00B7368C" w:rsidP="00DF345A">
      <w:pPr>
        <w:pStyle w:val="TextWP1"/>
        <w:rPr>
          <w:lang w:val="de-DE"/>
        </w:rPr>
      </w:pPr>
      <w:r w:rsidRPr="00915919">
        <w:rPr>
          <w:lang w:val="de-DE"/>
        </w:rPr>
        <w:t xml:space="preserve">EUR </w:t>
      </w:r>
      <w:r w:rsidR="008F1F7E" w:rsidRPr="00915919">
        <w:rPr>
          <w:lang w:val="de-DE"/>
        </w:rPr>
        <w:t xml:space="preserve">50 </w:t>
      </w:r>
      <w:r w:rsidRPr="00915919">
        <w:rPr>
          <w:lang w:val="de-DE"/>
        </w:rPr>
        <w:t>million</w:t>
      </w:r>
      <w:r w:rsidR="008F1F7E" w:rsidRPr="00915919">
        <w:rPr>
          <w:lang w:val="de-DE"/>
        </w:rPr>
        <w:t xml:space="preserve"> (</w:t>
      </w:r>
      <w:r w:rsidRPr="00915919">
        <w:rPr>
          <w:lang w:val="de-DE"/>
        </w:rPr>
        <w:t xml:space="preserve">EUR </w:t>
      </w:r>
      <w:r w:rsidR="008F1F7E" w:rsidRPr="00915919">
        <w:rPr>
          <w:lang w:val="de-DE"/>
        </w:rPr>
        <w:t xml:space="preserve">25 </w:t>
      </w:r>
      <w:r w:rsidRPr="00915919">
        <w:rPr>
          <w:lang w:val="de-DE"/>
        </w:rPr>
        <w:t>million</w:t>
      </w:r>
      <w:r w:rsidR="008F1F7E" w:rsidRPr="00915919">
        <w:rPr>
          <w:lang w:val="de-DE"/>
        </w:rPr>
        <w:t xml:space="preserve"> in 2016, </w:t>
      </w:r>
      <w:r w:rsidRPr="00915919">
        <w:rPr>
          <w:lang w:val="de-DE"/>
        </w:rPr>
        <w:t xml:space="preserve">EUR </w:t>
      </w:r>
      <w:r w:rsidR="008F1F7E" w:rsidRPr="00915919">
        <w:rPr>
          <w:lang w:val="de-DE"/>
        </w:rPr>
        <w:t xml:space="preserve">25 </w:t>
      </w:r>
      <w:r w:rsidRPr="00915919">
        <w:rPr>
          <w:lang w:val="de-DE"/>
        </w:rPr>
        <w:t xml:space="preserve">million </w:t>
      </w:r>
      <w:r w:rsidR="008F1F7E" w:rsidRPr="00915919">
        <w:rPr>
          <w:lang w:val="de-DE"/>
        </w:rPr>
        <w:t>in 2017)</w:t>
      </w:r>
    </w:p>
    <w:p w14:paraId="64F0C81A" w14:textId="40FA952E" w:rsidR="00510D73" w:rsidRPr="00992D24" w:rsidRDefault="00AD7080" w:rsidP="005A0A61">
      <w:pPr>
        <w:pStyle w:val="Heading3"/>
      </w:pPr>
      <w:bookmarkStart w:id="59" w:name="_Toc411941045"/>
      <w:bookmarkStart w:id="60" w:name="_Toc411958222"/>
      <w:r>
        <w:t xml:space="preserve">ICT4.4 – </w:t>
      </w:r>
      <w:r w:rsidR="0059578B" w:rsidRPr="00992D24">
        <w:t>201</w:t>
      </w:r>
      <w:r w:rsidR="002C30E2">
        <w:t>7</w:t>
      </w:r>
      <w:r w:rsidR="004605B3" w:rsidDel="001F2503">
        <w:t>:</w:t>
      </w:r>
      <w:r w:rsidR="001F2503">
        <w:tab/>
      </w:r>
      <w:r w:rsidR="004605B3">
        <w:t>Big data PPP</w:t>
      </w:r>
      <w:r w:rsidR="00510D73" w:rsidRPr="00992D24">
        <w:t>: research addressing main technology challenges of the data economy</w:t>
      </w:r>
      <w:bookmarkEnd w:id="59"/>
      <w:bookmarkEnd w:id="60"/>
    </w:p>
    <w:p w14:paraId="020D9AF4" w14:textId="77777777" w:rsidR="00992D24" w:rsidRPr="00620843" w:rsidRDefault="00992D24" w:rsidP="007F2B19">
      <w:pPr>
        <w:pStyle w:val="TextWP1"/>
        <w:spacing w:before="120" w:after="0"/>
      </w:pPr>
      <w:r w:rsidRPr="004C73CB">
        <w:rPr>
          <w:u w:val="single"/>
        </w:rPr>
        <w:t>Specific Challenge</w:t>
      </w:r>
      <w:r w:rsidRPr="00620843">
        <w:t>:</w:t>
      </w:r>
      <w:r>
        <w:t xml:space="preserve"> </w:t>
      </w:r>
    </w:p>
    <w:p w14:paraId="21012BDA" w14:textId="1CD646FE" w:rsidR="002C30E2" w:rsidRDefault="004605B3" w:rsidP="007F2B19">
      <w:pPr>
        <w:pStyle w:val="TextWP1"/>
      </w:pPr>
      <w:r w:rsidRPr="004605B3">
        <w:t xml:space="preserve">Significant opportunities for value generation from (Big) Data assets are lost because the available software and IT architecture solutions are not adapted to the processing, analysis and visualisation of data in a situation where the volume, velocity and variety of the data is increasing rapidly. The challenge is to fundamentally improve the technology, methods, standards and processes, building on a solid scientific basis, and responding </w:t>
      </w:r>
      <w:r>
        <w:t>to real needs</w:t>
      </w:r>
      <w:r w:rsidR="002C30E2" w:rsidRPr="005279BB">
        <w:t>.</w:t>
      </w:r>
    </w:p>
    <w:p w14:paraId="5EFE30F2" w14:textId="77777777" w:rsidR="00992D24" w:rsidRDefault="00992D24" w:rsidP="00AF1CE7">
      <w:pPr>
        <w:pStyle w:val="TextWP1"/>
        <w:keepNext/>
        <w:spacing w:after="0" w:line="276" w:lineRule="auto"/>
        <w:jc w:val="left"/>
      </w:pPr>
      <w:r w:rsidRPr="004C73CB">
        <w:rPr>
          <w:u w:val="single"/>
        </w:rPr>
        <w:t>Scope</w:t>
      </w:r>
      <w:r>
        <w:t>:</w:t>
      </w:r>
    </w:p>
    <w:p w14:paraId="0B8D46C5" w14:textId="77777777" w:rsidR="004605B3" w:rsidRDefault="004605B3" w:rsidP="004605B3">
      <w:pPr>
        <w:pStyle w:val="TextWP1"/>
        <w:keepNext/>
        <w:spacing w:after="0"/>
      </w:pPr>
      <w:r>
        <w:t>Research and innovation actions are expected to address cross-sector and cross-border data challenges, and are required to specify a multi-annual research plan addressing open problems or opportunities of clear industrial significance.</w:t>
      </w:r>
    </w:p>
    <w:p w14:paraId="21661162" w14:textId="35229F19" w:rsidR="002C30E2" w:rsidRPr="005279BB" w:rsidRDefault="002C30E2" w:rsidP="004605B3">
      <w:pPr>
        <w:pStyle w:val="TextWP1"/>
        <w:keepNext/>
        <w:spacing w:after="0" w:line="276" w:lineRule="auto"/>
        <w:jc w:val="left"/>
      </w:pPr>
      <w:r w:rsidRPr="005279BB">
        <w:t xml:space="preserve">These will include (but are not limited to): </w:t>
      </w:r>
    </w:p>
    <w:p w14:paraId="35EA7198" w14:textId="77777777" w:rsidR="004605B3" w:rsidRPr="004605B3" w:rsidRDefault="004605B3" w:rsidP="00B013A5">
      <w:pPr>
        <w:pStyle w:val="TextWP1"/>
        <w:numPr>
          <w:ilvl w:val="0"/>
          <w:numId w:val="169"/>
        </w:numPr>
        <w:spacing w:after="0"/>
        <w:ind w:left="714" w:hanging="357"/>
      </w:pPr>
      <w:r w:rsidRPr="004605B3">
        <w:t>Software stacks designed to help programmers and big data practitioners take advantage of novel architectures in order to optimise Big Data processing tasks;</w:t>
      </w:r>
    </w:p>
    <w:p w14:paraId="7E14AA15" w14:textId="2BFEC8AE" w:rsidR="004605B3" w:rsidRPr="004605B3" w:rsidRDefault="004605B3" w:rsidP="00B013A5">
      <w:pPr>
        <w:pStyle w:val="TextWP1"/>
        <w:numPr>
          <w:ilvl w:val="0"/>
          <w:numId w:val="169"/>
        </w:numPr>
        <w:spacing w:after="0"/>
        <w:ind w:left="714" w:hanging="357"/>
      </w:pPr>
      <w:r w:rsidRPr="004605B3">
        <w:t>Distributed data mining, predictive analytics and visualization in the service of industrial decision support processes;</w:t>
      </w:r>
    </w:p>
    <w:p w14:paraId="79CDEDF9" w14:textId="5A22D39C" w:rsidR="004605B3" w:rsidRPr="004605B3" w:rsidRDefault="004605B3" w:rsidP="00B013A5">
      <w:pPr>
        <w:pStyle w:val="TextWP1"/>
        <w:numPr>
          <w:ilvl w:val="0"/>
          <w:numId w:val="169"/>
        </w:numPr>
      </w:pPr>
      <w:r w:rsidRPr="004605B3">
        <w:t>Real-time complex event processing over extremely large numbers of high volume streams of possibly noisy, possibly incomplete data, as could be expected by large scale sensor deployments.</w:t>
      </w:r>
    </w:p>
    <w:p w14:paraId="70239F17" w14:textId="77777777" w:rsidR="004605B3" w:rsidRPr="004605B3" w:rsidRDefault="004605B3" w:rsidP="004605B3">
      <w:pPr>
        <w:pStyle w:val="TextWP1"/>
      </w:pPr>
      <w:r w:rsidRPr="004605B3">
        <w:t>All human factors claims (e.g. usability, maintainability) concerning software to be developed will need to be rigorously tested by methodologically sound experiments with clear plans to recruit adequate numbers of experimental subjects of the required type (e.g. professional experts as opposed to researchers or software developers). Proposals must demonstrate that they have access to appropriately large, complex and realistic data sets.</w:t>
      </w:r>
    </w:p>
    <w:p w14:paraId="56C8BCFA" w14:textId="219B253A" w:rsidR="00992D24" w:rsidRDefault="00992D24" w:rsidP="004605B3">
      <w:pPr>
        <w:pStyle w:val="TextWP1"/>
        <w:spacing w:before="120" w:after="0"/>
      </w:pPr>
      <w:r w:rsidRPr="004C73CB">
        <w:rPr>
          <w:u w:val="single"/>
        </w:rPr>
        <w:t>Expected Impact</w:t>
      </w:r>
      <w:r>
        <w:t>:</w:t>
      </w:r>
    </w:p>
    <w:p w14:paraId="19BA70AD" w14:textId="259980D3" w:rsidR="004605B3" w:rsidRPr="004605B3" w:rsidRDefault="004605B3" w:rsidP="00B013A5">
      <w:pPr>
        <w:pStyle w:val="TextWP1"/>
        <w:numPr>
          <w:ilvl w:val="0"/>
          <w:numId w:val="170"/>
        </w:numPr>
      </w:pPr>
      <w:r w:rsidRPr="004605B3">
        <w:lastRenderedPageBreak/>
        <w:t xml:space="preserve">Powerful (Big) Data processing tools and methods that demonstrate their applicability in real-world settings, including the Innovation </w:t>
      </w:r>
      <w:r w:rsidR="001F61C7">
        <w:t>Hubs</w:t>
      </w:r>
      <w:r w:rsidRPr="004605B3">
        <w:t xml:space="preserve"> and </w:t>
      </w:r>
      <w:r w:rsidR="001F61C7">
        <w:t>Large Scale Pilot</w:t>
      </w:r>
      <w:r w:rsidRPr="004605B3">
        <w:t xml:space="preserve"> projects.</w:t>
      </w:r>
    </w:p>
    <w:p w14:paraId="208167DA" w14:textId="3E054A5A" w:rsidR="004605B3" w:rsidRPr="004605B3" w:rsidRDefault="004605B3" w:rsidP="00B013A5">
      <w:pPr>
        <w:pStyle w:val="TextWP1"/>
        <w:numPr>
          <w:ilvl w:val="0"/>
          <w:numId w:val="170"/>
        </w:numPr>
      </w:pPr>
      <w:r w:rsidRPr="004605B3">
        <w:t>Demonstrated, significant increase of speed of data throughput and access</w:t>
      </w:r>
    </w:p>
    <w:p w14:paraId="22F4C6B6" w14:textId="6C0243FF" w:rsidR="004605B3" w:rsidRPr="004605B3" w:rsidRDefault="004605B3" w:rsidP="00B013A5">
      <w:pPr>
        <w:pStyle w:val="TextWP1"/>
        <w:numPr>
          <w:ilvl w:val="0"/>
          <w:numId w:val="170"/>
        </w:numPr>
      </w:pPr>
      <w:r w:rsidRPr="004605B3">
        <w:t>Substantial increase in the Uptake, use and definition of standards fostering data sharing and interoperability</w:t>
      </w:r>
    </w:p>
    <w:p w14:paraId="6E06947D" w14:textId="237804E4" w:rsidR="00992D24" w:rsidRDefault="00992D24" w:rsidP="004605B3">
      <w:pPr>
        <w:pStyle w:val="TextWP1"/>
        <w:spacing w:before="120" w:after="0"/>
      </w:pPr>
      <w:r w:rsidRPr="004C73CB">
        <w:rPr>
          <w:u w:val="single"/>
        </w:rPr>
        <w:t>Type of instrument(s)</w:t>
      </w:r>
      <w:r>
        <w:t>:</w:t>
      </w:r>
    </w:p>
    <w:p w14:paraId="5DAACF9D" w14:textId="6A70AA39" w:rsidR="002C30E2" w:rsidRPr="005279BB" w:rsidRDefault="002C30E2" w:rsidP="004605B3">
      <w:r w:rsidRPr="00F46885">
        <w:rPr>
          <w:b/>
        </w:rPr>
        <w:t>Research and Innovation actions</w:t>
      </w:r>
      <w:r w:rsidRPr="005279BB">
        <w:t xml:space="preserve"> </w:t>
      </w:r>
      <w:r w:rsidR="0030440B">
        <w:t>– T</w:t>
      </w:r>
      <w:r w:rsidR="0030440B" w:rsidRPr="00D50E56">
        <w:rPr>
          <w:rFonts w:cs="Calibri"/>
        </w:rPr>
        <w:t>he Commission consid</w:t>
      </w:r>
      <w:r w:rsidR="0030440B" w:rsidRPr="00D50E56">
        <w:t>ers that individual proposals requestin</w:t>
      </w:r>
      <w:r w:rsidR="0030440B">
        <w:t xml:space="preserve">g a contribution from the EU between EUR 2 million and EUR 5 </w:t>
      </w:r>
      <w:r w:rsidR="0030440B" w:rsidRPr="00D50E56">
        <w:t>million would allow this specific challenge to be addressed appropriately. Nonetheless, this does not preclude submission and selection of proposals requesting other amounts</w:t>
      </w:r>
      <w:r w:rsidR="0030440B" w:rsidRPr="00E012FE">
        <w:t>.</w:t>
      </w:r>
    </w:p>
    <w:p w14:paraId="55CA3C8F" w14:textId="77777777" w:rsidR="00992D24" w:rsidRDefault="00992D24" w:rsidP="007F2B19">
      <w:pPr>
        <w:pStyle w:val="TextWP1"/>
        <w:spacing w:before="120" w:after="0"/>
      </w:pPr>
      <w:r w:rsidRPr="004C73CB">
        <w:rPr>
          <w:u w:val="single"/>
        </w:rPr>
        <w:t>Budget per type of instrument(s)</w:t>
      </w:r>
      <w:r>
        <w:t>:</w:t>
      </w:r>
    </w:p>
    <w:p w14:paraId="7CEBB271" w14:textId="7F3F3BD2" w:rsidR="002C30E2" w:rsidRPr="002C30E2" w:rsidRDefault="00B7368C" w:rsidP="004605B3">
      <w:r>
        <w:t xml:space="preserve">EUR </w:t>
      </w:r>
      <w:r w:rsidR="002C30E2">
        <w:t xml:space="preserve">26 </w:t>
      </w:r>
      <w:r>
        <w:t>million</w:t>
      </w:r>
    </w:p>
    <w:p w14:paraId="04397214" w14:textId="0C813BA6" w:rsidR="00510D73" w:rsidRPr="00A06910" w:rsidRDefault="00AD7080" w:rsidP="005A0A61">
      <w:pPr>
        <w:pStyle w:val="Heading3"/>
      </w:pPr>
      <w:bookmarkStart w:id="61" w:name="_Toc411941046"/>
      <w:bookmarkStart w:id="62" w:name="_Toc411958223"/>
      <w:r w:rsidRPr="00A06910">
        <w:t xml:space="preserve">ICT4.5 – </w:t>
      </w:r>
      <w:r w:rsidR="0059578B" w:rsidRPr="00A06910">
        <w:t>201</w:t>
      </w:r>
      <w:r w:rsidR="00AC3E9F">
        <w:t>6-1</w:t>
      </w:r>
      <w:r w:rsidR="00F46885" w:rsidRPr="00A06910">
        <w:t>7</w:t>
      </w:r>
      <w:r w:rsidR="00510D73" w:rsidRPr="00A06910">
        <w:t>: Big data PPP:</w:t>
      </w:r>
      <w:r w:rsidR="00F46885" w:rsidRPr="00A06910">
        <w:t xml:space="preserve"> </w:t>
      </w:r>
      <w:r w:rsidR="00A06910">
        <w:t xml:space="preserve">Support, </w:t>
      </w:r>
      <w:r w:rsidR="00F46885" w:rsidRPr="00A06910">
        <w:t>Benchmarking and evaluation</w:t>
      </w:r>
      <w:bookmarkEnd w:id="61"/>
      <w:bookmarkEnd w:id="62"/>
      <w:r w:rsidR="00510D73" w:rsidRPr="00A06910">
        <w:t xml:space="preserve"> </w:t>
      </w:r>
    </w:p>
    <w:p w14:paraId="69CDE0C9" w14:textId="77777777" w:rsidR="00A06910" w:rsidRPr="00A06910" w:rsidRDefault="00A06910" w:rsidP="002704E8">
      <w:pPr>
        <w:pStyle w:val="TextWP1"/>
        <w:keepNext/>
        <w:spacing w:before="120" w:after="0"/>
        <w:rPr>
          <w:u w:val="single"/>
        </w:rPr>
      </w:pPr>
      <w:r w:rsidRPr="00A06910">
        <w:rPr>
          <w:u w:val="single"/>
        </w:rPr>
        <w:t xml:space="preserve">Specific Challenge: </w:t>
      </w:r>
    </w:p>
    <w:p w14:paraId="0E750CFC" w14:textId="1A35782E" w:rsidR="00A06910" w:rsidRPr="00A06910" w:rsidRDefault="00A06910" w:rsidP="00A06910">
      <w:pPr>
        <w:pStyle w:val="TextWP1"/>
        <w:rPr>
          <w:u w:val="single"/>
        </w:rPr>
      </w:pPr>
      <w:r w:rsidRPr="00A06910">
        <w:t>The newly created Big Data Value contractual public-private partnership (cPPP) needs strong operational support for community outreach, coordination and consolidation as well as widely recognised benchmarks and performance evaluation schemes to avoid fragmentation/overlaps, and to allow measuring progress in (Big) Data challenges by solid methodology, especially in emerging areas of industry, market and technology where the significance of Big Data is rapidly increasing.</w:t>
      </w:r>
      <w:r w:rsidRPr="00A06910">
        <w:rPr>
          <w:u w:val="single"/>
        </w:rPr>
        <w:t xml:space="preserve"> </w:t>
      </w:r>
    </w:p>
    <w:p w14:paraId="30E3A975" w14:textId="77777777" w:rsidR="00A06910" w:rsidRPr="00A06910" w:rsidRDefault="00A06910" w:rsidP="00A06910">
      <w:pPr>
        <w:pStyle w:val="TextWP1"/>
        <w:spacing w:before="120" w:after="0"/>
        <w:rPr>
          <w:u w:val="single"/>
        </w:rPr>
      </w:pPr>
      <w:r w:rsidRPr="00A06910">
        <w:rPr>
          <w:u w:val="single"/>
        </w:rPr>
        <w:t xml:space="preserve">Scope: </w:t>
      </w:r>
    </w:p>
    <w:p w14:paraId="28E8BF8D" w14:textId="48DCE82A" w:rsidR="00A06910" w:rsidRPr="00A06910" w:rsidRDefault="00A06910" w:rsidP="00B013A5">
      <w:pPr>
        <w:pStyle w:val="TextWP1"/>
        <w:numPr>
          <w:ilvl w:val="0"/>
          <w:numId w:val="171"/>
        </w:numPr>
      </w:pPr>
      <w:r w:rsidRPr="00A06910">
        <w:t>One Coordination and Support Action (CSA) will support the community building, the administration and governance of the cPPP and collaborate closely with the cPPP governance bodies; facilitate discussion on relevant topics such as the framework conditions of the data economy; organise events and contribute to synergies and coordination between the actors and stakeholders of the cPPP and beyond.</w:t>
      </w:r>
    </w:p>
    <w:p w14:paraId="75D20456" w14:textId="3270A5BF" w:rsidR="00A06910" w:rsidRPr="00A06910" w:rsidRDefault="00A06910" w:rsidP="00B013A5">
      <w:pPr>
        <w:pStyle w:val="TextWP1"/>
        <w:numPr>
          <w:ilvl w:val="0"/>
          <w:numId w:val="171"/>
        </w:numPr>
      </w:pPr>
      <w:r w:rsidRPr="00A06910">
        <w:t xml:space="preserve">The benchmarking actions will identify specific data management and analytics technologies of European significance and define benchmarks and organise evaluations that will make it possible to follow their certifiable progress on performance parameters (including energy efficiency) of industrial significance. The benchmarking and evaluation schemes will liaise closely with Innovation </w:t>
      </w:r>
      <w:r w:rsidR="001F61C7">
        <w:t>Hubs</w:t>
      </w:r>
      <w:r w:rsidRPr="00A06910">
        <w:t xml:space="preserve"> and </w:t>
      </w:r>
      <w:r w:rsidR="001F61C7">
        <w:t>Large Scale Pilot</w:t>
      </w:r>
      <w:r w:rsidRPr="00A06910">
        <w:t xml:space="preserve"> projects to reach out to key industrial communities, to ensure that benchmarking responds to the real needs and problems of the industries, and to provide a basis for measuring the success of the PPP. The "European significance" of industry/technology sectors should be determined and documented by objective criteria such as turnover, world-wide market share and growth rates of the European companies who provide or use such technologies. When real datasets cannot be made available for benchmarking, synthetic datasets will be acceptable, provided that they are produced by models that certifiably produce data distributions approximating real datasets in all respects that are industrially relevant. The action shall address areas of activity that do not yet have a benchmarking/evaluation scheme.</w:t>
      </w:r>
    </w:p>
    <w:p w14:paraId="543BF72A" w14:textId="77777777" w:rsidR="00A06910" w:rsidRPr="00A06910" w:rsidRDefault="00A06910" w:rsidP="00BA48D8">
      <w:pPr>
        <w:pStyle w:val="TextWP1"/>
        <w:spacing w:before="120" w:after="0"/>
        <w:rPr>
          <w:u w:val="single"/>
        </w:rPr>
      </w:pPr>
      <w:r w:rsidRPr="00A06910">
        <w:rPr>
          <w:u w:val="single"/>
        </w:rPr>
        <w:t>Expected Impact:</w:t>
      </w:r>
    </w:p>
    <w:p w14:paraId="1B85F335" w14:textId="7961B646" w:rsidR="00A06910" w:rsidRPr="00BA48D8" w:rsidRDefault="00A06910" w:rsidP="00BA48D8">
      <w:pPr>
        <w:spacing w:after="0"/>
        <w:rPr>
          <w:u w:val="single"/>
        </w:rPr>
      </w:pPr>
      <w:r w:rsidRPr="00BA48D8">
        <w:rPr>
          <w:u w:val="single"/>
        </w:rPr>
        <w:t>a)</w:t>
      </w:r>
      <w:r w:rsidR="00B50398" w:rsidRPr="00B50398">
        <w:t xml:space="preserve"> </w:t>
      </w:r>
      <w:r w:rsidR="00B50398" w:rsidRPr="00BA48D8">
        <w:t>Coordination and Support action</w:t>
      </w:r>
    </w:p>
    <w:p w14:paraId="7CCFEFC6" w14:textId="2BC32693" w:rsidR="00A06910" w:rsidRPr="00BA48D8" w:rsidRDefault="00A06910" w:rsidP="00B013A5">
      <w:pPr>
        <w:pStyle w:val="TextWP1"/>
        <w:numPr>
          <w:ilvl w:val="0"/>
          <w:numId w:val="172"/>
        </w:numPr>
        <w:spacing w:after="0"/>
      </w:pPr>
      <w:r w:rsidRPr="00BA48D8">
        <w:t>At least 10 major sectors and major domains supported by Big Data technologies and applications developed in the PPP</w:t>
      </w:r>
    </w:p>
    <w:p w14:paraId="502E6F9F" w14:textId="78AB916B" w:rsidR="00A06910" w:rsidRPr="00BA48D8" w:rsidRDefault="00A06910" w:rsidP="00B013A5">
      <w:pPr>
        <w:pStyle w:val="TextWP1"/>
        <w:numPr>
          <w:ilvl w:val="0"/>
          <w:numId w:val="172"/>
        </w:numPr>
        <w:spacing w:after="0"/>
      </w:pPr>
      <w:r w:rsidRPr="00BA48D8">
        <w:t>50% annual increase in the number of organisations that participate actively in the PPP</w:t>
      </w:r>
    </w:p>
    <w:p w14:paraId="207D07CC" w14:textId="68F6A2AA" w:rsidR="00A06910" w:rsidRPr="00BA48D8" w:rsidRDefault="00A06910" w:rsidP="00B013A5">
      <w:pPr>
        <w:pStyle w:val="TextWP1"/>
        <w:numPr>
          <w:ilvl w:val="0"/>
          <w:numId w:val="172"/>
        </w:numPr>
      </w:pPr>
      <w:r w:rsidRPr="00BA48D8">
        <w:t>Significant involvement of SMEs and web entrepreneurs to the PPP</w:t>
      </w:r>
    </w:p>
    <w:p w14:paraId="70B96D4A" w14:textId="74552508" w:rsidR="00A06910" w:rsidRPr="00BA48D8" w:rsidRDefault="00A06910" w:rsidP="00BA48D8">
      <w:pPr>
        <w:spacing w:after="0"/>
        <w:rPr>
          <w:u w:val="single"/>
        </w:rPr>
      </w:pPr>
      <w:r w:rsidRPr="00BA48D8">
        <w:lastRenderedPageBreak/>
        <w:t>b)</w:t>
      </w:r>
      <w:r w:rsidR="00B50398" w:rsidRPr="00B50398">
        <w:t xml:space="preserve"> </w:t>
      </w:r>
      <w:r w:rsidR="00B50398" w:rsidRPr="00BA48D8">
        <w:t>Research and Innovation actions</w:t>
      </w:r>
    </w:p>
    <w:p w14:paraId="14A2A227" w14:textId="42ADF506" w:rsidR="00A06910" w:rsidRPr="00BA48D8" w:rsidRDefault="00A06910" w:rsidP="00B013A5">
      <w:pPr>
        <w:pStyle w:val="TextWP1"/>
        <w:numPr>
          <w:ilvl w:val="0"/>
          <w:numId w:val="172"/>
        </w:numPr>
        <w:spacing w:after="0"/>
      </w:pPr>
      <w:r w:rsidRPr="00BA48D8">
        <w:t>Availability of solid, relevant, consistent and comparable metrics for measuring progress in Big Data processing and analytics performance.</w:t>
      </w:r>
    </w:p>
    <w:p w14:paraId="3E3365CB" w14:textId="34BBAA2E" w:rsidR="00A06910" w:rsidRPr="00BA48D8" w:rsidRDefault="00A06910" w:rsidP="00B013A5">
      <w:pPr>
        <w:pStyle w:val="TextWP1"/>
        <w:numPr>
          <w:ilvl w:val="0"/>
          <w:numId w:val="172"/>
        </w:numPr>
        <w:spacing w:after="0"/>
      </w:pPr>
      <w:r w:rsidRPr="00BA48D8">
        <w:t>Availability of metrics for measuring the quality, diversity and value of data assets.</w:t>
      </w:r>
    </w:p>
    <w:p w14:paraId="54D4FC5B" w14:textId="6A450C69" w:rsidR="00A06910" w:rsidRPr="00BA48D8" w:rsidRDefault="00A06910" w:rsidP="00B013A5">
      <w:pPr>
        <w:pStyle w:val="TextWP1"/>
        <w:numPr>
          <w:ilvl w:val="0"/>
          <w:numId w:val="172"/>
        </w:numPr>
      </w:pPr>
      <w:r w:rsidRPr="00BA48D8">
        <w:t>Sustainable and globally supported benchmarking activities for the relevant metrics.</w:t>
      </w:r>
    </w:p>
    <w:p w14:paraId="3E2EC03B" w14:textId="77777777" w:rsidR="00A06910" w:rsidRPr="00BA48D8" w:rsidRDefault="00A06910" w:rsidP="00BA48D8">
      <w:pPr>
        <w:pStyle w:val="TextWP1"/>
        <w:spacing w:before="120" w:after="0"/>
        <w:rPr>
          <w:u w:val="single"/>
        </w:rPr>
      </w:pPr>
      <w:r w:rsidRPr="00BA48D8">
        <w:rPr>
          <w:u w:val="single"/>
        </w:rPr>
        <w:t xml:space="preserve">Type of instrument(s): </w:t>
      </w:r>
    </w:p>
    <w:p w14:paraId="22915C25" w14:textId="7D5407C9" w:rsidR="00A06910" w:rsidRPr="00BA48D8" w:rsidRDefault="00A06910" w:rsidP="00B013A5">
      <w:pPr>
        <w:pStyle w:val="TextWP1"/>
        <w:numPr>
          <w:ilvl w:val="0"/>
          <w:numId w:val="173"/>
        </w:numPr>
      </w:pPr>
      <w:r w:rsidRPr="00BA48D8">
        <w:t>One Coordination and Support action</w:t>
      </w:r>
      <w:r w:rsidR="0030440B">
        <w:t xml:space="preserve"> </w:t>
      </w:r>
      <w:r w:rsidRPr="00BA48D8">
        <w:t>implemented through a single call in 2016</w:t>
      </w:r>
      <w:r w:rsidR="0030440B">
        <w:t xml:space="preserve"> – T</w:t>
      </w:r>
      <w:r w:rsidR="0030440B" w:rsidRPr="00D50E56">
        <w:rPr>
          <w:rFonts w:cs="Calibri"/>
        </w:rPr>
        <w:t>he Commission consid</w:t>
      </w:r>
      <w:r w:rsidR="0030440B" w:rsidRPr="00D50E56">
        <w:t>ers that individual proposals requestin</w:t>
      </w:r>
      <w:r w:rsidR="0030440B">
        <w:t xml:space="preserve">g a contribution from the EU of about EUR 5 million </w:t>
      </w:r>
      <w:r w:rsidR="0030440B" w:rsidRPr="00D50E56">
        <w:t>would allow this specific challenge to be addressed appropriately. Nonetheless, this does not preclude submission and selection of proposals requesting other amounts</w:t>
      </w:r>
      <w:r w:rsidRPr="00BA48D8">
        <w:t>.</w:t>
      </w:r>
    </w:p>
    <w:p w14:paraId="3D88C092" w14:textId="1BBBAE0C" w:rsidR="00A06910" w:rsidRPr="00BA48D8" w:rsidRDefault="00A06910" w:rsidP="00BA48D8">
      <w:pPr>
        <w:pStyle w:val="TextWP1"/>
        <w:numPr>
          <w:ilvl w:val="0"/>
          <w:numId w:val="173"/>
        </w:numPr>
        <w:spacing w:before="120" w:after="0"/>
      </w:pPr>
      <w:r w:rsidRPr="00BA48D8">
        <w:t>Research and Innovation actions , implemented through a single call in 2017.</w:t>
      </w:r>
      <w:r w:rsidR="0030440B">
        <w:t xml:space="preserve"> T</w:t>
      </w:r>
      <w:r w:rsidR="0030440B" w:rsidRPr="00D50E56">
        <w:rPr>
          <w:rFonts w:cs="Calibri"/>
        </w:rPr>
        <w:t>he Commission consid</w:t>
      </w:r>
      <w:r w:rsidR="0030440B" w:rsidRPr="00D50E56">
        <w:t>ers that individual proposals requestin</w:t>
      </w:r>
      <w:r w:rsidR="0030440B">
        <w:t xml:space="preserve">g a contribution from the EU of about EUR 3 </w:t>
      </w:r>
      <w:r w:rsidR="0030440B" w:rsidRPr="00D50E56">
        <w:t>million would allow this specific challenge to be addressed appropriately. Nonetheless, this does not preclude submission and selection of proposals requesting other amounts</w:t>
      </w:r>
      <w:r w:rsidR="0030440B" w:rsidRPr="00E012FE">
        <w:t>.</w:t>
      </w:r>
      <w:r w:rsidR="0030440B">
        <w:t xml:space="preserve"> </w:t>
      </w:r>
    </w:p>
    <w:p w14:paraId="6C37B4C9" w14:textId="77777777" w:rsidR="00A06910" w:rsidRPr="0030440B" w:rsidRDefault="00A06910" w:rsidP="0030440B">
      <w:pPr>
        <w:pStyle w:val="TextWP1"/>
        <w:spacing w:before="120" w:after="0"/>
        <w:rPr>
          <w:u w:val="single"/>
        </w:rPr>
      </w:pPr>
      <w:r w:rsidRPr="0030440B">
        <w:rPr>
          <w:u w:val="single"/>
        </w:rPr>
        <w:t xml:space="preserve">Budget per type of instrument(s): </w:t>
      </w:r>
    </w:p>
    <w:p w14:paraId="301F8732" w14:textId="0A10B7C9" w:rsidR="00A06910" w:rsidRPr="00BA48D8" w:rsidRDefault="00B7368C" w:rsidP="00B013A5">
      <w:pPr>
        <w:pStyle w:val="TextWP1"/>
        <w:numPr>
          <w:ilvl w:val="0"/>
          <w:numId w:val="174"/>
        </w:numPr>
      </w:pPr>
      <w:r>
        <w:t xml:space="preserve">EUR </w:t>
      </w:r>
      <w:r w:rsidR="00A06910" w:rsidRPr="00BA48D8">
        <w:t xml:space="preserve">5 </w:t>
      </w:r>
      <w:r>
        <w:t>million</w:t>
      </w:r>
    </w:p>
    <w:p w14:paraId="44924C86" w14:textId="3E67610D" w:rsidR="00A06910" w:rsidRPr="00BA48D8" w:rsidRDefault="00B7368C" w:rsidP="00B013A5">
      <w:pPr>
        <w:pStyle w:val="TextWP1"/>
        <w:numPr>
          <w:ilvl w:val="0"/>
          <w:numId w:val="174"/>
        </w:numPr>
      </w:pPr>
      <w:r>
        <w:t xml:space="preserve">EUR </w:t>
      </w:r>
      <w:r w:rsidR="00A06910" w:rsidRPr="00BA48D8">
        <w:t xml:space="preserve">3 </w:t>
      </w:r>
      <w:r>
        <w:t>million</w:t>
      </w:r>
    </w:p>
    <w:p w14:paraId="68094A12" w14:textId="69BE556E" w:rsidR="00BA48D8" w:rsidRPr="00BA48D8" w:rsidRDefault="00BA48D8" w:rsidP="00BA48D8">
      <w:pPr>
        <w:pStyle w:val="Heading3"/>
      </w:pPr>
      <w:bookmarkStart w:id="63" w:name="_Toc411616678"/>
      <w:bookmarkStart w:id="64" w:name="_Toc411941047"/>
      <w:bookmarkStart w:id="65" w:name="_Toc411958224"/>
      <w:r w:rsidRPr="00BA48D8">
        <w:t xml:space="preserve">ICT4.6 – </w:t>
      </w:r>
      <w:r w:rsidR="00AC3E9F" w:rsidRPr="00BA48D8">
        <w:t>201</w:t>
      </w:r>
      <w:r w:rsidR="00AC3E9F">
        <w:t>6</w:t>
      </w:r>
      <w:r w:rsidRPr="00BA48D8">
        <w:t>: Big data PPP: privacy-preserving big data technologies</w:t>
      </w:r>
      <w:bookmarkEnd w:id="63"/>
      <w:bookmarkEnd w:id="64"/>
      <w:bookmarkEnd w:id="65"/>
    </w:p>
    <w:p w14:paraId="159A79B9" w14:textId="77777777" w:rsidR="00BA48D8" w:rsidRPr="00BA48D8" w:rsidRDefault="00A06910" w:rsidP="00BA48D8">
      <w:pPr>
        <w:pStyle w:val="TextWP1"/>
        <w:spacing w:before="120" w:after="0"/>
        <w:rPr>
          <w:u w:val="single"/>
        </w:rPr>
      </w:pPr>
      <w:r w:rsidRPr="00BA48D8">
        <w:rPr>
          <w:u w:val="single"/>
        </w:rPr>
        <w:t xml:space="preserve">Specific Challenge: </w:t>
      </w:r>
    </w:p>
    <w:p w14:paraId="0D6DF100" w14:textId="1499E2EC" w:rsidR="00A06910" w:rsidRPr="00BA48D8" w:rsidRDefault="00CA04C4" w:rsidP="00BA48D8">
      <w:pPr>
        <w:pStyle w:val="TextWP1"/>
        <w:rPr>
          <w:u w:val="single"/>
        </w:rPr>
      </w:pPr>
      <w:r>
        <w:t>In view of privacy considerations, b</w:t>
      </w:r>
      <w:r w:rsidR="00A06910" w:rsidRPr="00BA48D8">
        <w:t xml:space="preserve">usinesses are </w:t>
      </w:r>
      <w:r>
        <w:t xml:space="preserve">often </w:t>
      </w:r>
      <w:r w:rsidR="00A06910" w:rsidRPr="00BA48D8">
        <w:t xml:space="preserve">unsure </w:t>
      </w:r>
      <w:r>
        <w:t xml:space="preserve">about </w:t>
      </w:r>
      <w:r w:rsidR="00A06910" w:rsidRPr="00BA48D8">
        <w:t xml:space="preserve">how to deal with the data </w:t>
      </w:r>
      <w:r>
        <w:t>collected through their operations</w:t>
      </w:r>
      <w:r w:rsidR="00A06910" w:rsidRPr="00BA48D8">
        <w:t>. This data is of particularly high value to companies for offering personalised services or developing new business models.  Data subjects (citizens, consumers) often feel that they have no control over the use of their personal data. This is aggravated by uncontrolled exploitation, aggregation and linking of personal data by large corporations and advertisers. The resulting lack of confidence undermines efficient and legitimate data sharing and value creation for agreed purposes. The challenge is to develop technologies that are inherently privacy-preserving and offer the technical and methodological basis for empowering the data subjects to control the use of their personal data and the entrepreneurs to develop and run their data driven business.</w:t>
      </w:r>
    </w:p>
    <w:p w14:paraId="59A0F68E" w14:textId="77777777" w:rsidR="00A06910" w:rsidRPr="00BA48D8" w:rsidRDefault="00A06910" w:rsidP="00BA48D8">
      <w:pPr>
        <w:pStyle w:val="TextWP1"/>
        <w:spacing w:before="120" w:after="0"/>
        <w:rPr>
          <w:u w:val="single"/>
        </w:rPr>
      </w:pPr>
      <w:r w:rsidRPr="00BA48D8">
        <w:rPr>
          <w:u w:val="single"/>
        </w:rPr>
        <w:t xml:space="preserve">Scope: </w:t>
      </w:r>
    </w:p>
    <w:p w14:paraId="4998A58A" w14:textId="1F03110F" w:rsidR="00A06910" w:rsidRPr="00BA48D8" w:rsidRDefault="00A06910" w:rsidP="00B013A5">
      <w:pPr>
        <w:pStyle w:val="TextWP1"/>
        <w:numPr>
          <w:ilvl w:val="0"/>
          <w:numId w:val="175"/>
        </w:numPr>
      </w:pPr>
      <w:r w:rsidRPr="00BA48D8">
        <w:rPr>
          <w:b/>
        </w:rPr>
        <w:t>Research and Innovation actions</w:t>
      </w:r>
      <w:r w:rsidRPr="00BA48D8">
        <w:t xml:space="preserve"> will advance the state of the art in the definition of methods that will support protection of personal data for harvesting, sharing and querying data assets. The personal data protection methods shall be implemented in secure and robust software modules and be exposed to publicly administered penetration/hacking challenges, open to participants the world over. Consortia will also be required to conduct legal and methodologically sound field work and coordinate with the CSA to determine i) if the various formal notions of personal data protection implemented are consistent with EU legislation and with the ethical intuitions of the EU citizens such methods are designed to protect; ii) to what extent privacy protection measures can be personalised in a way that remains intelligible to the data subject while remaining consistent with EU legislation. The Innovation </w:t>
      </w:r>
      <w:r w:rsidR="001F61C7">
        <w:t>Hubs</w:t>
      </w:r>
      <w:r w:rsidRPr="00BA48D8">
        <w:t xml:space="preserve"> are likely to provide real-world challenges and data to validate the privacy-preserving technologies.</w:t>
      </w:r>
    </w:p>
    <w:p w14:paraId="00138B69" w14:textId="587B3BA2" w:rsidR="00A06910" w:rsidRPr="00BA48D8" w:rsidRDefault="00A06910" w:rsidP="00B013A5">
      <w:pPr>
        <w:pStyle w:val="TextWP1"/>
        <w:numPr>
          <w:ilvl w:val="0"/>
          <w:numId w:val="175"/>
        </w:numPr>
      </w:pPr>
      <w:r w:rsidRPr="00BA48D8">
        <w:t xml:space="preserve">A </w:t>
      </w:r>
      <w:r w:rsidRPr="00BA48D8">
        <w:rPr>
          <w:b/>
        </w:rPr>
        <w:t>Coordination and Support Action</w:t>
      </w:r>
      <w:r w:rsidRPr="00BA48D8">
        <w:t xml:space="preserve"> will complement the </w:t>
      </w:r>
      <w:r w:rsidR="00BA48D8">
        <w:t>research</w:t>
      </w:r>
      <w:r w:rsidRPr="00BA48D8">
        <w:t xml:space="preserve"> by exploring the societal and ethical implications and provide a broad basis and wider context to validate privacy-preserving technologies. The CSA is expected to liaise with a broad and multidisciplinary community of stakeholders (including public administrations, research community, companies, civil society, citizens) to advise the research and innovation in privacy-preserving (Big) Data technologies, promoting an integrated societally and ethically valid approach. Another task is to observe, map </w:t>
      </w:r>
      <w:r w:rsidRPr="00BA48D8">
        <w:lastRenderedPageBreak/>
        <w:t>and report on ethical and Responsible Research and Innovation (RRI) issues in the field of Big Data, including technology, research, markets and education. The action is expected to organise networking, awareness-raising and consultation among its communities, connect with the technical RIAs to inform their thinking and issue reports, analyses and recommendations based on valid and comparable indicators.</w:t>
      </w:r>
    </w:p>
    <w:p w14:paraId="5BDF1E7B" w14:textId="77777777" w:rsidR="00A06910" w:rsidRPr="00BA48D8" w:rsidRDefault="00A06910" w:rsidP="00BA48D8">
      <w:pPr>
        <w:pStyle w:val="TextWP1"/>
        <w:spacing w:before="120" w:after="0"/>
        <w:rPr>
          <w:u w:val="single"/>
        </w:rPr>
      </w:pPr>
      <w:r w:rsidRPr="00BA48D8">
        <w:rPr>
          <w:u w:val="single"/>
        </w:rPr>
        <w:t>Expected Impact:</w:t>
      </w:r>
    </w:p>
    <w:p w14:paraId="19A14001" w14:textId="33FEA255" w:rsidR="00A06910" w:rsidRPr="0033551C" w:rsidRDefault="00A06910" w:rsidP="0033551C">
      <w:pPr>
        <w:pStyle w:val="TextWP1"/>
        <w:spacing w:after="0"/>
      </w:pPr>
      <w:r w:rsidRPr="0033551C">
        <w:t>a)</w:t>
      </w:r>
      <w:r w:rsidR="00B50398" w:rsidRPr="00B50398">
        <w:t xml:space="preserve"> </w:t>
      </w:r>
      <w:r w:rsidR="00B50398" w:rsidRPr="0033551C">
        <w:t>Research and Innovation actions</w:t>
      </w:r>
    </w:p>
    <w:p w14:paraId="5A21162B" w14:textId="357FB453" w:rsidR="00A06910" w:rsidRPr="0033551C" w:rsidRDefault="00A06910" w:rsidP="00B013A5">
      <w:pPr>
        <w:pStyle w:val="TextWP1"/>
        <w:numPr>
          <w:ilvl w:val="0"/>
          <w:numId w:val="176"/>
        </w:numPr>
        <w:spacing w:after="0"/>
      </w:pPr>
      <w:r w:rsidRPr="0033551C">
        <w:t xml:space="preserve">Substantial improvement of technologies for data access, processing and analysis to better protect consumer and personal data and respect security in line with existing and future EU rules on the protection of personal data. </w:t>
      </w:r>
    </w:p>
    <w:p w14:paraId="425C451D" w14:textId="53B21E0D" w:rsidR="00A06910" w:rsidRPr="0033551C" w:rsidRDefault="00A06910" w:rsidP="00B013A5">
      <w:pPr>
        <w:pStyle w:val="TextWP1"/>
        <w:numPr>
          <w:ilvl w:val="0"/>
          <w:numId w:val="176"/>
        </w:numPr>
      </w:pPr>
      <w:r w:rsidRPr="0033551C">
        <w:t xml:space="preserve">Substantial improvements towards creating a secure environment for data access process and analysis, demonstrated in the use situations that arise in the Innovation </w:t>
      </w:r>
      <w:r w:rsidR="001F61C7">
        <w:t>Hubs</w:t>
      </w:r>
      <w:r w:rsidRPr="0033551C">
        <w:t xml:space="preserve">. </w:t>
      </w:r>
    </w:p>
    <w:p w14:paraId="68D44D0A" w14:textId="210F2BF4" w:rsidR="00A06910" w:rsidRPr="0033551C" w:rsidRDefault="00A06910" w:rsidP="0033551C">
      <w:pPr>
        <w:pStyle w:val="TextWP1"/>
        <w:spacing w:after="0"/>
      </w:pPr>
      <w:r w:rsidRPr="0033551C">
        <w:t>b)</w:t>
      </w:r>
      <w:r w:rsidR="00B50398" w:rsidRPr="00B50398">
        <w:t xml:space="preserve"> </w:t>
      </w:r>
      <w:r w:rsidR="00B50398">
        <w:t>C</w:t>
      </w:r>
      <w:r w:rsidR="00B50398" w:rsidRPr="0033551C">
        <w:t>oordination and support action</w:t>
      </w:r>
    </w:p>
    <w:p w14:paraId="339C5ADD" w14:textId="344E62D3" w:rsidR="00A06910" w:rsidRPr="0033551C" w:rsidRDefault="00A06910" w:rsidP="00B013A5">
      <w:pPr>
        <w:pStyle w:val="TextWP1"/>
        <w:numPr>
          <w:ilvl w:val="0"/>
          <w:numId w:val="177"/>
        </w:numPr>
        <w:spacing w:after="0"/>
      </w:pPr>
      <w:r w:rsidRPr="0033551C">
        <w:t>Appropriate consideration and attention towards an ethically sound approach to big data processing, and effective involvement of the relevant actors and stakeholders</w:t>
      </w:r>
    </w:p>
    <w:p w14:paraId="0FC776AD" w14:textId="090C426A" w:rsidR="00A06910" w:rsidRPr="0033551C" w:rsidRDefault="00A06910" w:rsidP="00B013A5">
      <w:pPr>
        <w:pStyle w:val="TextWP1"/>
        <w:numPr>
          <w:ilvl w:val="0"/>
          <w:numId w:val="177"/>
        </w:numPr>
      </w:pPr>
      <w:r w:rsidRPr="0033551C">
        <w:t>Improving the dialogue between data subjects and Big Data communities (industry, research, policy makers, regulators), thereby improving the confidence of citizens towards Big Data technologies and data markets.</w:t>
      </w:r>
    </w:p>
    <w:p w14:paraId="72208BCF" w14:textId="77777777" w:rsidR="00A06910" w:rsidRPr="00BA48D8" w:rsidRDefault="00A06910" w:rsidP="002704E8">
      <w:pPr>
        <w:pStyle w:val="TextWP1"/>
        <w:keepNext/>
        <w:spacing w:before="120" w:after="0"/>
        <w:rPr>
          <w:u w:val="single"/>
        </w:rPr>
      </w:pPr>
      <w:r w:rsidRPr="00BA48D8">
        <w:rPr>
          <w:u w:val="single"/>
        </w:rPr>
        <w:t xml:space="preserve">Type of instrument(s): </w:t>
      </w:r>
    </w:p>
    <w:p w14:paraId="27606F7D" w14:textId="0B56B3E3" w:rsidR="00630C5C" w:rsidRPr="00E012FE" w:rsidRDefault="00A06910" w:rsidP="00915919">
      <w:pPr>
        <w:pStyle w:val="TextWP1"/>
        <w:numPr>
          <w:ilvl w:val="0"/>
          <w:numId w:val="273"/>
        </w:numPr>
        <w:ind w:left="426" w:hanging="426"/>
      </w:pPr>
      <w:r w:rsidRPr="00915919">
        <w:rPr>
          <w:b/>
        </w:rPr>
        <w:t>Research and Innovation actions</w:t>
      </w:r>
      <w:r w:rsidRPr="0033551C">
        <w:t xml:space="preserve"> </w:t>
      </w:r>
      <w:r w:rsidR="00630C5C" w:rsidRPr="00E012FE">
        <w:t xml:space="preserve">– </w:t>
      </w:r>
      <w:r w:rsidR="00630C5C" w:rsidRPr="009967CB">
        <w:t xml:space="preserve">The Commission considers that proposals requesting a contribution from the EU between </w:t>
      </w:r>
      <w:r w:rsidR="00630C5C" w:rsidRPr="005630F6">
        <w:t xml:space="preserve">EUR </w:t>
      </w:r>
      <w:r w:rsidR="00630C5C">
        <w:t>2</w:t>
      </w:r>
      <w:r w:rsidR="00630C5C" w:rsidRPr="005630F6">
        <w:t xml:space="preserve"> and </w:t>
      </w:r>
      <w:r w:rsidR="00630C5C">
        <w:t>4</w:t>
      </w:r>
      <w:r w:rsidR="00630C5C" w:rsidRPr="005630F6">
        <w:t xml:space="preserve"> million</w:t>
      </w:r>
      <w:r w:rsidR="00630C5C" w:rsidRPr="009967CB">
        <w:t xml:space="preserve"> would allow this area to be addressed appropriately. Nonetheless, this does not preclude submission and selection of proposals requesting other amounts</w:t>
      </w:r>
      <w:r w:rsidR="00630C5C" w:rsidRPr="00E012FE">
        <w:t>.</w:t>
      </w:r>
    </w:p>
    <w:p w14:paraId="61F4450E" w14:textId="6267930E" w:rsidR="00630C5C" w:rsidRPr="00E012FE" w:rsidRDefault="00A06910" w:rsidP="00915919">
      <w:pPr>
        <w:pStyle w:val="TextWP1"/>
        <w:numPr>
          <w:ilvl w:val="0"/>
          <w:numId w:val="273"/>
        </w:numPr>
        <w:ind w:left="426" w:hanging="426"/>
      </w:pPr>
      <w:r w:rsidRPr="0033551C">
        <w:t xml:space="preserve">One </w:t>
      </w:r>
      <w:r w:rsidRPr="00915919">
        <w:rPr>
          <w:b/>
        </w:rPr>
        <w:t>coordination and support action</w:t>
      </w:r>
      <w:r w:rsidRPr="0033551C">
        <w:t xml:space="preserve"> </w:t>
      </w:r>
      <w:r w:rsidR="00630C5C" w:rsidRPr="00E012FE">
        <w:t xml:space="preserve">– </w:t>
      </w:r>
      <w:r w:rsidR="00630C5C" w:rsidRPr="009967CB">
        <w:t xml:space="preserve">The Commission considers that proposals requesting a contribution from the EU </w:t>
      </w:r>
      <w:r w:rsidR="00630C5C">
        <w:t>of about</w:t>
      </w:r>
      <w:r w:rsidR="00630C5C" w:rsidRPr="009967CB">
        <w:t xml:space="preserve"> </w:t>
      </w:r>
      <w:r w:rsidR="00630C5C" w:rsidRPr="005630F6">
        <w:t xml:space="preserve">EUR </w:t>
      </w:r>
      <w:r w:rsidR="00630C5C">
        <w:t>1</w:t>
      </w:r>
      <w:r w:rsidR="00630C5C" w:rsidRPr="005630F6">
        <w:t xml:space="preserve"> million</w:t>
      </w:r>
      <w:r w:rsidR="00630C5C" w:rsidRPr="009967CB">
        <w:t xml:space="preserve"> would allow this area to be addressed appropriately. Nonetheless, this does not preclude submission and selection of proposals requesting other amounts</w:t>
      </w:r>
      <w:r w:rsidR="00630C5C" w:rsidRPr="00E012FE">
        <w:t>.</w:t>
      </w:r>
    </w:p>
    <w:p w14:paraId="3986E701" w14:textId="77777777" w:rsidR="00A06910" w:rsidRPr="00BA48D8" w:rsidRDefault="00A06910" w:rsidP="00BA48D8">
      <w:pPr>
        <w:pStyle w:val="TextWP1"/>
        <w:spacing w:before="120" w:after="0"/>
        <w:rPr>
          <w:u w:val="single"/>
        </w:rPr>
      </w:pPr>
      <w:r w:rsidRPr="00BA48D8">
        <w:rPr>
          <w:u w:val="single"/>
        </w:rPr>
        <w:t>Budget per type of instrument(s):</w:t>
      </w:r>
    </w:p>
    <w:p w14:paraId="0758EA28" w14:textId="3C343FB1" w:rsidR="00A06910" w:rsidRPr="0033551C" w:rsidRDefault="00A06910" w:rsidP="00B013A5">
      <w:pPr>
        <w:pStyle w:val="TextWP1"/>
        <w:numPr>
          <w:ilvl w:val="0"/>
          <w:numId w:val="179"/>
        </w:numPr>
      </w:pPr>
      <w:r w:rsidRPr="0033551C">
        <w:t xml:space="preserve">Research and Innovation Actions: </w:t>
      </w:r>
      <w:r w:rsidR="00B7368C">
        <w:t xml:space="preserve">EUR </w:t>
      </w:r>
      <w:r w:rsidRPr="0033551C">
        <w:t xml:space="preserve">8 </w:t>
      </w:r>
      <w:r w:rsidR="00B7368C">
        <w:t>million</w:t>
      </w:r>
    </w:p>
    <w:p w14:paraId="791BBD5F" w14:textId="3B7C2E29" w:rsidR="00A06910" w:rsidRPr="0033551C" w:rsidRDefault="00A06910" w:rsidP="00B013A5">
      <w:pPr>
        <w:pStyle w:val="TextWP1"/>
        <w:numPr>
          <w:ilvl w:val="0"/>
          <w:numId w:val="179"/>
        </w:numPr>
      </w:pPr>
      <w:r w:rsidRPr="0033551C">
        <w:t xml:space="preserve">Coordination and Support Actions: </w:t>
      </w:r>
      <w:r w:rsidR="00B7368C">
        <w:t xml:space="preserve">EUR </w:t>
      </w:r>
      <w:r w:rsidRPr="0033551C">
        <w:t xml:space="preserve">1 </w:t>
      </w:r>
      <w:r w:rsidR="00B7368C">
        <w:t>million</w:t>
      </w:r>
    </w:p>
    <w:p w14:paraId="601B2296" w14:textId="77777777" w:rsidR="0099073C" w:rsidRPr="0099073C" w:rsidRDefault="0099073C" w:rsidP="0099073C">
      <w:pPr>
        <w:pStyle w:val="Heading3"/>
      </w:pPr>
      <w:bookmarkStart w:id="66" w:name="_Toc411616679"/>
      <w:bookmarkStart w:id="67" w:name="_Toc411941048"/>
      <w:bookmarkStart w:id="68" w:name="_Toc411958225"/>
      <w:r w:rsidRPr="0099073C">
        <w:t>ICT4.7 – 2017: Big data PPP: skills</w:t>
      </w:r>
      <w:bookmarkEnd w:id="66"/>
      <w:bookmarkEnd w:id="67"/>
      <w:bookmarkEnd w:id="68"/>
    </w:p>
    <w:p w14:paraId="0C0AC21E" w14:textId="77777777" w:rsidR="0099073C" w:rsidRPr="0099073C" w:rsidRDefault="00A06910" w:rsidP="0099073C">
      <w:pPr>
        <w:pStyle w:val="TextWP1"/>
        <w:spacing w:before="120" w:after="0"/>
        <w:rPr>
          <w:u w:val="single"/>
        </w:rPr>
      </w:pPr>
      <w:r w:rsidRPr="0099073C">
        <w:rPr>
          <w:u w:val="single"/>
        </w:rPr>
        <w:t xml:space="preserve">Specific Challenge: </w:t>
      </w:r>
    </w:p>
    <w:p w14:paraId="1FF461C0" w14:textId="7D56C0CA" w:rsidR="0099073C" w:rsidRPr="0099073C" w:rsidRDefault="00A06910" w:rsidP="0099073C">
      <w:pPr>
        <w:pStyle w:val="TextWP1"/>
      </w:pPr>
      <w:r w:rsidRPr="0099073C">
        <w:t>The lack of skilled data scientists and data professionals has been identified as a major bottleneck that prevents the rapid emergence of data driven innovation in Europe. The challenge is to improve education, professional training and career dynamics so that the profiles of data professionals would better respond to the rapidly evolving needs of data intensive sectors.</w:t>
      </w:r>
    </w:p>
    <w:p w14:paraId="2D34DAC1" w14:textId="77777777" w:rsidR="00A06910" w:rsidRPr="0099073C" w:rsidRDefault="00A06910" w:rsidP="0099073C">
      <w:pPr>
        <w:pStyle w:val="TextWP1"/>
        <w:spacing w:before="120" w:after="0"/>
        <w:rPr>
          <w:u w:val="single"/>
        </w:rPr>
      </w:pPr>
      <w:r w:rsidRPr="0099073C">
        <w:rPr>
          <w:u w:val="single"/>
        </w:rPr>
        <w:t>Scope:</w:t>
      </w:r>
    </w:p>
    <w:p w14:paraId="51E2AD4B" w14:textId="042EEE83" w:rsidR="00A06910" w:rsidRPr="0099073C" w:rsidRDefault="00A06910" w:rsidP="0099073C">
      <w:pPr>
        <w:pStyle w:val="TextWP1"/>
      </w:pPr>
      <w:r w:rsidRPr="0099073C">
        <w:t>One Coordination and Support action (CSA) will be selected to establish a comprehensive network between European universities and European companies with the goal to broadly apply and exchange skills in Big Data technologies on a European scale.</w:t>
      </w:r>
    </w:p>
    <w:p w14:paraId="3D047824" w14:textId="1780C513" w:rsidR="00A06910" w:rsidRPr="0099073C" w:rsidRDefault="00A06910" w:rsidP="0099073C">
      <w:pPr>
        <w:pStyle w:val="TextWP1"/>
      </w:pPr>
      <w:r w:rsidRPr="0099073C">
        <w:t>The network shall build upon the outcomes of the project EDSA</w:t>
      </w:r>
      <w:r w:rsidRPr="0099073C">
        <w:rPr>
          <w:vertAlign w:val="superscript"/>
        </w:rPr>
        <w:footnoteReference w:id="11"/>
      </w:r>
      <w:r w:rsidRPr="0099073C">
        <w:t xml:space="preserve">, establishing a European Data Science Academy that offers data science training to fulfil the demands of the European industry in </w:t>
      </w:r>
      <w:r w:rsidRPr="0099073C">
        <w:lastRenderedPageBreak/>
        <w:t xml:space="preserve">this field. The purpose is to expand the network created by EDSA to involve a representative number of universities and industry players from all Member States. </w:t>
      </w:r>
    </w:p>
    <w:p w14:paraId="6F81CB01" w14:textId="77777777" w:rsidR="00A06910" w:rsidRPr="0099073C" w:rsidRDefault="00A06910" w:rsidP="0099073C">
      <w:pPr>
        <w:pStyle w:val="TextWP1"/>
      </w:pPr>
      <w:r w:rsidRPr="0099073C">
        <w:t xml:space="preserve">The goals of the CSA are: </w:t>
      </w:r>
    </w:p>
    <w:p w14:paraId="6155C9FE" w14:textId="77263E6A" w:rsidR="00A06910" w:rsidRPr="0099073C" w:rsidRDefault="00A06910" w:rsidP="00B013A5">
      <w:pPr>
        <w:pStyle w:val="TextWP1"/>
        <w:numPr>
          <w:ilvl w:val="0"/>
          <w:numId w:val="181"/>
        </w:numPr>
      </w:pPr>
      <w:r w:rsidRPr="0099073C">
        <w:t xml:space="preserve">to liaise with and build on related actions  and support the establishment of national centres of excellence in all Member states, and exchange knowledge on the universities' data scientist programmes across all Member States, </w:t>
      </w:r>
    </w:p>
    <w:p w14:paraId="3332ED04" w14:textId="11354D4A" w:rsidR="00A06910" w:rsidRPr="0099073C" w:rsidRDefault="00A06910" w:rsidP="00B013A5">
      <w:pPr>
        <w:pStyle w:val="TextWP1"/>
        <w:numPr>
          <w:ilvl w:val="0"/>
          <w:numId w:val="181"/>
        </w:numPr>
      </w:pPr>
      <w:r w:rsidRPr="0099073C">
        <w:t xml:space="preserve">to constantly align curricula and training programmes to industry needs, and </w:t>
      </w:r>
    </w:p>
    <w:p w14:paraId="77471747" w14:textId="3BE1D8C7" w:rsidR="00303F63" w:rsidRDefault="005A164B" w:rsidP="00B013A5">
      <w:pPr>
        <w:pStyle w:val="TextWP1"/>
        <w:numPr>
          <w:ilvl w:val="0"/>
          <w:numId w:val="181"/>
        </w:numPr>
      </w:pPr>
      <w:r w:rsidRPr="0099073C">
        <w:t>to stimu</w:t>
      </w:r>
      <w:r>
        <w:t xml:space="preserve">late exchanges of students, confirmed data professionals and </w:t>
      </w:r>
      <w:r w:rsidRPr="0099073C">
        <w:t>domain experts that would acquire data skills</w:t>
      </w:r>
      <w:r>
        <w:t xml:space="preserve"> and let them work on </w:t>
      </w:r>
      <w:r w:rsidRPr="0099073C">
        <w:t>a specific Big Data challenge/project in a company or a research centre/university in another Member State</w:t>
      </w:r>
      <w:r>
        <w:t>.</w:t>
      </w:r>
    </w:p>
    <w:p w14:paraId="5BA6A20A" w14:textId="64878B62" w:rsidR="00A06910" w:rsidRPr="0099073C" w:rsidRDefault="00A06910" w:rsidP="0099073C">
      <w:pPr>
        <w:pStyle w:val="TextWP1"/>
      </w:pPr>
      <w:r w:rsidRPr="0099073C">
        <w:t xml:space="preserve">The network </w:t>
      </w:r>
      <w:r w:rsidR="0030440B">
        <w:t xml:space="preserve">therefore </w:t>
      </w:r>
      <w:r w:rsidR="005A164B">
        <w:t>organises</w:t>
      </w:r>
      <w:r w:rsidR="005A164B" w:rsidRPr="0099073C">
        <w:t xml:space="preserve"> a comprehensive and diverse data internship programme</w:t>
      </w:r>
      <w:r w:rsidR="005A164B">
        <w:t xml:space="preserve">: in order to remain flexible on the interns participating </w:t>
      </w:r>
      <w:r w:rsidR="005A164B" w:rsidRPr="00E55115">
        <w:t xml:space="preserve">the action may involve financial support to third parties, in line with the conditions set out in part K of the General Annexes. The </w:t>
      </w:r>
      <w:r w:rsidR="005A164B">
        <w:t>proposal</w:t>
      </w:r>
      <w:r w:rsidR="005A164B" w:rsidRPr="00E55115">
        <w:t xml:space="preserve"> will define the selection process of </w:t>
      </w:r>
      <w:r w:rsidR="005A164B">
        <w:t>the interns participating to the exchange programme</w:t>
      </w:r>
      <w:r w:rsidR="005A164B" w:rsidRPr="00E55115">
        <w:t xml:space="preserve"> for which financial support will be granted (typically in the order of EUR </w:t>
      </w:r>
      <w:r w:rsidR="005A164B">
        <w:t>50 000 – 10</w:t>
      </w:r>
      <w:r w:rsidR="005A164B" w:rsidRPr="00E55115">
        <w:t>0 000</w:t>
      </w:r>
      <w:r w:rsidR="005A164B" w:rsidRPr="00343444">
        <w:rPr>
          <w:vertAlign w:val="superscript"/>
        </w:rPr>
        <w:footnoteReference w:id="12"/>
      </w:r>
      <w:r w:rsidR="005A164B" w:rsidRPr="00E55115">
        <w:t xml:space="preserve"> per party). </w:t>
      </w:r>
      <w:r w:rsidR="005A164B">
        <w:t>At least</w:t>
      </w:r>
      <w:r w:rsidR="005A164B" w:rsidRPr="00E55115">
        <w:t xml:space="preserve"> </w:t>
      </w:r>
      <w:r w:rsidR="005A164B">
        <w:t>75</w:t>
      </w:r>
      <w:r w:rsidR="005A164B" w:rsidRPr="00E55115">
        <w:t xml:space="preserve">% of the EU funding </w:t>
      </w:r>
      <w:r w:rsidR="001C48C0">
        <w:t>should</w:t>
      </w:r>
      <w:r w:rsidR="005A164B" w:rsidRPr="00E55115">
        <w:t xml:space="preserve"> be allocated to this purpo</w:t>
      </w:r>
      <w:r w:rsidR="005A164B">
        <w:t>se</w:t>
      </w:r>
      <w:r w:rsidR="001C48C0">
        <w:t>.</w:t>
      </w:r>
      <w:r w:rsidRPr="00D95CD1">
        <w:t>.</w:t>
      </w:r>
    </w:p>
    <w:p w14:paraId="22A34D79" w14:textId="77777777" w:rsidR="00A06910" w:rsidRPr="0099073C" w:rsidRDefault="00A06910" w:rsidP="0099073C">
      <w:pPr>
        <w:pStyle w:val="TextWP1"/>
        <w:spacing w:before="120" w:after="0"/>
        <w:rPr>
          <w:u w:val="single"/>
        </w:rPr>
      </w:pPr>
      <w:r w:rsidRPr="0099073C">
        <w:rPr>
          <w:u w:val="single"/>
        </w:rPr>
        <w:t>Expected Impact:</w:t>
      </w:r>
    </w:p>
    <w:p w14:paraId="6DDFEDC0" w14:textId="08ED335D" w:rsidR="00A06910" w:rsidRPr="0099073C" w:rsidRDefault="00A06910" w:rsidP="00B013A5">
      <w:pPr>
        <w:pStyle w:val="TextWP1"/>
        <w:numPr>
          <w:ilvl w:val="0"/>
          <w:numId w:val="180"/>
        </w:numPr>
        <w:spacing w:after="0"/>
        <w:ind w:left="357" w:hanging="357"/>
      </w:pPr>
      <w:r w:rsidRPr="0099073C">
        <w:t xml:space="preserve">Substantial increase in the Number of Data professionals in different sectors, domains and sub-professions </w:t>
      </w:r>
    </w:p>
    <w:p w14:paraId="42B0D3F0" w14:textId="0ED83CB2" w:rsidR="00A06910" w:rsidRPr="0099073C" w:rsidRDefault="00A06910" w:rsidP="00B013A5">
      <w:pPr>
        <w:pStyle w:val="TextWP1"/>
        <w:numPr>
          <w:ilvl w:val="0"/>
          <w:numId w:val="180"/>
        </w:numPr>
        <w:spacing w:after="0"/>
        <w:ind w:left="357" w:hanging="357"/>
      </w:pPr>
      <w:r w:rsidRPr="0099073C">
        <w:t xml:space="preserve">At least 5 successful training programs established by the project with participation of at least 100 participants per training session </w:t>
      </w:r>
    </w:p>
    <w:p w14:paraId="14BF7B54" w14:textId="189D3E33" w:rsidR="00A06910" w:rsidRPr="0099073C" w:rsidRDefault="00A06910" w:rsidP="00B013A5">
      <w:pPr>
        <w:pStyle w:val="TextWP1"/>
        <w:numPr>
          <w:ilvl w:val="0"/>
          <w:numId w:val="180"/>
        </w:numPr>
        <w:spacing w:after="0"/>
        <w:ind w:left="357" w:hanging="357"/>
      </w:pPr>
      <w:r w:rsidRPr="0099073C">
        <w:t>At least 1 interdisciplinary training program involving 3 different disciplines established by project with the participation of at least 100 participants</w:t>
      </w:r>
    </w:p>
    <w:p w14:paraId="10EAF087" w14:textId="6367F395" w:rsidR="00A06910" w:rsidRPr="0099073C" w:rsidRDefault="00A06910" w:rsidP="00B013A5">
      <w:pPr>
        <w:pStyle w:val="TextWP1"/>
        <w:numPr>
          <w:ilvl w:val="0"/>
          <w:numId w:val="180"/>
        </w:numPr>
        <w:spacing w:after="0"/>
        <w:ind w:left="357" w:hanging="357"/>
      </w:pPr>
      <w:r w:rsidRPr="0099073C">
        <w:t xml:space="preserve">Big Data internship programme with at least 10 participating universities and 20 participating companies </w:t>
      </w:r>
    </w:p>
    <w:p w14:paraId="2692D4A9" w14:textId="25F878CB" w:rsidR="00A06910" w:rsidRPr="0099073C" w:rsidRDefault="00A06910" w:rsidP="00B013A5">
      <w:pPr>
        <w:pStyle w:val="TextWP1"/>
        <w:numPr>
          <w:ilvl w:val="0"/>
          <w:numId w:val="180"/>
        </w:numPr>
      </w:pPr>
      <w:r w:rsidRPr="0099073C">
        <w:t xml:space="preserve">At least 1 successful Massive Open Online Course (MOOC) offered by the project </w:t>
      </w:r>
    </w:p>
    <w:p w14:paraId="69F521A5" w14:textId="77777777" w:rsidR="00A06910" w:rsidRPr="0099073C" w:rsidRDefault="00A06910" w:rsidP="0099073C">
      <w:pPr>
        <w:pStyle w:val="TextWP1"/>
        <w:spacing w:before="120" w:after="0"/>
        <w:rPr>
          <w:u w:val="single"/>
        </w:rPr>
      </w:pPr>
      <w:r w:rsidRPr="0099073C">
        <w:rPr>
          <w:u w:val="single"/>
        </w:rPr>
        <w:t xml:space="preserve">Type of instrument(s): </w:t>
      </w:r>
    </w:p>
    <w:p w14:paraId="0F2759E5" w14:textId="3F59D49A" w:rsidR="00630C5C" w:rsidRPr="00E012FE" w:rsidRDefault="00A06910" w:rsidP="00630C5C">
      <w:pPr>
        <w:pStyle w:val="TextWP1"/>
      </w:pPr>
      <w:r w:rsidRPr="00B50398">
        <w:t>One Coordination and Suppor</w:t>
      </w:r>
      <w:r w:rsidR="0099073C" w:rsidRPr="00B50398">
        <w:t>t action (CSA)</w:t>
      </w:r>
      <w:r w:rsidRPr="00B50398">
        <w:t>.</w:t>
      </w:r>
      <w:r w:rsidR="00630C5C">
        <w:t xml:space="preserve"> </w:t>
      </w:r>
      <w:r w:rsidR="00630C5C" w:rsidRPr="00E012FE">
        <w:t xml:space="preserve">– </w:t>
      </w:r>
      <w:r w:rsidR="00630C5C" w:rsidRPr="009967CB">
        <w:t xml:space="preserve">The Commission considers that proposals requesting a contribution from the EU </w:t>
      </w:r>
      <w:r w:rsidR="00630C5C">
        <w:t>of about</w:t>
      </w:r>
      <w:r w:rsidR="00630C5C" w:rsidRPr="009967CB">
        <w:t xml:space="preserve"> </w:t>
      </w:r>
      <w:r w:rsidR="00630C5C" w:rsidRPr="005630F6">
        <w:t xml:space="preserve">EUR </w:t>
      </w:r>
      <w:r w:rsidR="00630C5C">
        <w:t>4</w:t>
      </w:r>
      <w:r w:rsidR="00630C5C" w:rsidRPr="005630F6">
        <w:t xml:space="preserve"> million</w:t>
      </w:r>
      <w:r w:rsidR="00630C5C" w:rsidRPr="009967CB">
        <w:t xml:space="preserve"> would allow this area to be addressed appropriately. Nonetheless, this does not preclude submission and selection of proposals requesting other amounts</w:t>
      </w:r>
      <w:r w:rsidR="00630C5C" w:rsidRPr="00E012FE">
        <w:t>.</w:t>
      </w:r>
    </w:p>
    <w:p w14:paraId="2CE0E7AC" w14:textId="116DAF83" w:rsidR="00A06910" w:rsidRPr="0099073C" w:rsidRDefault="00A06910" w:rsidP="00915919">
      <w:pPr>
        <w:pStyle w:val="TextWP1"/>
        <w:rPr>
          <w:u w:val="single"/>
        </w:rPr>
      </w:pPr>
      <w:r w:rsidRPr="00B50398">
        <w:t xml:space="preserve"> </w:t>
      </w:r>
      <w:r w:rsidRPr="0099073C">
        <w:rPr>
          <w:u w:val="single"/>
        </w:rPr>
        <w:t>Budget per type of instrument(s):</w:t>
      </w:r>
    </w:p>
    <w:p w14:paraId="4B2487CD" w14:textId="37F2E9CA" w:rsidR="00A06910" w:rsidRPr="0099073C" w:rsidRDefault="00B7368C" w:rsidP="00A06910">
      <w:r>
        <w:t xml:space="preserve">EUR </w:t>
      </w:r>
      <w:r w:rsidR="00A06910" w:rsidRPr="0099073C">
        <w:t xml:space="preserve">4 </w:t>
      </w:r>
      <w:r>
        <w:t>million</w:t>
      </w:r>
    </w:p>
    <w:p w14:paraId="2ADA1A92" w14:textId="39A14F0C" w:rsidR="00510D73" w:rsidRPr="00992D24" w:rsidRDefault="00AD7080" w:rsidP="005A0A61">
      <w:pPr>
        <w:pStyle w:val="Heading3"/>
      </w:pPr>
      <w:bookmarkStart w:id="69" w:name="_Toc411616681"/>
      <w:bookmarkStart w:id="70" w:name="_Toc411941049"/>
      <w:bookmarkStart w:id="71" w:name="_Toc411958226"/>
      <w:r>
        <w:t>ICT4.</w:t>
      </w:r>
      <w:r w:rsidR="0099073C">
        <w:t>8</w:t>
      </w:r>
      <w:r>
        <w:t xml:space="preserve"> – </w:t>
      </w:r>
      <w:r w:rsidR="0059578B" w:rsidRPr="00992D24">
        <w:t>201</w:t>
      </w:r>
      <w:r w:rsidR="007233CA">
        <w:t>6</w:t>
      </w:r>
      <w:r w:rsidR="00510D73" w:rsidRPr="00992D24">
        <w:t xml:space="preserve">: </w:t>
      </w:r>
      <w:r w:rsidR="007233CA">
        <w:t>Media and content convergence</w:t>
      </w:r>
      <w:bookmarkEnd w:id="69"/>
      <w:bookmarkEnd w:id="70"/>
      <w:bookmarkEnd w:id="71"/>
      <w:r w:rsidR="00510D73" w:rsidRPr="00992D24">
        <w:t xml:space="preserve"> </w:t>
      </w:r>
    </w:p>
    <w:p w14:paraId="4A820CAB" w14:textId="77777777" w:rsidR="00992D24" w:rsidRPr="00620843" w:rsidRDefault="00992D24" w:rsidP="00AA3F02">
      <w:pPr>
        <w:spacing w:after="0"/>
      </w:pPr>
      <w:r w:rsidRPr="004C73CB">
        <w:rPr>
          <w:u w:val="single"/>
        </w:rPr>
        <w:t>Specific Challenge</w:t>
      </w:r>
      <w:r w:rsidRPr="00620843">
        <w:t>:</w:t>
      </w:r>
      <w:r>
        <w:t xml:space="preserve"> </w:t>
      </w:r>
    </w:p>
    <w:p w14:paraId="5D7C355C" w14:textId="6EA32C55" w:rsidR="007233CA" w:rsidRPr="00C3083F" w:rsidRDefault="00FD2ADF" w:rsidP="00495F9D">
      <w:pPr>
        <w:pStyle w:val="TextWP1"/>
      </w:pPr>
      <w:r w:rsidRPr="002704E8">
        <w:t>T</w:t>
      </w:r>
      <w:r w:rsidR="0099073C" w:rsidRPr="002704E8">
        <w:t>o support the European media and content industry to be able to make the best use of technology for reaching out to new audiences, adapting to the digital era and thriving in the connected Digital Single Market</w:t>
      </w:r>
      <w:r w:rsidR="007233CA" w:rsidRPr="002704E8">
        <w:t>.</w:t>
      </w:r>
      <w:r w:rsidR="007233CA" w:rsidRPr="00FD2ADF">
        <w:t xml:space="preserve"> </w:t>
      </w:r>
    </w:p>
    <w:p w14:paraId="7A2CEA56" w14:textId="77777777" w:rsidR="00992D24" w:rsidRDefault="00992D24" w:rsidP="00AA3F02">
      <w:pPr>
        <w:spacing w:after="0"/>
      </w:pPr>
      <w:r w:rsidRPr="004C73CB">
        <w:rPr>
          <w:u w:val="single"/>
        </w:rPr>
        <w:t>Scope</w:t>
      </w:r>
      <w:r>
        <w:t>:</w:t>
      </w:r>
    </w:p>
    <w:p w14:paraId="2A396FF4" w14:textId="77777777" w:rsidR="00495F9D" w:rsidRPr="002C7478" w:rsidRDefault="00495F9D" w:rsidP="00495F9D">
      <w:pPr>
        <w:pStyle w:val="TextWP1"/>
      </w:pPr>
      <w:r w:rsidRPr="002C7478">
        <w:lastRenderedPageBreak/>
        <w:t xml:space="preserve">Demonstration and validation of new technologies, services and solutions through </w:t>
      </w:r>
      <w:r w:rsidRPr="000C7EA6">
        <w:t>large scale demonstrations,</w:t>
      </w:r>
      <w:r w:rsidRPr="002C7478">
        <w:t xml:space="preserve"> pilots or close-to-market prototypes exploiting the convergence and integration between broadcasting, broadband Internet-based services, audiovisual and social media. </w:t>
      </w:r>
    </w:p>
    <w:p w14:paraId="01AF9C8D" w14:textId="77777777" w:rsidR="007233CA" w:rsidRPr="007233CA" w:rsidRDefault="007233CA" w:rsidP="00EE3825">
      <w:pPr>
        <w:pStyle w:val="ListParagraph"/>
        <w:numPr>
          <w:ilvl w:val="0"/>
          <w:numId w:val="7"/>
        </w:numPr>
        <w:spacing w:before="100" w:beforeAutospacing="1" w:after="0" w:line="240" w:lineRule="auto"/>
        <w:ind w:left="357" w:hanging="357"/>
        <w:jc w:val="both"/>
        <w:rPr>
          <w:rFonts w:asciiTheme="minorHAnsi" w:hAnsiTheme="minorHAnsi" w:cstheme="minorHAnsi"/>
          <w:b/>
          <w:sz w:val="22"/>
          <w:szCs w:val="24"/>
        </w:rPr>
      </w:pPr>
      <w:r w:rsidRPr="007233CA">
        <w:rPr>
          <w:rFonts w:asciiTheme="minorHAnsi" w:hAnsiTheme="minorHAnsi" w:cstheme="minorHAnsi"/>
          <w:b/>
          <w:sz w:val="22"/>
          <w:szCs w:val="24"/>
        </w:rPr>
        <w:t>Media and Content Convergence: opportunities for new personal and immersive experiences</w:t>
      </w:r>
    </w:p>
    <w:p w14:paraId="3D991E75" w14:textId="77777777" w:rsidR="00495F9D" w:rsidRPr="00495F9D" w:rsidRDefault="00495F9D" w:rsidP="00495F9D">
      <w:pPr>
        <w:pStyle w:val="TextWP1"/>
        <w:ind w:left="357"/>
      </w:pPr>
      <w:r w:rsidRPr="00495F9D">
        <w:t xml:space="preserve">Convergence among different communication and delivery platforms offers unprecedented opportunities. They should be exploited in order to develop immersive environments able to enhance users' experience in content consumption. Moreover, such opportunities open to great improvements on content accessibility for people with different types of impairments. Convergence enables to collect users' behaviour through several feedback channels facilitating hyper-personalised services, forms of participatory content and advanced content management. </w:t>
      </w:r>
    </w:p>
    <w:p w14:paraId="363234A3" w14:textId="77777777" w:rsidR="00495F9D" w:rsidRPr="00495F9D" w:rsidRDefault="00495F9D" w:rsidP="00495F9D">
      <w:pPr>
        <w:pStyle w:val="TextWP1"/>
        <w:spacing w:after="0"/>
        <w:ind w:left="357"/>
      </w:pPr>
      <w:r w:rsidRPr="00495F9D">
        <w:t>Proposals in this action will address challenges as (but not limited to):</w:t>
      </w:r>
    </w:p>
    <w:p w14:paraId="3F1A2BA7" w14:textId="77777777" w:rsidR="00495F9D" w:rsidRPr="00495F9D" w:rsidRDefault="00495F9D" w:rsidP="00B013A5">
      <w:pPr>
        <w:pStyle w:val="TextWP1"/>
        <w:numPr>
          <w:ilvl w:val="0"/>
          <w:numId w:val="183"/>
        </w:numPr>
        <w:spacing w:after="0"/>
      </w:pPr>
      <w:r w:rsidRPr="00495F9D">
        <w:t xml:space="preserve">Facilitating the convergence process to enable the interaction with content on any device, anywhere, anytime in a multiplatform scenario. For instance, through the development of advanced personalised audiovisual services, for a successful European media and content industry, sustaining a participatory, pluralistic and diverse European media landscape. </w:t>
      </w:r>
    </w:p>
    <w:p w14:paraId="6A0988B9" w14:textId="77777777" w:rsidR="00495F9D" w:rsidRPr="00495F9D" w:rsidRDefault="00495F9D" w:rsidP="00B013A5">
      <w:pPr>
        <w:pStyle w:val="TextWP1"/>
        <w:numPr>
          <w:ilvl w:val="0"/>
          <w:numId w:val="183"/>
        </w:numPr>
        <w:spacing w:after="0"/>
      </w:pPr>
      <w:r w:rsidRPr="00495F9D">
        <w:t xml:space="preserve">Developing immersive and pervasive solutions for increased personalised user experience in content consumption in order to meet new user expectations (e.g. hyper-personalized, real-time storytelling, QoE, free view point, augmented reality). </w:t>
      </w:r>
    </w:p>
    <w:p w14:paraId="0ACEFFFF" w14:textId="77777777" w:rsidR="00495F9D" w:rsidRPr="00495F9D" w:rsidRDefault="00495F9D" w:rsidP="00B013A5">
      <w:pPr>
        <w:pStyle w:val="TextWP1"/>
        <w:numPr>
          <w:ilvl w:val="0"/>
          <w:numId w:val="183"/>
        </w:numPr>
        <w:spacing w:after="0"/>
      </w:pPr>
      <w:r w:rsidRPr="00495F9D">
        <w:t>Exploiting synergies between the participation of individuals connected through social media and the convergence environment. New services will build around content aggregation, mash-ability, verification, analysis, search, media sharing and recommendation.</w:t>
      </w:r>
    </w:p>
    <w:p w14:paraId="77D9874D" w14:textId="45F3480F" w:rsidR="007233CA" w:rsidRPr="00495F9D" w:rsidRDefault="00495F9D" w:rsidP="00B013A5">
      <w:pPr>
        <w:pStyle w:val="TextWP1"/>
        <w:numPr>
          <w:ilvl w:val="0"/>
          <w:numId w:val="183"/>
        </w:numPr>
      </w:pPr>
      <w:r w:rsidRPr="00495F9D">
        <w:t>Development and advancement of accessibility solutions specifically for converging media and content. This may include technologies for subtitles, sign language, descriptive language, automated graphical presentation of avatar character, automated translation and adaption, personalised setup in an accessibility scenario.</w:t>
      </w:r>
    </w:p>
    <w:p w14:paraId="7EE4DFA6" w14:textId="7BED8FA5" w:rsidR="007233CA" w:rsidRPr="007233CA" w:rsidRDefault="007233CA" w:rsidP="00B50398">
      <w:pPr>
        <w:pStyle w:val="ListParagraph"/>
        <w:keepNext/>
        <w:numPr>
          <w:ilvl w:val="0"/>
          <w:numId w:val="7"/>
        </w:numPr>
        <w:spacing w:after="0"/>
        <w:ind w:left="0" w:firstLine="0"/>
        <w:contextualSpacing w:val="0"/>
        <w:rPr>
          <w:rFonts w:asciiTheme="minorHAnsi" w:hAnsiTheme="minorHAnsi" w:cstheme="minorHAnsi"/>
          <w:b/>
          <w:sz w:val="22"/>
          <w:szCs w:val="24"/>
        </w:rPr>
      </w:pPr>
      <w:r w:rsidRPr="007233CA">
        <w:rPr>
          <w:rFonts w:asciiTheme="minorHAnsi" w:hAnsiTheme="minorHAnsi" w:cstheme="minorHAnsi"/>
          <w:b/>
          <w:sz w:val="22"/>
          <w:szCs w:val="24"/>
        </w:rPr>
        <w:t>Coordination and Support Action on Convergence and Social Media</w:t>
      </w:r>
    </w:p>
    <w:p w14:paraId="48A4DE49" w14:textId="77777777" w:rsidR="00495F9D" w:rsidRPr="00495F9D" w:rsidRDefault="00495F9D" w:rsidP="00495F9D">
      <w:pPr>
        <w:pStyle w:val="TextWP1"/>
        <w:spacing w:after="0"/>
        <w:rPr>
          <w:lang w:eastAsia="en-US"/>
        </w:rPr>
      </w:pPr>
      <w:r w:rsidRPr="00495F9D">
        <w:rPr>
          <w:lang w:eastAsia="en-US"/>
        </w:rPr>
        <w:t>Proposals in this action will address at least these two challenges:</w:t>
      </w:r>
    </w:p>
    <w:p w14:paraId="77F06424" w14:textId="77777777" w:rsidR="00495F9D" w:rsidRPr="00495F9D" w:rsidRDefault="00495F9D" w:rsidP="00B013A5">
      <w:pPr>
        <w:pStyle w:val="TextWP1"/>
        <w:numPr>
          <w:ilvl w:val="0"/>
          <w:numId w:val="184"/>
        </w:numPr>
        <w:spacing w:after="0"/>
        <w:rPr>
          <w:lang w:eastAsia="en-US"/>
        </w:rPr>
      </w:pPr>
      <w:r w:rsidRPr="00495F9D">
        <w:rPr>
          <w:lang w:eastAsia="en-US"/>
        </w:rPr>
        <w:t>Facilitate research and policy exchange in Convergence and Social Media by: increasing awareness of the latest technological developments among policy stakeholders, making researchers aware of the current and future policy and regulatory framework and monitoring the state of the art of the European Media and Content sector in a digital single market.</w:t>
      </w:r>
    </w:p>
    <w:p w14:paraId="5C3EC02C" w14:textId="77777777" w:rsidR="00495F9D" w:rsidRPr="00495F9D" w:rsidRDefault="00495F9D" w:rsidP="00B013A5">
      <w:pPr>
        <w:pStyle w:val="TextWP1"/>
        <w:numPr>
          <w:ilvl w:val="0"/>
          <w:numId w:val="184"/>
        </w:numPr>
        <w:rPr>
          <w:lang w:eastAsia="en-US"/>
        </w:rPr>
      </w:pPr>
      <w:r w:rsidRPr="00495F9D">
        <w:rPr>
          <w:lang w:eastAsia="en-US"/>
        </w:rPr>
        <w:t xml:space="preserve">Support R&amp;D programmes/activities, dissemination of results and organisation of scientific and/or policy events in Convergence and Social Media. Analysis and development of research agendas and roadmaps, pre-standardisation initiatives and stakeholder coordination in Convergence and Social Media </w:t>
      </w:r>
    </w:p>
    <w:p w14:paraId="7859AB48" w14:textId="77777777" w:rsidR="00992D24" w:rsidRDefault="00992D24" w:rsidP="00AA3F02">
      <w:pPr>
        <w:spacing w:after="0"/>
      </w:pPr>
      <w:r w:rsidRPr="004C73CB">
        <w:rPr>
          <w:u w:val="single"/>
        </w:rPr>
        <w:t>Expected Impact</w:t>
      </w:r>
      <w:r>
        <w:t>:</w:t>
      </w:r>
    </w:p>
    <w:p w14:paraId="6AB8DECE" w14:textId="2C043B57" w:rsidR="007233CA" w:rsidRPr="007233CA" w:rsidRDefault="00B50398" w:rsidP="00EE3825">
      <w:pPr>
        <w:pStyle w:val="ListParagraph"/>
        <w:numPr>
          <w:ilvl w:val="0"/>
          <w:numId w:val="9"/>
        </w:numPr>
        <w:spacing w:after="0" w:line="240" w:lineRule="auto"/>
        <w:ind w:left="357" w:hanging="357"/>
        <w:jc w:val="both"/>
        <w:rPr>
          <w:rFonts w:asciiTheme="minorHAnsi" w:hAnsiTheme="minorHAnsi" w:cstheme="minorHAnsi"/>
          <w:b/>
          <w:sz w:val="22"/>
          <w:szCs w:val="24"/>
        </w:rPr>
      </w:pPr>
      <w:r w:rsidRPr="007233CA">
        <w:rPr>
          <w:b/>
          <w:sz w:val="22"/>
        </w:rPr>
        <w:t>Innovation Action</w:t>
      </w:r>
    </w:p>
    <w:p w14:paraId="01B18863" w14:textId="77777777" w:rsidR="00495F9D" w:rsidRPr="00495F9D" w:rsidRDefault="00495F9D" w:rsidP="002704E8">
      <w:pPr>
        <w:pStyle w:val="TextWP1"/>
        <w:spacing w:after="0"/>
        <w:rPr>
          <w:lang w:eastAsia="en-US"/>
        </w:rPr>
      </w:pPr>
      <w:r w:rsidRPr="00495F9D">
        <w:rPr>
          <w:lang w:eastAsia="en-US"/>
        </w:rPr>
        <w:t>Proposals should address one or more of the following impact criteria, providing metrics to measure success when appropriate:</w:t>
      </w:r>
    </w:p>
    <w:p w14:paraId="12C9EC33" w14:textId="77777777" w:rsidR="00495F9D" w:rsidRPr="00495F9D" w:rsidRDefault="00495F9D" w:rsidP="00B013A5">
      <w:pPr>
        <w:pStyle w:val="TextWP1"/>
        <w:numPr>
          <w:ilvl w:val="0"/>
          <w:numId w:val="185"/>
        </w:numPr>
        <w:spacing w:after="0"/>
        <w:ind w:left="714" w:hanging="357"/>
        <w:rPr>
          <w:lang w:eastAsia="en-US"/>
        </w:rPr>
      </w:pPr>
      <w:r w:rsidRPr="00495F9D">
        <w:rPr>
          <w:lang w:eastAsia="en-US"/>
        </w:rPr>
        <w:t>To develop new services as a consequence of the convergence of broadband, broadcast and social media.</w:t>
      </w:r>
    </w:p>
    <w:p w14:paraId="677716C7" w14:textId="77777777" w:rsidR="00495F9D" w:rsidRPr="00495F9D" w:rsidRDefault="00495F9D" w:rsidP="00B013A5">
      <w:pPr>
        <w:pStyle w:val="TextWP1"/>
        <w:numPr>
          <w:ilvl w:val="0"/>
          <w:numId w:val="185"/>
        </w:numPr>
        <w:spacing w:after="0"/>
        <w:ind w:left="714" w:hanging="357"/>
        <w:rPr>
          <w:lang w:eastAsia="en-US"/>
        </w:rPr>
      </w:pPr>
      <w:r w:rsidRPr="00495F9D">
        <w:rPr>
          <w:lang w:eastAsia="en-US"/>
        </w:rPr>
        <w:t>To move closer to a  fully personalised and interactive user experience</w:t>
      </w:r>
    </w:p>
    <w:p w14:paraId="5EB1AE40" w14:textId="77777777" w:rsidR="00495F9D" w:rsidRPr="00495F9D" w:rsidRDefault="00495F9D" w:rsidP="00B013A5">
      <w:pPr>
        <w:pStyle w:val="TextWP1"/>
        <w:numPr>
          <w:ilvl w:val="0"/>
          <w:numId w:val="185"/>
        </w:numPr>
        <w:spacing w:after="0"/>
        <w:ind w:left="714" w:hanging="357"/>
        <w:rPr>
          <w:lang w:eastAsia="en-US"/>
        </w:rPr>
      </w:pPr>
      <w:r w:rsidRPr="00495F9D">
        <w:rPr>
          <w:lang w:eastAsia="en-US"/>
        </w:rPr>
        <w:t>To increase the use of ICT technologies in the Media industry</w:t>
      </w:r>
    </w:p>
    <w:p w14:paraId="6176C4E9" w14:textId="77777777" w:rsidR="00495F9D" w:rsidRPr="00495F9D" w:rsidRDefault="00495F9D" w:rsidP="00B013A5">
      <w:pPr>
        <w:pStyle w:val="TextWP1"/>
        <w:numPr>
          <w:ilvl w:val="0"/>
          <w:numId w:val="185"/>
        </w:numPr>
        <w:rPr>
          <w:lang w:eastAsia="en-US"/>
        </w:rPr>
      </w:pPr>
      <w:r w:rsidRPr="00495F9D">
        <w:rPr>
          <w:lang w:eastAsia="en-US"/>
        </w:rPr>
        <w:t>Solutions that can speed up to the success of the Digital Single Market</w:t>
      </w:r>
    </w:p>
    <w:p w14:paraId="2F87E7E9" w14:textId="25BD4A34" w:rsidR="007233CA" w:rsidRPr="007233CA" w:rsidRDefault="00B50398" w:rsidP="00EE3825">
      <w:pPr>
        <w:pStyle w:val="ListParagraph"/>
        <w:numPr>
          <w:ilvl w:val="0"/>
          <w:numId w:val="9"/>
        </w:numPr>
        <w:spacing w:after="0" w:line="240" w:lineRule="auto"/>
        <w:ind w:left="357" w:hanging="357"/>
        <w:jc w:val="both"/>
        <w:rPr>
          <w:rFonts w:asciiTheme="minorHAnsi" w:hAnsiTheme="minorHAnsi" w:cstheme="minorHAnsi"/>
          <w:b/>
          <w:sz w:val="22"/>
          <w:szCs w:val="24"/>
        </w:rPr>
      </w:pPr>
      <w:r w:rsidRPr="007233CA">
        <w:rPr>
          <w:b/>
          <w:sz w:val="22"/>
        </w:rPr>
        <w:t>Coordination and Support Action</w:t>
      </w:r>
    </w:p>
    <w:p w14:paraId="0BD8ACDD" w14:textId="77777777" w:rsidR="007233CA" w:rsidRPr="007233CA" w:rsidRDefault="007233CA" w:rsidP="00EE3825">
      <w:pPr>
        <w:pStyle w:val="ListParagraph"/>
        <w:numPr>
          <w:ilvl w:val="0"/>
          <w:numId w:val="8"/>
        </w:numPr>
        <w:spacing w:line="240" w:lineRule="auto"/>
        <w:ind w:left="717"/>
        <w:rPr>
          <w:sz w:val="22"/>
          <w:lang w:eastAsia="en-US"/>
        </w:rPr>
      </w:pPr>
      <w:r w:rsidRPr="007233CA">
        <w:rPr>
          <w:sz w:val="22"/>
          <w:lang w:eastAsia="en-US"/>
        </w:rPr>
        <w:t>To support a sustainable European fora of stakeholders representing the evolving Media environment.</w:t>
      </w:r>
    </w:p>
    <w:p w14:paraId="230CD08F" w14:textId="77777777" w:rsidR="00992D24" w:rsidRDefault="00992D24" w:rsidP="00AA3F02">
      <w:pPr>
        <w:spacing w:after="0"/>
      </w:pPr>
      <w:r w:rsidRPr="004C73CB">
        <w:rPr>
          <w:u w:val="single"/>
        </w:rPr>
        <w:lastRenderedPageBreak/>
        <w:t>Type of instrument(s)</w:t>
      </w:r>
      <w:r>
        <w:t>:</w:t>
      </w:r>
    </w:p>
    <w:p w14:paraId="665F3FD4" w14:textId="7AE3D2B4" w:rsidR="007233CA" w:rsidRPr="002B56CB" w:rsidRDefault="000B50ED" w:rsidP="00915919">
      <w:pPr>
        <w:pStyle w:val="TextWP1"/>
      </w:pPr>
      <w:r>
        <w:rPr>
          <w:b/>
        </w:rPr>
        <w:t xml:space="preserve">a.  </w:t>
      </w:r>
      <w:r w:rsidR="007233CA" w:rsidRPr="007233CA">
        <w:rPr>
          <w:b/>
        </w:rPr>
        <w:t>Innovation Action</w:t>
      </w:r>
      <w:r w:rsidR="007233CA" w:rsidRPr="007233CA">
        <w:t xml:space="preserve"> </w:t>
      </w:r>
      <w:r w:rsidR="00630C5C" w:rsidRPr="00E012FE">
        <w:t xml:space="preserve">– </w:t>
      </w:r>
      <w:r w:rsidR="00630C5C" w:rsidRPr="009967CB">
        <w:t xml:space="preserve">The Commission considers that proposals requesting a contribution from the EU between </w:t>
      </w:r>
      <w:r w:rsidR="00630C5C" w:rsidRPr="005630F6">
        <w:t xml:space="preserve">EUR </w:t>
      </w:r>
      <w:r w:rsidR="00630C5C">
        <w:t>2</w:t>
      </w:r>
      <w:r w:rsidR="00630C5C" w:rsidRPr="005630F6">
        <w:t xml:space="preserve"> and </w:t>
      </w:r>
      <w:r w:rsidR="00630C5C">
        <w:t>4</w:t>
      </w:r>
      <w:r w:rsidR="00630C5C" w:rsidRPr="005630F6">
        <w:t xml:space="preserve"> million</w:t>
      </w:r>
      <w:r w:rsidR="00630C5C" w:rsidRPr="009967CB">
        <w:t xml:space="preserve"> would allow this area to be addressed appropriately. Nonetheless, this does not preclude submission and selection of proposals requesting other amounts</w:t>
      </w:r>
      <w:r w:rsidR="00630C5C" w:rsidRPr="00E012FE">
        <w:t>.</w:t>
      </w:r>
      <w:r>
        <w:t xml:space="preserve"> </w:t>
      </w:r>
    </w:p>
    <w:p w14:paraId="6F2083A6" w14:textId="196A2B77" w:rsidR="007233CA" w:rsidRPr="00851767" w:rsidRDefault="000B50ED" w:rsidP="00915919">
      <w:pPr>
        <w:pStyle w:val="TextWP1"/>
      </w:pPr>
      <w:r w:rsidRPr="00915919">
        <w:rPr>
          <w:b/>
        </w:rPr>
        <w:t xml:space="preserve">b. </w:t>
      </w:r>
      <w:r w:rsidR="007233CA" w:rsidRPr="007233CA">
        <w:t xml:space="preserve">One </w:t>
      </w:r>
      <w:r w:rsidR="007233CA" w:rsidRPr="007233CA">
        <w:rPr>
          <w:b/>
        </w:rPr>
        <w:t>Coordination and Support Action</w:t>
      </w:r>
      <w:r w:rsidR="007233CA" w:rsidRPr="007233CA">
        <w:t xml:space="preserve"> </w:t>
      </w:r>
      <w:r w:rsidR="00630C5C" w:rsidRPr="00E012FE">
        <w:t xml:space="preserve">– </w:t>
      </w:r>
      <w:r w:rsidR="00630C5C" w:rsidRPr="009967CB">
        <w:t xml:space="preserve">The Commission considers that proposals requesting a contribution from the EU </w:t>
      </w:r>
      <w:r w:rsidR="00630C5C">
        <w:t>of about</w:t>
      </w:r>
      <w:r w:rsidR="00630C5C" w:rsidRPr="009967CB">
        <w:t xml:space="preserve"> </w:t>
      </w:r>
      <w:r w:rsidR="00630C5C" w:rsidRPr="005630F6">
        <w:t xml:space="preserve">EUR </w:t>
      </w:r>
      <w:r w:rsidR="00630C5C">
        <w:t>1</w:t>
      </w:r>
      <w:r w:rsidR="00630C5C" w:rsidRPr="005630F6">
        <w:t xml:space="preserve"> million</w:t>
      </w:r>
      <w:r w:rsidR="00630C5C" w:rsidRPr="009967CB">
        <w:t xml:space="preserve"> would allow this area to be addressed appropriately. Nonetheless, this does not preclude submission and selection of proposals requesting other amounts</w:t>
      </w:r>
      <w:r w:rsidR="00630C5C" w:rsidRPr="00E012FE">
        <w:t>.</w:t>
      </w:r>
    </w:p>
    <w:p w14:paraId="35D9C84D" w14:textId="77777777" w:rsidR="00992D24" w:rsidRPr="007233CA" w:rsidRDefault="00992D24" w:rsidP="00AA3F02">
      <w:pPr>
        <w:spacing w:after="0"/>
        <w:rPr>
          <w:u w:val="single"/>
        </w:rPr>
      </w:pPr>
      <w:r w:rsidRPr="004C73CB">
        <w:rPr>
          <w:u w:val="single"/>
        </w:rPr>
        <w:t>Budget per type of instrument(s)</w:t>
      </w:r>
      <w:r w:rsidRPr="007233CA">
        <w:rPr>
          <w:u w:val="single"/>
        </w:rPr>
        <w:t>:</w:t>
      </w:r>
    </w:p>
    <w:p w14:paraId="25A0C36E" w14:textId="69AF4F3B" w:rsidR="007233CA" w:rsidRPr="007233CA" w:rsidRDefault="00B7368C" w:rsidP="00EE3825">
      <w:pPr>
        <w:pStyle w:val="ListParagraph"/>
        <w:numPr>
          <w:ilvl w:val="0"/>
          <w:numId w:val="11"/>
        </w:numPr>
        <w:ind w:left="360"/>
        <w:rPr>
          <w:sz w:val="22"/>
        </w:rPr>
      </w:pPr>
      <w:r>
        <w:rPr>
          <w:sz w:val="22"/>
        </w:rPr>
        <w:t xml:space="preserve">EUR </w:t>
      </w:r>
      <w:r w:rsidR="007233CA" w:rsidRPr="007233CA">
        <w:rPr>
          <w:sz w:val="22"/>
        </w:rPr>
        <w:t xml:space="preserve">38 </w:t>
      </w:r>
      <w:r>
        <w:rPr>
          <w:sz w:val="22"/>
        </w:rPr>
        <w:t>million</w:t>
      </w:r>
      <w:r w:rsidR="007233CA" w:rsidRPr="007233CA">
        <w:rPr>
          <w:sz w:val="22"/>
        </w:rPr>
        <w:t xml:space="preserve"> </w:t>
      </w:r>
    </w:p>
    <w:p w14:paraId="4304AE55" w14:textId="057F8BD7" w:rsidR="007233CA" w:rsidRPr="00D5705A" w:rsidRDefault="00B7368C" w:rsidP="00EE3825">
      <w:pPr>
        <w:pStyle w:val="ListParagraph"/>
        <w:numPr>
          <w:ilvl w:val="0"/>
          <w:numId w:val="11"/>
        </w:numPr>
        <w:ind w:left="360"/>
        <w:rPr>
          <w:sz w:val="22"/>
        </w:rPr>
      </w:pPr>
      <w:r>
        <w:rPr>
          <w:sz w:val="22"/>
        </w:rPr>
        <w:t xml:space="preserve">EUR </w:t>
      </w:r>
      <w:r w:rsidR="00D5705A">
        <w:rPr>
          <w:sz w:val="22"/>
        </w:rPr>
        <w:t xml:space="preserve">1 </w:t>
      </w:r>
      <w:r>
        <w:rPr>
          <w:sz w:val="22"/>
        </w:rPr>
        <w:t>million</w:t>
      </w:r>
    </w:p>
    <w:p w14:paraId="29013A3C" w14:textId="6837638C" w:rsidR="00907988" w:rsidRPr="00495F9D" w:rsidRDefault="00495F9D" w:rsidP="00495F9D">
      <w:pPr>
        <w:pStyle w:val="Heading3"/>
      </w:pPr>
      <w:bookmarkStart w:id="72" w:name="_Toc411616682"/>
      <w:bookmarkStart w:id="73" w:name="_Toc411941050"/>
      <w:bookmarkStart w:id="74" w:name="_Toc411958227"/>
      <w:r w:rsidRPr="00495F9D">
        <w:t>ICT4.9</w:t>
      </w:r>
      <w:r w:rsidR="00AD7080" w:rsidRPr="00495F9D">
        <w:t xml:space="preserve"> – </w:t>
      </w:r>
      <w:r w:rsidR="002F5EFF" w:rsidRPr="00495F9D">
        <w:t>2017</w:t>
      </w:r>
      <w:r w:rsidR="00B70B6B">
        <w:t>:</w:t>
      </w:r>
      <w:r w:rsidR="00B70B6B">
        <w:tab/>
      </w:r>
      <w:r w:rsidRPr="00495F9D">
        <w:t>Tools for s</w:t>
      </w:r>
      <w:r w:rsidR="00907988" w:rsidRPr="00495F9D">
        <w:t xml:space="preserve">mart digital content </w:t>
      </w:r>
      <w:r w:rsidRPr="00495F9D">
        <w:t>in</w:t>
      </w:r>
      <w:r w:rsidR="00907988" w:rsidRPr="00495F9D">
        <w:t xml:space="preserve"> the Creative Industries</w:t>
      </w:r>
      <w:bookmarkEnd w:id="72"/>
      <w:bookmarkEnd w:id="73"/>
      <w:bookmarkEnd w:id="74"/>
    </w:p>
    <w:p w14:paraId="2F23D7E1" w14:textId="77777777" w:rsidR="00907988" w:rsidRPr="00907988" w:rsidRDefault="00907988" w:rsidP="00AF1CE7">
      <w:pPr>
        <w:keepNext/>
        <w:spacing w:after="0"/>
        <w:rPr>
          <w:rFonts w:asciiTheme="minorHAnsi" w:hAnsiTheme="minorHAnsi" w:cstheme="minorHAnsi"/>
        </w:rPr>
      </w:pPr>
      <w:r w:rsidRPr="00907988">
        <w:rPr>
          <w:rFonts w:asciiTheme="minorHAnsi" w:hAnsiTheme="minorHAnsi" w:cstheme="minorHAnsi"/>
          <w:u w:val="single"/>
        </w:rPr>
        <w:t>Specific Challenge</w:t>
      </w:r>
      <w:r w:rsidRPr="00907988">
        <w:rPr>
          <w:rFonts w:asciiTheme="minorHAnsi" w:hAnsiTheme="minorHAnsi" w:cstheme="minorHAnsi"/>
        </w:rPr>
        <w:t xml:space="preserve">: </w:t>
      </w:r>
    </w:p>
    <w:p w14:paraId="0D1DA28A" w14:textId="10D202C2" w:rsidR="00907988" w:rsidRPr="00907988" w:rsidRDefault="00EE3825" w:rsidP="007F2B19">
      <w:pPr>
        <w:pStyle w:val="TextWP1"/>
      </w:pPr>
      <w:r w:rsidRPr="00EE3825">
        <w:t>High quality content is the main source of revenue for the Creative Industries and also instrumental for their competitiveness in a large, international market. The challenge is to maximise the potential for re-use and re-purposing of all types of digital content, for instance, by directly conceiving and creating content usable in different contexts and technical environments; improving its granularity; increasing its ability to dynamically adapt to the users; generating more realistic digital models; embedding semantic knowledge; and other approaches to make content "smarter" thanks to new and emerging technologies.</w:t>
      </w:r>
    </w:p>
    <w:p w14:paraId="44F14CC4" w14:textId="77777777" w:rsidR="00907988" w:rsidRPr="00907988" w:rsidRDefault="00907988" w:rsidP="007F2B19">
      <w:pPr>
        <w:spacing w:after="0"/>
        <w:rPr>
          <w:rFonts w:asciiTheme="minorHAnsi" w:hAnsiTheme="minorHAnsi" w:cstheme="minorHAnsi"/>
          <w:u w:val="single"/>
        </w:rPr>
      </w:pPr>
      <w:r w:rsidRPr="00907988">
        <w:rPr>
          <w:rFonts w:asciiTheme="minorHAnsi" w:hAnsiTheme="minorHAnsi" w:cstheme="minorHAnsi"/>
          <w:u w:val="single"/>
        </w:rPr>
        <w:t>Scope:</w:t>
      </w:r>
    </w:p>
    <w:p w14:paraId="7DDE167F" w14:textId="77777777" w:rsidR="00EE3825" w:rsidRDefault="00EE3825" w:rsidP="00EE3825">
      <w:pPr>
        <w:pStyle w:val="TextWP1"/>
      </w:pPr>
      <w:r>
        <w:t>Actions under this topic will explore novel ways of digital content production and management in the Creative Industries such as advertising, architecture, performing and visual arts, craft, design, fashion, films, music, press, publishing, radio, TV and video games. Proposals should clearly specify which sector(s) of the Creative Industries are being addressed and demonstrate a significant progress beyond the current state of the art in digital content production and management. They should focus on technologies for the production of new content or for the enhancement and (re-)use of already existing digital content of any type, but the production or acquisition of the content itself is not to be financed through these actions.</w:t>
      </w:r>
    </w:p>
    <w:p w14:paraId="4C11F122" w14:textId="77777777" w:rsidR="00EE3825" w:rsidRDefault="00EE3825" w:rsidP="00EE3825">
      <w:pPr>
        <w:pStyle w:val="TextWP1"/>
      </w:pPr>
      <w:r>
        <w:t>Consortia should include representatives from the targeted Creative Industries with a leading role in the design of solutions and their validation in real-life environments. Combining research and innovation activities, the actions are expected to achieve results between technologies validated in lab conditions and technologies demonstrated in industrially relevant environments.  Proposers should pay attention to cost effectiveness and efficiency increase through the use of ICT in the Creative Industries and provide corresponding progress indicators and measurable objectives.</w:t>
      </w:r>
    </w:p>
    <w:p w14:paraId="64BBB31F" w14:textId="77777777" w:rsidR="00EE3825" w:rsidRDefault="00EE3825" w:rsidP="00EE3825">
      <w:pPr>
        <w:pStyle w:val="TextWP1"/>
      </w:pPr>
      <w:r>
        <w:t>Proposals should contain impact statements with clear qualitative and quantitative objectives and success indicators.</w:t>
      </w:r>
    </w:p>
    <w:p w14:paraId="2E7F4585" w14:textId="77777777" w:rsidR="000B50ED" w:rsidRDefault="000B50ED" w:rsidP="00EE3825">
      <w:pPr>
        <w:pStyle w:val="TextWP1"/>
      </w:pPr>
    </w:p>
    <w:p w14:paraId="47A2648F" w14:textId="0FD3A9EB" w:rsidR="00907988" w:rsidRPr="00907988" w:rsidRDefault="00907988" w:rsidP="00EE3825">
      <w:pPr>
        <w:spacing w:after="0"/>
        <w:rPr>
          <w:rFonts w:asciiTheme="minorHAnsi" w:hAnsiTheme="minorHAnsi" w:cstheme="minorHAnsi"/>
          <w:u w:val="single"/>
        </w:rPr>
      </w:pPr>
      <w:r w:rsidRPr="00907988">
        <w:rPr>
          <w:rFonts w:asciiTheme="minorHAnsi" w:hAnsiTheme="minorHAnsi" w:cstheme="minorHAnsi"/>
          <w:u w:val="single"/>
        </w:rPr>
        <w:t>Expected Impact:</w:t>
      </w:r>
    </w:p>
    <w:p w14:paraId="7C1F2F85" w14:textId="77777777" w:rsidR="00EE3825" w:rsidRPr="00EE3825" w:rsidRDefault="00EE3825" w:rsidP="00EE3825">
      <w:pPr>
        <w:pStyle w:val="TextWP1"/>
        <w:numPr>
          <w:ilvl w:val="0"/>
          <w:numId w:val="6"/>
        </w:numPr>
      </w:pPr>
      <w:r w:rsidRPr="00EE3825">
        <w:t>Increased potential for the re-use of digital content in order to diversify the market and improve the return of investment for producers;</w:t>
      </w:r>
    </w:p>
    <w:p w14:paraId="536EF5AE" w14:textId="77777777" w:rsidR="00EE3825" w:rsidRPr="00EE3825" w:rsidRDefault="00EE3825" w:rsidP="00EE3825">
      <w:pPr>
        <w:pStyle w:val="TextWP1"/>
        <w:numPr>
          <w:ilvl w:val="0"/>
          <w:numId w:val="6"/>
        </w:numPr>
      </w:pPr>
      <w:r w:rsidRPr="00EE3825">
        <w:t>Significantly improving technologies for digital content production and management in the Creative Industries;</w:t>
      </w:r>
    </w:p>
    <w:p w14:paraId="62D3F17F" w14:textId="77777777" w:rsidR="00EE3825" w:rsidRPr="00EE3825" w:rsidRDefault="00EE3825" w:rsidP="00EE3825">
      <w:pPr>
        <w:pStyle w:val="TextWP1"/>
        <w:numPr>
          <w:ilvl w:val="0"/>
          <w:numId w:val="6"/>
        </w:numPr>
      </w:pPr>
      <w:r w:rsidRPr="00EE3825">
        <w:lastRenderedPageBreak/>
        <w:t>Reducing the costs for the production of enhanced digital content for the Creative Industries, with the support of leading edge ICT.</w:t>
      </w:r>
    </w:p>
    <w:p w14:paraId="279EF8B8" w14:textId="77777777" w:rsidR="00907988" w:rsidRPr="00907988" w:rsidRDefault="00907988" w:rsidP="007F2B19">
      <w:pPr>
        <w:spacing w:after="0"/>
        <w:rPr>
          <w:rFonts w:asciiTheme="minorHAnsi" w:hAnsiTheme="minorHAnsi" w:cstheme="minorHAnsi"/>
        </w:rPr>
      </w:pPr>
      <w:r w:rsidRPr="00907988">
        <w:rPr>
          <w:rFonts w:asciiTheme="minorHAnsi" w:hAnsiTheme="minorHAnsi" w:cstheme="minorHAnsi"/>
          <w:u w:val="single"/>
        </w:rPr>
        <w:t>Type of instrument(s)</w:t>
      </w:r>
      <w:r w:rsidRPr="00907988">
        <w:rPr>
          <w:rFonts w:asciiTheme="minorHAnsi" w:hAnsiTheme="minorHAnsi" w:cstheme="minorHAnsi"/>
        </w:rPr>
        <w:t>:</w:t>
      </w:r>
    </w:p>
    <w:p w14:paraId="18B8703B" w14:textId="77777777" w:rsidR="00907988" w:rsidRPr="00907988" w:rsidRDefault="00907988" w:rsidP="00907988">
      <w:pPr>
        <w:spacing w:after="0"/>
        <w:rPr>
          <w:rFonts w:asciiTheme="minorHAnsi" w:hAnsiTheme="minorHAnsi" w:cstheme="minorHAnsi"/>
          <w:b/>
        </w:rPr>
      </w:pPr>
      <w:r w:rsidRPr="00907988">
        <w:rPr>
          <w:rFonts w:asciiTheme="minorHAnsi" w:hAnsiTheme="minorHAnsi" w:cstheme="minorHAnsi"/>
          <w:b/>
        </w:rPr>
        <w:t>Research and Innovation Actions.</w:t>
      </w:r>
    </w:p>
    <w:p w14:paraId="76B6428D" w14:textId="77777777" w:rsidR="00907988" w:rsidRPr="00907988" w:rsidRDefault="00907988" w:rsidP="007F2B19">
      <w:pPr>
        <w:pStyle w:val="TextWP1"/>
      </w:pPr>
      <w:r w:rsidRPr="00907988">
        <w:t>The Commission considers that proposals requesting a contribution from the EU between EUR 2 million and EUR 4 million for a period between 24 and 36 months would allow this specific challenge to be addressed appropriately. This does not preclude the submission and selection of proposals with a different budget or duration, if this is well justified.</w:t>
      </w:r>
    </w:p>
    <w:p w14:paraId="49240120" w14:textId="77777777" w:rsidR="00907988" w:rsidRPr="00907988" w:rsidRDefault="00907988" w:rsidP="007F2B19">
      <w:pPr>
        <w:spacing w:after="0"/>
        <w:rPr>
          <w:rFonts w:asciiTheme="minorHAnsi" w:hAnsiTheme="minorHAnsi" w:cstheme="minorHAnsi"/>
          <w:u w:val="single"/>
        </w:rPr>
      </w:pPr>
      <w:r w:rsidRPr="00907988">
        <w:rPr>
          <w:rFonts w:asciiTheme="minorHAnsi" w:hAnsiTheme="minorHAnsi" w:cstheme="minorHAnsi"/>
          <w:u w:val="single"/>
        </w:rPr>
        <w:t>Budget per type of instrument(s):</w:t>
      </w:r>
    </w:p>
    <w:p w14:paraId="054C03AB" w14:textId="09245ED2" w:rsidR="00907988" w:rsidRPr="00907988" w:rsidRDefault="00503514" w:rsidP="00907988">
      <w:pPr>
        <w:ind w:left="357" w:hanging="357"/>
        <w:jc w:val="both"/>
        <w:rPr>
          <w:rFonts w:asciiTheme="minorHAnsi" w:hAnsiTheme="minorHAnsi" w:cstheme="minorHAnsi"/>
        </w:rPr>
      </w:pPr>
      <w:r>
        <w:rPr>
          <w:rFonts w:asciiTheme="minorHAnsi" w:hAnsiTheme="minorHAnsi" w:cstheme="minorHAnsi"/>
        </w:rPr>
        <w:t xml:space="preserve">EUR </w:t>
      </w:r>
      <w:r w:rsidR="00907988" w:rsidRPr="00907988">
        <w:rPr>
          <w:rFonts w:asciiTheme="minorHAnsi" w:hAnsiTheme="minorHAnsi" w:cstheme="minorHAnsi"/>
        </w:rPr>
        <w:t>17 mi</w:t>
      </w:r>
      <w:r>
        <w:rPr>
          <w:rFonts w:asciiTheme="minorHAnsi" w:hAnsiTheme="minorHAnsi" w:cstheme="minorHAnsi"/>
        </w:rPr>
        <w:t>llion</w:t>
      </w:r>
      <w:r w:rsidR="00907988" w:rsidRPr="00907988">
        <w:rPr>
          <w:rFonts w:asciiTheme="minorHAnsi" w:hAnsiTheme="minorHAnsi" w:cstheme="minorHAnsi"/>
        </w:rPr>
        <w:t xml:space="preserve"> </w:t>
      </w:r>
    </w:p>
    <w:p w14:paraId="2A83F58F" w14:textId="177ED098" w:rsidR="00907988" w:rsidRPr="00EE3825" w:rsidRDefault="00EE3825" w:rsidP="00EE3825">
      <w:pPr>
        <w:pStyle w:val="Heading3"/>
      </w:pPr>
      <w:bookmarkStart w:id="75" w:name="_Toc411616683"/>
      <w:bookmarkStart w:id="76" w:name="_Toc411941051"/>
      <w:bookmarkStart w:id="77" w:name="_Toc411958228"/>
      <w:r>
        <w:t>ICT4.10</w:t>
      </w:r>
      <w:r w:rsidR="00AD7080" w:rsidRPr="00EE3825">
        <w:t xml:space="preserve"> – </w:t>
      </w:r>
      <w:r w:rsidR="00907988" w:rsidRPr="00EE3825">
        <w:t>20</w:t>
      </w:r>
      <w:r w:rsidR="002F5EFF" w:rsidRPr="00EE3825">
        <w:t>16</w:t>
      </w:r>
      <w:r w:rsidR="00B70B6B">
        <w:t>:</w:t>
      </w:r>
      <w:r w:rsidR="00B70B6B">
        <w:tab/>
      </w:r>
      <w:r w:rsidR="00907988" w:rsidRPr="00EE3825">
        <w:t>Support technology transfer to the Creative Industries</w:t>
      </w:r>
      <w:bookmarkEnd w:id="75"/>
      <w:bookmarkEnd w:id="76"/>
      <w:bookmarkEnd w:id="77"/>
    </w:p>
    <w:p w14:paraId="2370432C" w14:textId="77777777" w:rsidR="00907988" w:rsidRPr="00907988" w:rsidRDefault="00907988" w:rsidP="00EE3825">
      <w:pPr>
        <w:keepNext/>
        <w:spacing w:before="200" w:after="0"/>
        <w:rPr>
          <w:rFonts w:asciiTheme="minorHAnsi" w:hAnsiTheme="minorHAnsi" w:cstheme="minorHAnsi"/>
          <w:u w:val="single"/>
        </w:rPr>
      </w:pPr>
      <w:r w:rsidRPr="00907988">
        <w:rPr>
          <w:rFonts w:asciiTheme="minorHAnsi" w:hAnsiTheme="minorHAnsi" w:cstheme="minorHAnsi"/>
          <w:u w:val="single"/>
        </w:rPr>
        <w:t xml:space="preserve">Specific Challenge: </w:t>
      </w:r>
    </w:p>
    <w:p w14:paraId="5EE54579" w14:textId="77777777" w:rsidR="00EE3825" w:rsidRPr="00EE3825" w:rsidRDefault="00EE3825" w:rsidP="00EE3825">
      <w:pPr>
        <w:pStyle w:val="TextWP1"/>
      </w:pPr>
      <w:r w:rsidRPr="00EE3825">
        <w:t>SMEs represent 85% of all actors in the Creative Industry sector. They co-exist with global players and often face difficulties in adopting state of the art ICT technologies and accessing finance. Moreover, they operate on fragmented and localised target markets and have to bear high market costs which affect their international competitiveness. In this context, ICT tools and technological innovation are fundamental for the Creative Industries and their competitiveness. They widen creative possibilities and improve efficiency in all sectors.</w:t>
      </w:r>
    </w:p>
    <w:p w14:paraId="00CFCFAE" w14:textId="1CA71DBB" w:rsidR="00907988" w:rsidRPr="00907988" w:rsidRDefault="00EE3825" w:rsidP="00EE3825">
      <w:pPr>
        <w:pStyle w:val="TextWP1"/>
        <w:rPr>
          <w:rFonts w:asciiTheme="minorHAnsi" w:hAnsiTheme="minorHAnsi" w:cstheme="minorHAnsi"/>
        </w:rPr>
      </w:pPr>
      <w:r w:rsidRPr="00EE3825">
        <w:t>The goal is to increase the competitiveness of the European Creative Industries by stimulating ICT innovation in SMEs, by effectively building up and expanding a vibrant EU technological ecosystem for the Creative Industries' needs and by fostering exchanges between the Creative Industries SMEs and providers of innovative ICT solutions</w:t>
      </w:r>
      <w:r w:rsidR="00907988" w:rsidRPr="00907988">
        <w:rPr>
          <w:rFonts w:asciiTheme="minorHAnsi" w:hAnsiTheme="minorHAnsi" w:cstheme="minorHAnsi"/>
        </w:rPr>
        <w:t>.</w:t>
      </w:r>
    </w:p>
    <w:p w14:paraId="3F5EF857" w14:textId="77777777" w:rsidR="00907988" w:rsidRPr="00907988" w:rsidRDefault="00907988" w:rsidP="002B1840">
      <w:pPr>
        <w:spacing w:after="0"/>
        <w:rPr>
          <w:rFonts w:asciiTheme="minorHAnsi" w:hAnsiTheme="minorHAnsi" w:cstheme="minorHAnsi"/>
        </w:rPr>
      </w:pPr>
      <w:r w:rsidRPr="00907988">
        <w:rPr>
          <w:rFonts w:asciiTheme="minorHAnsi" w:hAnsiTheme="minorHAnsi" w:cstheme="minorHAnsi"/>
          <w:u w:val="single"/>
        </w:rPr>
        <w:t>Scope</w:t>
      </w:r>
      <w:r w:rsidRPr="00907988">
        <w:rPr>
          <w:rFonts w:asciiTheme="minorHAnsi" w:hAnsiTheme="minorHAnsi" w:cstheme="minorHAnsi"/>
        </w:rPr>
        <w:t>:</w:t>
      </w:r>
    </w:p>
    <w:p w14:paraId="10D98AF3" w14:textId="77777777" w:rsidR="00EE3825" w:rsidRPr="00EE3825" w:rsidRDefault="00EE3825" w:rsidP="00EE3825">
      <w:pPr>
        <w:pStyle w:val="TextWP1"/>
      </w:pPr>
      <w:r w:rsidRPr="00EE3825">
        <w:t>Actions should support Creative Industries SMEs in leveraging emerging ICT technologies for the development of innovative products, tools, applications and services with high commercial potential. Proposals should ensure that Creative Industries SMEs are participants in the consortium and take on a driving role in the Action, i.e. leading the innovation activities and liaising with end-users, ensuring that the work responds to a clear market demand. The draft business plan provided should demonstrate that the solutions are cost-effective, market-ready and targeted at existing markets with a potential for cross-border extension.</w:t>
      </w:r>
    </w:p>
    <w:p w14:paraId="04B440A8" w14:textId="77777777" w:rsidR="00EE3825" w:rsidRPr="00EE3825" w:rsidRDefault="00EE3825" w:rsidP="00EE3825">
      <w:pPr>
        <w:pStyle w:val="TextWP1"/>
      </w:pPr>
      <w:r w:rsidRPr="00EE3825">
        <w:t>Proposals should make clear if the Action would lead to impacts at European or international level and explain how the achievement of those impacts would be measured.</w:t>
      </w:r>
    </w:p>
    <w:p w14:paraId="2F1A217F" w14:textId="77777777" w:rsidR="00907988" w:rsidRPr="00907988" w:rsidRDefault="00907988" w:rsidP="002B1840">
      <w:pPr>
        <w:spacing w:after="0"/>
        <w:rPr>
          <w:rFonts w:asciiTheme="minorHAnsi" w:hAnsiTheme="minorHAnsi" w:cstheme="minorHAnsi"/>
          <w:u w:val="single"/>
        </w:rPr>
      </w:pPr>
      <w:r w:rsidRPr="00907988">
        <w:rPr>
          <w:rFonts w:asciiTheme="minorHAnsi" w:hAnsiTheme="minorHAnsi" w:cstheme="minorHAnsi"/>
          <w:u w:val="single"/>
        </w:rPr>
        <w:t>Expected Impact:</w:t>
      </w:r>
    </w:p>
    <w:p w14:paraId="5205D9A2" w14:textId="77777777" w:rsidR="00EE3825" w:rsidRPr="00EE3825" w:rsidRDefault="00EE3825" w:rsidP="00B013A5">
      <w:pPr>
        <w:pStyle w:val="TextWP1"/>
        <w:numPr>
          <w:ilvl w:val="0"/>
          <w:numId w:val="186"/>
        </w:numPr>
      </w:pPr>
      <w:r w:rsidRPr="00EE3825">
        <w:t>For the project portfolio resulting from the Call: Tens of innovative solutions with high market potential ready to be deployed by European Creative Industries SMEs.</w:t>
      </w:r>
    </w:p>
    <w:p w14:paraId="457AF3D1" w14:textId="77777777" w:rsidR="00EE3825" w:rsidRPr="00EE3825" w:rsidRDefault="00EE3825" w:rsidP="00B013A5">
      <w:pPr>
        <w:pStyle w:val="TextWP1"/>
        <w:numPr>
          <w:ilvl w:val="0"/>
          <w:numId w:val="186"/>
        </w:numPr>
      </w:pPr>
      <w:r w:rsidRPr="00EE3825">
        <w:t>Stronger collaboration between ICT innovative technologies providers and Creative Industries SMEs to improve the competitive position of the European Creative Industries.</w:t>
      </w:r>
    </w:p>
    <w:p w14:paraId="168EACA5" w14:textId="77777777" w:rsidR="000B50ED" w:rsidRDefault="000B50ED" w:rsidP="002B1840">
      <w:pPr>
        <w:spacing w:after="0"/>
        <w:rPr>
          <w:rFonts w:asciiTheme="minorHAnsi" w:hAnsiTheme="minorHAnsi" w:cstheme="minorHAnsi"/>
          <w:u w:val="single"/>
        </w:rPr>
      </w:pPr>
    </w:p>
    <w:p w14:paraId="4E139F1C" w14:textId="77777777" w:rsidR="00907988" w:rsidRPr="00907988" w:rsidRDefault="00907988" w:rsidP="002B1840">
      <w:pPr>
        <w:spacing w:after="0"/>
        <w:rPr>
          <w:rFonts w:asciiTheme="minorHAnsi" w:hAnsiTheme="minorHAnsi" w:cstheme="minorHAnsi"/>
        </w:rPr>
      </w:pPr>
      <w:r w:rsidRPr="00907988">
        <w:rPr>
          <w:rFonts w:asciiTheme="minorHAnsi" w:hAnsiTheme="minorHAnsi" w:cstheme="minorHAnsi"/>
          <w:u w:val="single"/>
        </w:rPr>
        <w:t>Type of instrument(s)</w:t>
      </w:r>
      <w:r w:rsidRPr="00907988">
        <w:rPr>
          <w:rFonts w:asciiTheme="minorHAnsi" w:hAnsiTheme="minorHAnsi" w:cstheme="minorHAnsi"/>
        </w:rPr>
        <w:t>:</w:t>
      </w:r>
    </w:p>
    <w:p w14:paraId="61CBCCE9" w14:textId="77777777" w:rsidR="00907988" w:rsidRPr="00907988" w:rsidRDefault="00907988" w:rsidP="00907988">
      <w:pPr>
        <w:spacing w:after="0"/>
        <w:rPr>
          <w:rFonts w:asciiTheme="minorHAnsi" w:hAnsiTheme="minorHAnsi" w:cstheme="minorHAnsi"/>
          <w:b/>
        </w:rPr>
      </w:pPr>
      <w:r w:rsidRPr="00907988">
        <w:rPr>
          <w:rFonts w:asciiTheme="minorHAnsi" w:hAnsiTheme="minorHAnsi" w:cstheme="minorHAnsi"/>
          <w:b/>
        </w:rPr>
        <w:t>Innovation Actions.</w:t>
      </w:r>
    </w:p>
    <w:p w14:paraId="6280FB62" w14:textId="77777777" w:rsidR="00907988" w:rsidRPr="00907988" w:rsidRDefault="00907988" w:rsidP="00EE3825">
      <w:pPr>
        <w:pStyle w:val="TextWP1"/>
      </w:pPr>
      <w:r w:rsidRPr="00907988">
        <w:t>The Commission considers that proposals requesting a contribution from the EU between EUR 0.5 million and EUR 1 million for a period between 12 and 18 months would allow this specific challenge to be addressed appropriately. This does not preclude the submission and selection of proposals with a different budget or duration, if this is well justified.</w:t>
      </w:r>
    </w:p>
    <w:p w14:paraId="0938B84B" w14:textId="77777777" w:rsidR="00907988" w:rsidRPr="00907988" w:rsidRDefault="00907988" w:rsidP="002B1840">
      <w:pPr>
        <w:spacing w:before="200"/>
        <w:rPr>
          <w:rFonts w:asciiTheme="minorHAnsi" w:hAnsiTheme="minorHAnsi" w:cstheme="minorHAnsi"/>
        </w:rPr>
      </w:pPr>
      <w:r w:rsidRPr="00907988">
        <w:rPr>
          <w:rFonts w:asciiTheme="minorHAnsi" w:hAnsiTheme="minorHAnsi" w:cstheme="minorHAnsi"/>
          <w:u w:val="single"/>
        </w:rPr>
        <w:lastRenderedPageBreak/>
        <w:t>Budget per type of instrument(s)</w:t>
      </w:r>
      <w:r w:rsidRPr="00907988">
        <w:rPr>
          <w:rFonts w:asciiTheme="minorHAnsi" w:hAnsiTheme="minorHAnsi" w:cstheme="minorHAnsi"/>
        </w:rPr>
        <w:t>:</w:t>
      </w:r>
    </w:p>
    <w:p w14:paraId="6AF49C9F" w14:textId="53565C1B" w:rsidR="00B70B6B" w:rsidRDefault="00503514" w:rsidP="00B70B6B">
      <w:pPr>
        <w:rPr>
          <w:rFonts w:asciiTheme="minorHAnsi" w:hAnsiTheme="minorHAnsi" w:cstheme="minorHAnsi"/>
        </w:rPr>
      </w:pPr>
      <w:r>
        <w:rPr>
          <w:rFonts w:asciiTheme="minorHAnsi" w:hAnsiTheme="minorHAnsi" w:cstheme="minorHAnsi"/>
        </w:rPr>
        <w:t xml:space="preserve">EUR </w:t>
      </w:r>
      <w:r w:rsidR="00907988" w:rsidRPr="00907988">
        <w:rPr>
          <w:rFonts w:asciiTheme="minorHAnsi" w:hAnsiTheme="minorHAnsi" w:cstheme="minorHAnsi"/>
        </w:rPr>
        <w:t>14 mi</w:t>
      </w:r>
      <w:r w:rsidR="00EE3825">
        <w:rPr>
          <w:rFonts w:asciiTheme="minorHAnsi" w:hAnsiTheme="minorHAnsi" w:cstheme="minorHAnsi"/>
        </w:rPr>
        <w:t>llion</w:t>
      </w:r>
      <w:r w:rsidR="00907988" w:rsidRPr="00907988">
        <w:rPr>
          <w:rFonts w:asciiTheme="minorHAnsi" w:hAnsiTheme="minorHAnsi" w:cstheme="minorHAnsi"/>
        </w:rPr>
        <w:t xml:space="preserve"> </w:t>
      </w:r>
    </w:p>
    <w:p w14:paraId="2C15653A" w14:textId="58F1541A" w:rsidR="00510D73" w:rsidRPr="00B70B6B" w:rsidRDefault="00AD7080" w:rsidP="00B70B6B">
      <w:pPr>
        <w:pStyle w:val="Heading3"/>
      </w:pPr>
      <w:bookmarkStart w:id="78" w:name="_Toc411616684"/>
      <w:bookmarkStart w:id="79" w:name="_Toc411941052"/>
      <w:bookmarkStart w:id="80" w:name="_Toc411958229"/>
      <w:r>
        <w:t>ICT4.1</w:t>
      </w:r>
      <w:r w:rsidR="008B6076">
        <w:t>1</w:t>
      </w:r>
      <w:r>
        <w:t xml:space="preserve"> – </w:t>
      </w:r>
      <w:r w:rsidR="0059578B" w:rsidRPr="00992D24">
        <w:t>201</w:t>
      </w:r>
      <w:r w:rsidR="009462A1">
        <w:t>6</w:t>
      </w:r>
      <w:r w:rsidR="00B70B6B">
        <w:t>:</w:t>
      </w:r>
      <w:r w:rsidR="00B70B6B">
        <w:tab/>
      </w:r>
      <w:r w:rsidR="00510D73" w:rsidRPr="00992D24">
        <w:t>Learning and skills</w:t>
      </w:r>
      <w:bookmarkEnd w:id="78"/>
      <w:bookmarkEnd w:id="79"/>
      <w:bookmarkEnd w:id="80"/>
      <w:r w:rsidR="00510D73" w:rsidRPr="00992D24">
        <w:t xml:space="preserve">  </w:t>
      </w:r>
    </w:p>
    <w:p w14:paraId="0FF3AA6F" w14:textId="77777777" w:rsidR="00992D24" w:rsidRPr="00620843" w:rsidRDefault="00992D24" w:rsidP="002B1840">
      <w:pPr>
        <w:spacing w:after="0"/>
      </w:pPr>
      <w:r w:rsidRPr="004C73CB">
        <w:rPr>
          <w:u w:val="single"/>
        </w:rPr>
        <w:t>Specific Challenge</w:t>
      </w:r>
      <w:r w:rsidRPr="00620843">
        <w:t>:</w:t>
      </w:r>
      <w:r>
        <w:t xml:space="preserve"> </w:t>
      </w:r>
    </w:p>
    <w:p w14:paraId="6FD1A746" w14:textId="77777777" w:rsidR="008B6076" w:rsidRDefault="008B6076" w:rsidP="008B6076">
      <w:pPr>
        <w:pStyle w:val="TextWP1"/>
      </w:pPr>
      <w:r w:rsidRPr="008B6076">
        <w:t xml:space="preserve">Learning today takes place in a context of new interactions between formal and informal learning, the changing role of teachers and trainers, the impact of social media, and the students' active participation in the design of learning activities.  While there is strong demand for innovation in digital learning, the current environment limits development to silo products, creates barriers to technological and market innovation and cross border adoption of new learning technologies. The challenge is to create an innovation ecosystem that will facilitate open, more effective and efficient co-design, co-creation, and use of digital content, tools and services for personalised learning and teaching. It requires co-evolution of knowledge and partnerships between business actors and research players, communities of users, educational and training organisations to develop the appropriate components and services and leading edge learning technologies. </w:t>
      </w:r>
    </w:p>
    <w:p w14:paraId="11DE0DD6" w14:textId="590B2974" w:rsidR="00992D24" w:rsidRPr="008B6076" w:rsidRDefault="00992D24" w:rsidP="008B6076">
      <w:pPr>
        <w:spacing w:after="0"/>
        <w:rPr>
          <w:u w:val="single"/>
        </w:rPr>
      </w:pPr>
      <w:r w:rsidRPr="004C73CB">
        <w:rPr>
          <w:u w:val="single"/>
        </w:rPr>
        <w:t>Scope</w:t>
      </w:r>
      <w:r w:rsidRPr="008B6076">
        <w:rPr>
          <w:u w:val="single"/>
        </w:rPr>
        <w:t>:</w:t>
      </w:r>
    </w:p>
    <w:p w14:paraId="4C1D9834" w14:textId="22A7E229" w:rsidR="00901BA5" w:rsidRPr="00901BA5" w:rsidRDefault="008B6076" w:rsidP="00B013A5">
      <w:pPr>
        <w:pStyle w:val="TextWP1"/>
        <w:numPr>
          <w:ilvl w:val="0"/>
          <w:numId w:val="103"/>
        </w:numPr>
        <w:rPr>
          <w:b/>
        </w:rPr>
      </w:pPr>
      <w:r w:rsidRPr="008B6076">
        <w:t>Develop and test open components for a flexible, scalable and cost effective cloud-based digital learning infrastructure to deliver new technological solutions for primary and secondary education. The infrastructure shall enable stakeholders to create, manage and deliver more efficient processes, content, services, applications and data across a wide variety of education and training systems. It should enable stakeholders to discover, mix and re-use different components and to create new learning solutions. It should be scalable to meet rapidly changing and expanding needs and software requirements while maintaining the appropriate levels of security and privacy for teachers and students</w:t>
      </w:r>
      <w:r w:rsidR="00901BA5" w:rsidRPr="00901BA5">
        <w:t xml:space="preserve">. </w:t>
      </w:r>
    </w:p>
    <w:p w14:paraId="2664F349" w14:textId="255B49AD" w:rsidR="00901BA5" w:rsidRDefault="00901BA5" w:rsidP="008B6076">
      <w:pPr>
        <w:pStyle w:val="TextWP1"/>
        <w:spacing w:after="0"/>
        <w:ind w:left="360"/>
      </w:pPr>
      <w:r w:rsidRPr="00BD5959">
        <w:t xml:space="preserve">Proposals should address (but not necessarily be limited to) innovation in the following components:  </w:t>
      </w:r>
    </w:p>
    <w:p w14:paraId="096E207A" w14:textId="77777777" w:rsidR="008B6076" w:rsidRPr="008B6076" w:rsidRDefault="008B6076" w:rsidP="00B013A5">
      <w:pPr>
        <w:pStyle w:val="TextWP1"/>
        <w:numPr>
          <w:ilvl w:val="0"/>
          <w:numId w:val="190"/>
        </w:numPr>
        <w:spacing w:after="0"/>
        <w:rPr>
          <w:szCs w:val="20"/>
        </w:rPr>
      </w:pPr>
      <w:r w:rsidRPr="008B6076">
        <w:rPr>
          <w:szCs w:val="20"/>
        </w:rPr>
        <w:t xml:space="preserve">Open and adaptive educational services; </w:t>
      </w:r>
    </w:p>
    <w:p w14:paraId="60E08EE8" w14:textId="77777777" w:rsidR="008B6076" w:rsidRPr="008B6076" w:rsidRDefault="008B6076" w:rsidP="00B013A5">
      <w:pPr>
        <w:pStyle w:val="TextWP1"/>
        <w:numPr>
          <w:ilvl w:val="0"/>
          <w:numId w:val="190"/>
        </w:numPr>
        <w:spacing w:after="0"/>
        <w:rPr>
          <w:szCs w:val="20"/>
        </w:rPr>
      </w:pPr>
      <w:r w:rsidRPr="008B6076">
        <w:rPr>
          <w:szCs w:val="20"/>
        </w:rPr>
        <w:t xml:space="preserve">Collaboration services; </w:t>
      </w:r>
    </w:p>
    <w:p w14:paraId="21D74907" w14:textId="77777777" w:rsidR="008B6076" w:rsidRPr="008B6076" w:rsidRDefault="008B6076" w:rsidP="00B013A5">
      <w:pPr>
        <w:pStyle w:val="TextWP1"/>
        <w:numPr>
          <w:ilvl w:val="0"/>
          <w:numId w:val="190"/>
        </w:numPr>
        <w:spacing w:after="0"/>
        <w:rPr>
          <w:szCs w:val="20"/>
        </w:rPr>
      </w:pPr>
      <w:r w:rsidRPr="008B6076">
        <w:rPr>
          <w:szCs w:val="20"/>
        </w:rPr>
        <w:t xml:space="preserve">Experimentation services; </w:t>
      </w:r>
    </w:p>
    <w:p w14:paraId="5B1956DA" w14:textId="77777777" w:rsidR="008B6076" w:rsidRPr="008B6076" w:rsidRDefault="008B6076" w:rsidP="00B013A5">
      <w:pPr>
        <w:pStyle w:val="TextWP1"/>
        <w:numPr>
          <w:ilvl w:val="0"/>
          <w:numId w:val="190"/>
        </w:numPr>
        <w:spacing w:after="0"/>
        <w:rPr>
          <w:szCs w:val="20"/>
        </w:rPr>
      </w:pPr>
      <w:r w:rsidRPr="008B6076">
        <w:rPr>
          <w:szCs w:val="20"/>
        </w:rPr>
        <w:t xml:space="preserve">Virtual resources services; </w:t>
      </w:r>
    </w:p>
    <w:p w14:paraId="7625C3B5" w14:textId="77777777" w:rsidR="008B6076" w:rsidRPr="008B6076" w:rsidRDefault="008B6076" w:rsidP="00B013A5">
      <w:pPr>
        <w:pStyle w:val="TextWP1"/>
        <w:numPr>
          <w:ilvl w:val="0"/>
          <w:numId w:val="190"/>
        </w:numPr>
        <w:spacing w:after="0"/>
        <w:rPr>
          <w:szCs w:val="20"/>
        </w:rPr>
      </w:pPr>
      <w:r w:rsidRPr="008B6076">
        <w:rPr>
          <w:szCs w:val="20"/>
        </w:rPr>
        <w:t xml:space="preserve">Content services; </w:t>
      </w:r>
    </w:p>
    <w:p w14:paraId="01F2B541" w14:textId="77777777" w:rsidR="008B6076" w:rsidRDefault="008B6076" w:rsidP="00B013A5">
      <w:pPr>
        <w:pStyle w:val="TextWP1"/>
        <w:numPr>
          <w:ilvl w:val="0"/>
          <w:numId w:val="190"/>
        </w:numPr>
        <w:spacing w:after="0"/>
        <w:rPr>
          <w:szCs w:val="20"/>
        </w:rPr>
      </w:pPr>
      <w:r w:rsidRPr="008B6076">
        <w:rPr>
          <w:szCs w:val="20"/>
        </w:rPr>
        <w:t>Learning data services;</w:t>
      </w:r>
    </w:p>
    <w:p w14:paraId="1CA83F70" w14:textId="77777777" w:rsidR="008B6076" w:rsidRPr="008B6076" w:rsidRDefault="008B6076" w:rsidP="00B013A5">
      <w:pPr>
        <w:pStyle w:val="TextWP1"/>
        <w:numPr>
          <w:ilvl w:val="0"/>
          <w:numId w:val="190"/>
        </w:numPr>
        <w:rPr>
          <w:szCs w:val="20"/>
        </w:rPr>
      </w:pPr>
      <w:r w:rsidRPr="008B6076">
        <w:rPr>
          <w:szCs w:val="20"/>
        </w:rPr>
        <w:t xml:space="preserve">Personalised and adaptive assessment and skills validation services. ,. </w:t>
      </w:r>
    </w:p>
    <w:p w14:paraId="66B979B7" w14:textId="77777777" w:rsidR="008B6076" w:rsidRPr="003829CE" w:rsidRDefault="008B6076" w:rsidP="008B6076">
      <w:pPr>
        <w:pStyle w:val="TextWP1"/>
        <w:spacing w:after="0"/>
        <w:ind w:left="426"/>
      </w:pPr>
      <w:r w:rsidRPr="003829CE">
        <w:t xml:space="preserve">The proposed solutions should cover one or several of the following areas: </w:t>
      </w:r>
    </w:p>
    <w:p w14:paraId="747F608E" w14:textId="77777777" w:rsidR="008B6076" w:rsidRPr="003829CE" w:rsidRDefault="008B6076" w:rsidP="00B013A5">
      <w:pPr>
        <w:pStyle w:val="TextWP1"/>
        <w:numPr>
          <w:ilvl w:val="0"/>
          <w:numId w:val="191"/>
        </w:numPr>
        <w:spacing w:after="0"/>
      </w:pPr>
      <w:r w:rsidRPr="003829CE">
        <w:t>easy creation, mix and re-use of content, services, applications and data for interactive learning processes (e.g. authoring and model</w:t>
      </w:r>
      <w:r>
        <w:t>l</w:t>
      </w:r>
      <w:r w:rsidRPr="003829CE">
        <w:t>ing tools; syndication tools; networked objects; electronic publishing platforms; social and collaborative networks)</w:t>
      </w:r>
    </w:p>
    <w:p w14:paraId="55A82A2F" w14:textId="77777777" w:rsidR="008B6076" w:rsidRPr="003829CE" w:rsidRDefault="008B6076" w:rsidP="00B013A5">
      <w:pPr>
        <w:pStyle w:val="TextWP1"/>
        <w:numPr>
          <w:ilvl w:val="0"/>
          <w:numId w:val="191"/>
        </w:numPr>
        <w:spacing w:after="0"/>
      </w:pPr>
      <w:r w:rsidRPr="003829CE">
        <w:t>environments for new learning experiences and experimentation (e.g. 3D simulation and model</w:t>
      </w:r>
      <w:r>
        <w:t>l</w:t>
      </w:r>
      <w:r w:rsidRPr="003829CE">
        <w:t>ing technologies, visualisation technologies, augmented and virtual reality, location intelligence, adaptive/ personalisation technologies)</w:t>
      </w:r>
    </w:p>
    <w:p w14:paraId="2F673DFE" w14:textId="77777777" w:rsidR="008B6076" w:rsidRPr="003829CE" w:rsidRDefault="008B6076" w:rsidP="00B013A5">
      <w:pPr>
        <w:pStyle w:val="TextWP1"/>
        <w:numPr>
          <w:ilvl w:val="0"/>
          <w:numId w:val="191"/>
        </w:numPr>
      </w:pPr>
      <w:r w:rsidRPr="003829CE">
        <w:t>educational support services (e.g. learning analytics for creating, collecting, storing, sharing learner/educational data in a systematic way)</w:t>
      </w:r>
    </w:p>
    <w:p w14:paraId="7CDA42EC" w14:textId="77777777" w:rsidR="008B6076" w:rsidRPr="003829CE" w:rsidRDefault="008B6076" w:rsidP="008B6076">
      <w:pPr>
        <w:pStyle w:val="TextWP1"/>
        <w:ind w:left="426"/>
        <w:rPr>
          <w:lang w:val="en-US"/>
        </w:rPr>
      </w:pPr>
      <w:r w:rsidRPr="003829CE">
        <w:t xml:space="preserve">Proposed solutions should have a clearly defined learning context, integrate dynamic real-time assessment of learner's progress and be tested through </w:t>
      </w:r>
      <w:r w:rsidRPr="000C7EA6">
        <w:t>very large pilots</w:t>
      </w:r>
      <w:r w:rsidRPr="003829CE">
        <w:t xml:space="preserve"> in typical learning circumstances in several European countries to identify strategies for scaling to achieve bigger impacts.</w:t>
      </w:r>
    </w:p>
    <w:p w14:paraId="742CA95B" w14:textId="08DECB62" w:rsidR="00901BA5" w:rsidRPr="00901BA5" w:rsidRDefault="008B6076" w:rsidP="00B013A5">
      <w:pPr>
        <w:pStyle w:val="TextWP1"/>
        <w:numPr>
          <w:ilvl w:val="0"/>
          <w:numId w:val="103"/>
        </w:numPr>
        <w:rPr>
          <w:b/>
        </w:rPr>
      </w:pPr>
      <w:r w:rsidRPr="008B6076">
        <w:rPr>
          <w:szCs w:val="20"/>
        </w:rPr>
        <w:lastRenderedPageBreak/>
        <w:t>Technologies for deeper learning of Science, Technology, Engineering, Mathematics  combined with Arts (STEAM) and improving the innovation and creative capacities of learners. Activities may cover both foundational research and/or component and system level design with pilot testing to support real-life intervention strategies with new enabling technologies (e.g. new interfaces, affective computing, mixed reality learning environments, 3D technologies,  wearable technology, screenless displays</w:t>
      </w:r>
      <w:r w:rsidR="002C39AB">
        <w:rPr>
          <w:szCs w:val="20"/>
        </w:rPr>
        <w:t>)</w:t>
      </w:r>
      <w:r w:rsidR="00901BA5" w:rsidRPr="00901BA5">
        <w:t>.</w:t>
      </w:r>
    </w:p>
    <w:p w14:paraId="4D25925F" w14:textId="77777777" w:rsidR="00992D24" w:rsidRDefault="00992D24" w:rsidP="002B1840">
      <w:pPr>
        <w:spacing w:after="0"/>
      </w:pPr>
      <w:r w:rsidRPr="004C73CB">
        <w:rPr>
          <w:u w:val="single"/>
        </w:rPr>
        <w:t>Expected Impact</w:t>
      </w:r>
      <w:r>
        <w:t>:</w:t>
      </w:r>
    </w:p>
    <w:p w14:paraId="3B391FFC" w14:textId="77777777" w:rsidR="002C39AB" w:rsidRPr="002C39AB" w:rsidRDefault="002C39AB" w:rsidP="00B013A5">
      <w:pPr>
        <w:pStyle w:val="TextWP1"/>
        <w:numPr>
          <w:ilvl w:val="0"/>
          <w:numId w:val="192"/>
        </w:numPr>
      </w:pPr>
      <w:r w:rsidRPr="002C39AB">
        <w:t xml:space="preserve">Wider availability of tested, open and scalable components and solutions  supporting digital learning strategies in primary and secondary education in Europe; increased provision of high-quality learning experiences of millions of students; increased new business opportunities for European educational technology providers and reduced fragmentation in the European market measured by the number of new innovations and solutions; increased volume of investment in digital learning solutions; lower costs for education and training and boosting the delivery of digital skills of  students and teachers. </w:t>
      </w:r>
    </w:p>
    <w:p w14:paraId="198CCFD4" w14:textId="77777777" w:rsidR="002C39AB" w:rsidRPr="002C39AB" w:rsidRDefault="002C39AB" w:rsidP="00B013A5">
      <w:pPr>
        <w:pStyle w:val="TextWP1"/>
        <w:numPr>
          <w:ilvl w:val="0"/>
          <w:numId w:val="192"/>
        </w:numPr>
      </w:pPr>
      <w:r w:rsidRPr="002C39AB">
        <w:t xml:space="preserve">Increased number of new emerging technologies leveraging on high-stakes future areas; increased number of highly innovative companies working at the leading-edge of emerging technologies; improved innovation and creative capacities of next generation of learners and teachers. </w:t>
      </w:r>
    </w:p>
    <w:p w14:paraId="356D2FA3" w14:textId="77777777" w:rsidR="00992D24" w:rsidRDefault="00992D24" w:rsidP="002B1840">
      <w:pPr>
        <w:spacing w:after="0"/>
      </w:pPr>
      <w:r w:rsidRPr="004C73CB">
        <w:rPr>
          <w:u w:val="single"/>
        </w:rPr>
        <w:t>Type of instrument(s)</w:t>
      </w:r>
      <w:r>
        <w:t>:</w:t>
      </w:r>
    </w:p>
    <w:p w14:paraId="6C2731E5" w14:textId="51383F90" w:rsidR="00FF10F0" w:rsidRPr="00E012FE" w:rsidRDefault="000B50ED" w:rsidP="00FF10F0">
      <w:pPr>
        <w:pStyle w:val="TextWP1"/>
      </w:pPr>
      <w:r>
        <w:rPr>
          <w:b/>
        </w:rPr>
        <w:t xml:space="preserve">a. </w:t>
      </w:r>
      <w:r w:rsidR="00901BA5" w:rsidRPr="00901BA5">
        <w:rPr>
          <w:b/>
        </w:rPr>
        <w:t>Innovation Action</w:t>
      </w:r>
      <w:r w:rsidR="00901BA5">
        <w:t xml:space="preserve"> </w:t>
      </w:r>
      <w:r w:rsidR="00901BA5" w:rsidRPr="00901BA5">
        <w:t xml:space="preserve"> – </w:t>
      </w:r>
      <w:r w:rsidR="00FF10F0" w:rsidRPr="009967CB">
        <w:t xml:space="preserve">The Commission considers that proposals requesting a contribution from the EU </w:t>
      </w:r>
      <w:r w:rsidR="00FF10F0">
        <w:t>between</w:t>
      </w:r>
      <w:r w:rsidR="00FF10F0" w:rsidRPr="009967CB">
        <w:t xml:space="preserve"> </w:t>
      </w:r>
      <w:r w:rsidR="00FF10F0" w:rsidRPr="005630F6">
        <w:t xml:space="preserve">EUR </w:t>
      </w:r>
      <w:r w:rsidR="00FF10F0">
        <w:t>6 and 7</w:t>
      </w:r>
      <w:r w:rsidR="00FF10F0" w:rsidRPr="005630F6">
        <w:t xml:space="preserve"> million</w:t>
      </w:r>
      <w:r w:rsidR="00FF10F0" w:rsidRPr="009967CB">
        <w:t xml:space="preserve"> would allow this area to be addressed appropriately. Nonetheless, this does not preclude submission and selection of proposals requesting other amounts</w:t>
      </w:r>
      <w:r w:rsidR="00FF10F0" w:rsidRPr="00E012FE">
        <w:t>.</w:t>
      </w:r>
    </w:p>
    <w:p w14:paraId="4EB78B8D" w14:textId="778970CA" w:rsidR="00901BA5" w:rsidRPr="00901BA5" w:rsidRDefault="000B50ED" w:rsidP="00915919">
      <w:pPr>
        <w:pStyle w:val="TextWP1"/>
      </w:pPr>
      <w:r>
        <w:rPr>
          <w:b/>
        </w:rPr>
        <w:t xml:space="preserve">b. </w:t>
      </w:r>
      <w:r w:rsidR="00901BA5" w:rsidRPr="00901BA5">
        <w:rPr>
          <w:b/>
        </w:rPr>
        <w:t>Research and Innovation Action</w:t>
      </w:r>
      <w:r w:rsidR="00901BA5" w:rsidRPr="00901BA5">
        <w:t xml:space="preserve"> – </w:t>
      </w:r>
      <w:r w:rsidR="00FF10F0" w:rsidRPr="009967CB">
        <w:t xml:space="preserve">The Commission considers that proposals requesting a contribution from the EU </w:t>
      </w:r>
      <w:r w:rsidR="00FF10F0">
        <w:t>between</w:t>
      </w:r>
      <w:r w:rsidR="00FF10F0" w:rsidRPr="009967CB">
        <w:t xml:space="preserve"> </w:t>
      </w:r>
      <w:r w:rsidR="00FF10F0" w:rsidRPr="005630F6">
        <w:t xml:space="preserve">EUR </w:t>
      </w:r>
      <w:r w:rsidR="00FF10F0">
        <w:t>2 and 3</w:t>
      </w:r>
      <w:r w:rsidR="00FF10F0" w:rsidRPr="005630F6">
        <w:t xml:space="preserve"> million</w:t>
      </w:r>
      <w:r w:rsidR="00FF10F0" w:rsidRPr="009967CB">
        <w:t xml:space="preserve"> would allow this area to be addressed appropriately. Nonetheless, this does not preclude submission and selection of proposals requesting other amounts</w:t>
      </w:r>
      <w:r w:rsidR="00901BA5" w:rsidRPr="00901BA5">
        <w:t>,</w:t>
      </w:r>
      <w:r w:rsidR="00FF10F0">
        <w:t>. The maximum duration is expected to be</w:t>
      </w:r>
      <w:r w:rsidR="00901BA5" w:rsidRPr="00901BA5">
        <w:t xml:space="preserve"> 2 years</w:t>
      </w:r>
      <w:r w:rsidR="00FF10F0">
        <w:t>.</w:t>
      </w:r>
    </w:p>
    <w:p w14:paraId="1EA7C73C" w14:textId="77777777" w:rsidR="00992D24" w:rsidRDefault="00992D24" w:rsidP="002B1840">
      <w:pPr>
        <w:spacing w:after="0" w:line="240" w:lineRule="auto"/>
      </w:pPr>
      <w:r w:rsidRPr="004C73CB">
        <w:rPr>
          <w:u w:val="single"/>
        </w:rPr>
        <w:t>Budget per type of instrument(s)</w:t>
      </w:r>
      <w:r>
        <w:t>:</w:t>
      </w:r>
    </w:p>
    <w:p w14:paraId="38E38AF4" w14:textId="6EB8DAFC" w:rsidR="00901BA5" w:rsidRPr="007233CA" w:rsidRDefault="00503514" w:rsidP="00B013A5">
      <w:pPr>
        <w:pStyle w:val="TextWP1"/>
        <w:numPr>
          <w:ilvl w:val="0"/>
          <w:numId w:val="78"/>
        </w:numPr>
      </w:pPr>
      <w:r>
        <w:t xml:space="preserve">EUR </w:t>
      </w:r>
      <w:r w:rsidR="002F5EFF">
        <w:t>20</w:t>
      </w:r>
      <w:r w:rsidR="00901BA5" w:rsidRPr="007233CA">
        <w:t xml:space="preserve"> </w:t>
      </w:r>
      <w:r>
        <w:t>million</w:t>
      </w:r>
      <w:r w:rsidR="00901BA5" w:rsidRPr="007233CA">
        <w:t xml:space="preserve">  </w:t>
      </w:r>
    </w:p>
    <w:p w14:paraId="00CC4E46" w14:textId="44B5DB13" w:rsidR="00901BA5" w:rsidRPr="00901BA5" w:rsidRDefault="00503514" w:rsidP="00B013A5">
      <w:pPr>
        <w:pStyle w:val="TextWP1"/>
        <w:numPr>
          <w:ilvl w:val="0"/>
          <w:numId w:val="78"/>
        </w:numPr>
      </w:pPr>
      <w:r>
        <w:t xml:space="preserve">EUR </w:t>
      </w:r>
      <w:r w:rsidR="002F5EFF">
        <w:t>11</w:t>
      </w:r>
      <w:r w:rsidR="00901BA5" w:rsidRPr="007233CA">
        <w:t xml:space="preserve"> </w:t>
      </w:r>
      <w:r>
        <w:t>million</w:t>
      </w:r>
    </w:p>
    <w:p w14:paraId="647DD21D" w14:textId="7EC52969" w:rsidR="00510D73" w:rsidRPr="00992D24" w:rsidRDefault="00AD7080" w:rsidP="005A0A61">
      <w:pPr>
        <w:pStyle w:val="Heading3"/>
      </w:pPr>
      <w:bookmarkStart w:id="81" w:name="_Toc411616685"/>
      <w:bookmarkStart w:id="82" w:name="_Toc411941053"/>
      <w:bookmarkStart w:id="83" w:name="_Toc411958230"/>
      <w:r>
        <w:t>ICT4.1</w:t>
      </w:r>
      <w:r w:rsidR="002C39AB">
        <w:t>2</w:t>
      </w:r>
      <w:r>
        <w:t xml:space="preserve"> – </w:t>
      </w:r>
      <w:r w:rsidR="009462A1">
        <w:t>2017: Interfaces for a</w:t>
      </w:r>
      <w:r w:rsidR="00510D73" w:rsidRPr="00992D24">
        <w:t>ccessibility</w:t>
      </w:r>
      <w:bookmarkEnd w:id="81"/>
      <w:bookmarkEnd w:id="82"/>
      <w:bookmarkEnd w:id="83"/>
    </w:p>
    <w:p w14:paraId="259316B9" w14:textId="77777777" w:rsidR="00992D24" w:rsidRPr="00620843" w:rsidRDefault="00992D24" w:rsidP="00B50398">
      <w:pPr>
        <w:keepNext/>
        <w:spacing w:after="0"/>
      </w:pPr>
      <w:r w:rsidRPr="004C73CB">
        <w:rPr>
          <w:u w:val="single"/>
        </w:rPr>
        <w:t>Specific Challenge</w:t>
      </w:r>
      <w:r w:rsidRPr="00620843">
        <w:t>:</w:t>
      </w:r>
      <w:r>
        <w:t xml:space="preserve"> </w:t>
      </w:r>
    </w:p>
    <w:p w14:paraId="2C1F54E1" w14:textId="23A54064" w:rsidR="009462A1" w:rsidRPr="00BD5959" w:rsidRDefault="002C39AB" w:rsidP="00F31C40">
      <w:pPr>
        <w:pStyle w:val="TextWP1"/>
      </w:pPr>
      <w:r w:rsidRPr="002C39AB">
        <w:t>Research on multimodal user interface design has advanced the usability and accessibility of many softwares and devices to the benefits of all people, especially those with disabilities. However, despite progress, there are still many people suffering from different levels of disability (in particular neurological conditions and disorders, and cognitive disabilities) for whom we do not have effective solutions to mediate communication experiences or for more natural interactions, including with their environment. Technologies for cognitive accessibility hold the potential to enhance attention, executive functions, knowledge acquisition, communication, perception and reasoning. Furthermore, improving the capacity to decode and use brain signals will help to accelerate the development of solutions for people with communication disorders</w:t>
      </w:r>
      <w:r w:rsidR="009462A1" w:rsidRPr="00BD5959">
        <w:t xml:space="preserve">. </w:t>
      </w:r>
    </w:p>
    <w:p w14:paraId="16DB8D74" w14:textId="77777777" w:rsidR="00992D24" w:rsidRDefault="00992D24" w:rsidP="00915919">
      <w:pPr>
        <w:keepNext/>
        <w:spacing w:after="0"/>
      </w:pPr>
      <w:r w:rsidRPr="004C73CB">
        <w:rPr>
          <w:u w:val="single"/>
        </w:rPr>
        <w:t>Scope</w:t>
      </w:r>
      <w:r>
        <w:t>:</w:t>
      </w:r>
    </w:p>
    <w:p w14:paraId="2366AB06" w14:textId="3B7A2AAD" w:rsidR="007002EB" w:rsidRDefault="007002EB" w:rsidP="00915919">
      <w:pPr>
        <w:pStyle w:val="TextWP1"/>
        <w:numPr>
          <w:ilvl w:val="0"/>
          <w:numId w:val="248"/>
        </w:numPr>
        <w:spacing w:after="0"/>
        <w:ind w:left="357" w:hanging="357"/>
      </w:pPr>
      <w:r>
        <w:t>Research and Innovation Actions:</w:t>
      </w:r>
    </w:p>
    <w:p w14:paraId="2C043BFD" w14:textId="77777777" w:rsidR="002C39AB" w:rsidRPr="00882BD7" w:rsidRDefault="002C39AB" w:rsidP="00915919">
      <w:pPr>
        <w:pStyle w:val="TextWP1"/>
        <w:numPr>
          <w:ilvl w:val="0"/>
          <w:numId w:val="249"/>
        </w:numPr>
        <w:spacing w:after="0"/>
        <w:ind w:left="357" w:hanging="357"/>
      </w:pPr>
      <w:r w:rsidRPr="00882BD7">
        <w:t xml:space="preserve">Support the development of intelligent, affordable and personalised interfaces for people with cognitive disabilities to enable them to undertake everyday tasks and in particular to improve communication and facilitate the uptake and use of digital services. Solutions should recognise </w:t>
      </w:r>
      <w:r w:rsidRPr="00882BD7">
        <w:lastRenderedPageBreak/>
        <w:t xml:space="preserve">user's abilities and be able to detect behaviours, emotions and intentions in real life environments. </w:t>
      </w:r>
    </w:p>
    <w:p w14:paraId="397E1215" w14:textId="77777777" w:rsidR="002C39AB" w:rsidRPr="00882BD7" w:rsidRDefault="002C39AB" w:rsidP="00915919">
      <w:pPr>
        <w:pStyle w:val="TextWP1"/>
        <w:numPr>
          <w:ilvl w:val="0"/>
          <w:numId w:val="249"/>
        </w:numPr>
      </w:pPr>
      <w:r w:rsidRPr="00882BD7">
        <w:t>Develop models and algorithms to improve (and act upon) information extraction from brain and neural signals, and include advances on state of the art electrodes and implantable devices (including semi-invasive BNCI).</w:t>
      </w:r>
    </w:p>
    <w:p w14:paraId="1073CE16" w14:textId="53835A45" w:rsidR="007002EB" w:rsidRDefault="007002EB" w:rsidP="00915919">
      <w:pPr>
        <w:pStyle w:val="TextWP1"/>
        <w:keepNext/>
        <w:numPr>
          <w:ilvl w:val="0"/>
          <w:numId w:val="248"/>
        </w:numPr>
        <w:spacing w:after="0"/>
        <w:ind w:left="357" w:hanging="357"/>
      </w:pPr>
      <w:r>
        <w:t>Innovation Actions</w:t>
      </w:r>
    </w:p>
    <w:p w14:paraId="68300105" w14:textId="348879CF" w:rsidR="009462A1" w:rsidRPr="009462A1" w:rsidRDefault="002C39AB" w:rsidP="00915919">
      <w:pPr>
        <w:pStyle w:val="TextWP1"/>
      </w:pPr>
      <w:r w:rsidRPr="00882BD7">
        <w:t>Building on ongoing efforts, develop and demonstrate decision support tools for the assessment of compliance to web sites accessibility standards and guidelines. Research should focus primarily on quality and accuracy of automatic assessments, detecting accessibility hurdles and assisting developers in repairing accessibility barriers. Solutions shall enable fast processing of dynamic content and large volumes of web pages/content and data and more effective hybrid combination of automatic /expert reviews</w:t>
      </w:r>
      <w:r w:rsidR="009462A1" w:rsidRPr="009462A1">
        <w:t xml:space="preserve">.  </w:t>
      </w:r>
    </w:p>
    <w:p w14:paraId="290F708C" w14:textId="77777777" w:rsidR="00992D24" w:rsidRDefault="00992D24" w:rsidP="00F31C40">
      <w:pPr>
        <w:spacing w:after="0"/>
      </w:pPr>
      <w:r w:rsidRPr="004C73CB">
        <w:rPr>
          <w:u w:val="single"/>
        </w:rPr>
        <w:t>Expected Impact</w:t>
      </w:r>
      <w:r>
        <w:t>:</w:t>
      </w:r>
    </w:p>
    <w:p w14:paraId="1AC6DD26" w14:textId="0FA2468A" w:rsidR="002C39AB" w:rsidRPr="00882BD7" w:rsidRDefault="002C39AB" w:rsidP="00915919">
      <w:pPr>
        <w:pStyle w:val="TextWP1"/>
        <w:numPr>
          <w:ilvl w:val="0"/>
          <w:numId w:val="250"/>
        </w:numPr>
      </w:pPr>
      <w:r w:rsidRPr="00882BD7">
        <w:t xml:space="preserve">Advance the state of the art of European technologies, products and services for assisting people with disabilities to communicate and interact in daily life, education, for work or leisure. </w:t>
      </w:r>
    </w:p>
    <w:p w14:paraId="5A1EC4E8" w14:textId="5F78DF6B" w:rsidR="002C39AB" w:rsidRPr="00882BD7" w:rsidRDefault="002C39AB" w:rsidP="00915919">
      <w:pPr>
        <w:pStyle w:val="TextWP1"/>
        <w:numPr>
          <w:ilvl w:val="0"/>
          <w:numId w:val="250"/>
        </w:numPr>
      </w:pPr>
      <w:r w:rsidRPr="00882BD7">
        <w:t>Support web sites accessibility principles and the adoption of Web Accessibility standards or guidelines by making available to public and private organisations open tools for easier and more cost effective assessment of web accessibility requirements, at scale.</w:t>
      </w:r>
    </w:p>
    <w:p w14:paraId="505D672D" w14:textId="77777777" w:rsidR="00992D24" w:rsidRDefault="00992D24" w:rsidP="00F31C40">
      <w:pPr>
        <w:spacing w:after="0"/>
      </w:pPr>
      <w:r w:rsidRPr="004C73CB">
        <w:rPr>
          <w:u w:val="single"/>
        </w:rPr>
        <w:t>Type of instrument(s)</w:t>
      </w:r>
      <w:r>
        <w:t>:</w:t>
      </w:r>
    </w:p>
    <w:p w14:paraId="7A4D803D" w14:textId="5263014A" w:rsidR="002C39AB" w:rsidRPr="00882BD7" w:rsidRDefault="002C39AB" w:rsidP="00915919">
      <w:pPr>
        <w:pStyle w:val="TextWP1"/>
        <w:numPr>
          <w:ilvl w:val="0"/>
          <w:numId w:val="251"/>
        </w:numPr>
      </w:pPr>
      <w:r w:rsidRPr="00915919">
        <w:rPr>
          <w:b/>
        </w:rPr>
        <w:t>Research and Innovation Action</w:t>
      </w:r>
      <w:r w:rsidR="00FF10F0">
        <w:rPr>
          <w:b/>
        </w:rPr>
        <w:t xml:space="preserve"> </w:t>
      </w:r>
      <w:r w:rsidR="00FF10F0" w:rsidRPr="00E012FE">
        <w:t xml:space="preserve">– </w:t>
      </w:r>
      <w:r w:rsidR="00FF10F0" w:rsidRPr="009967CB">
        <w:t xml:space="preserve">The Commission considers that proposals requesting a contribution from the EU </w:t>
      </w:r>
      <w:r w:rsidR="00FF10F0">
        <w:t>of about</w:t>
      </w:r>
      <w:r w:rsidR="00FF10F0" w:rsidRPr="009967CB">
        <w:t xml:space="preserve"> </w:t>
      </w:r>
      <w:r w:rsidR="00FF10F0" w:rsidRPr="005630F6">
        <w:t xml:space="preserve">EUR </w:t>
      </w:r>
      <w:r w:rsidR="00FF10F0">
        <w:t>2.5</w:t>
      </w:r>
      <w:r w:rsidR="00FF10F0" w:rsidRPr="005630F6">
        <w:t xml:space="preserve"> million</w:t>
      </w:r>
      <w:r w:rsidR="00FF10F0" w:rsidRPr="009967CB">
        <w:t xml:space="preserve"> would allow this area to be addressed appropriately. Nonetheless, this does not preclude submission and selection of proposals requesting other amounts</w:t>
      </w:r>
      <w:r w:rsidR="00FF10F0">
        <w:t>.</w:t>
      </w:r>
    </w:p>
    <w:p w14:paraId="0A3DA0EB" w14:textId="3B35446E" w:rsidR="002C39AB" w:rsidRPr="00882BD7" w:rsidRDefault="002C39AB" w:rsidP="00915919">
      <w:pPr>
        <w:pStyle w:val="TextWP1"/>
        <w:numPr>
          <w:ilvl w:val="0"/>
          <w:numId w:val="251"/>
        </w:numPr>
      </w:pPr>
      <w:r w:rsidRPr="00915919">
        <w:rPr>
          <w:b/>
        </w:rPr>
        <w:t>Innovation Action</w:t>
      </w:r>
      <w:r w:rsidR="00FF10F0">
        <w:rPr>
          <w:b/>
        </w:rPr>
        <w:t xml:space="preserve"> </w:t>
      </w:r>
      <w:r w:rsidR="00FF10F0" w:rsidRPr="00E012FE">
        <w:t xml:space="preserve">– </w:t>
      </w:r>
      <w:r w:rsidR="00FF10F0" w:rsidRPr="009967CB">
        <w:t xml:space="preserve">The Commission considers that proposals requesting a contribution from the EU </w:t>
      </w:r>
      <w:r w:rsidR="00FF10F0">
        <w:t>of about</w:t>
      </w:r>
      <w:r w:rsidR="00FF10F0" w:rsidRPr="009967CB">
        <w:t xml:space="preserve"> </w:t>
      </w:r>
      <w:r w:rsidR="00FF10F0" w:rsidRPr="005630F6">
        <w:t xml:space="preserve">EUR </w:t>
      </w:r>
      <w:r w:rsidR="00FF10F0">
        <w:t>2.5</w:t>
      </w:r>
      <w:r w:rsidR="00FF10F0" w:rsidRPr="005630F6">
        <w:t xml:space="preserve"> million</w:t>
      </w:r>
      <w:r w:rsidR="00FF10F0" w:rsidRPr="009967CB">
        <w:t xml:space="preserve"> would allow this area to be addressed appropriately. Nonetheless, this does not preclude submission and selection of proposals requesting other amounts</w:t>
      </w:r>
    </w:p>
    <w:p w14:paraId="4267EB7F" w14:textId="77777777" w:rsidR="00992D24" w:rsidRPr="00782A92" w:rsidRDefault="00992D24" w:rsidP="00F31C40">
      <w:pPr>
        <w:spacing w:after="0" w:line="240" w:lineRule="auto"/>
      </w:pPr>
      <w:r w:rsidRPr="004C73CB">
        <w:rPr>
          <w:u w:val="single"/>
        </w:rPr>
        <w:t>Budget per type of instrument(s)</w:t>
      </w:r>
      <w:r>
        <w:t>:</w:t>
      </w:r>
    </w:p>
    <w:p w14:paraId="5D0119FA" w14:textId="45746F12" w:rsidR="002C39AB" w:rsidRPr="00882BD7" w:rsidRDefault="00503514" w:rsidP="00915919">
      <w:pPr>
        <w:pStyle w:val="TextWP1"/>
        <w:numPr>
          <w:ilvl w:val="0"/>
          <w:numId w:val="252"/>
        </w:numPr>
      </w:pPr>
      <w:r>
        <w:t xml:space="preserve">EUR </w:t>
      </w:r>
      <w:r w:rsidR="002C39AB" w:rsidRPr="00882BD7">
        <w:t xml:space="preserve">10 </w:t>
      </w:r>
      <w:r>
        <w:t>million</w:t>
      </w:r>
    </w:p>
    <w:p w14:paraId="0E4E86DB" w14:textId="723DDC28" w:rsidR="002C39AB" w:rsidRPr="00882BD7" w:rsidRDefault="00503514" w:rsidP="00915919">
      <w:pPr>
        <w:pStyle w:val="TextWP1"/>
        <w:numPr>
          <w:ilvl w:val="0"/>
          <w:numId w:val="252"/>
        </w:numPr>
      </w:pPr>
      <w:r>
        <w:t xml:space="preserve">EUR </w:t>
      </w:r>
      <w:r w:rsidR="002C39AB" w:rsidRPr="00882BD7">
        <w:t xml:space="preserve">2 </w:t>
      </w:r>
      <w:r>
        <w:t>million</w:t>
      </w:r>
    </w:p>
    <w:p w14:paraId="40A2A42A" w14:textId="4A33E21E" w:rsidR="00782A92" w:rsidRPr="00992D24" w:rsidRDefault="00AD7080" w:rsidP="00AD7080">
      <w:pPr>
        <w:pStyle w:val="Heading3"/>
      </w:pPr>
      <w:bookmarkStart w:id="84" w:name="_Toc411616686"/>
      <w:bookmarkStart w:id="85" w:name="_Toc411941054"/>
      <w:bookmarkStart w:id="86" w:name="_Toc411958231"/>
      <w:r>
        <w:t>ICT4.1</w:t>
      </w:r>
      <w:r w:rsidR="006344CF">
        <w:t>3</w:t>
      </w:r>
      <w:r>
        <w:t xml:space="preserve"> – </w:t>
      </w:r>
      <w:r w:rsidR="009462A1">
        <w:t>2016</w:t>
      </w:r>
      <w:r w:rsidR="00510D73" w:rsidRPr="00992D24">
        <w:t>: Gaming</w:t>
      </w:r>
      <w:r w:rsidR="009462A1">
        <w:t xml:space="preserve"> and gamification</w:t>
      </w:r>
      <w:bookmarkEnd w:id="84"/>
      <w:bookmarkEnd w:id="85"/>
      <w:bookmarkEnd w:id="86"/>
    </w:p>
    <w:p w14:paraId="27C23B35" w14:textId="77777777" w:rsidR="00992D24" w:rsidRPr="00620843" w:rsidRDefault="00992D24" w:rsidP="00AD7080">
      <w:pPr>
        <w:keepNext/>
        <w:spacing w:after="0"/>
      </w:pPr>
      <w:r w:rsidRPr="004C73CB">
        <w:rPr>
          <w:u w:val="single"/>
        </w:rPr>
        <w:t>Specific Challenge</w:t>
      </w:r>
      <w:r w:rsidRPr="00620843">
        <w:t>:</w:t>
      </w:r>
      <w:r>
        <w:t xml:space="preserve"> </w:t>
      </w:r>
    </w:p>
    <w:p w14:paraId="2C103411" w14:textId="77777777" w:rsidR="002C39AB" w:rsidRPr="002C39AB" w:rsidRDefault="002C39AB" w:rsidP="002C39AB">
      <w:pPr>
        <w:pStyle w:val="TextWP1"/>
      </w:pPr>
      <w:r w:rsidRPr="002C39AB">
        <w:t>The software games business is growing fast. Its technological and methodological underpinnings have been laid down in years of research and development. At a significantly lower scale, they are now finding their way into non-entertainment contexts, helping deliver substantial benefits, particularly in education, training and health. Recent European research projects have identified comprehensive roadmaps (Gala Network of Excellence) and are creating resources and state-of-the-art knowledge for European players to develop applied games easier, faster and more cost-effectively (RAGE project). The challenge is to mainstream the application of gaming technologies, design and aesthetics to non-leisure contexts, for social and economic benefits. Supporting the expansion of applied gaming and gamification will not only create new solutions and methodologies to address societal issues, but it will also help SMEs to seize new business opportunities.</w:t>
      </w:r>
    </w:p>
    <w:p w14:paraId="298D0D3E" w14:textId="77777777" w:rsidR="00901BA5" w:rsidRPr="00F742A2" w:rsidRDefault="00901BA5" w:rsidP="00F31C40">
      <w:pPr>
        <w:spacing w:after="0" w:line="240" w:lineRule="auto"/>
        <w:rPr>
          <w:rFonts w:ascii="Times New Roman" w:hAnsi="Times New Roman"/>
          <w:sz w:val="24"/>
          <w:szCs w:val="24"/>
          <w:u w:val="single"/>
        </w:rPr>
      </w:pPr>
      <w:r w:rsidRPr="00901BA5">
        <w:rPr>
          <w:u w:val="single"/>
        </w:rPr>
        <w:t>Scope</w:t>
      </w:r>
      <w:r w:rsidRPr="00F742A2">
        <w:rPr>
          <w:rFonts w:ascii="Times New Roman" w:hAnsi="Times New Roman"/>
          <w:sz w:val="24"/>
          <w:szCs w:val="24"/>
          <w:u w:val="single"/>
        </w:rPr>
        <w:t>:</w:t>
      </w:r>
    </w:p>
    <w:p w14:paraId="24DE7E3C" w14:textId="77777777" w:rsidR="002C39AB" w:rsidRDefault="002C39AB" w:rsidP="002C39AB">
      <w:pPr>
        <w:pStyle w:val="TextWP1"/>
      </w:pPr>
      <w:r w:rsidRPr="002C39AB">
        <w:t xml:space="preserve">Technology transfer through small scale experiments on developing and validating gaming technologies and mechanics into non-leisure situations and scenarios for training and motivational purposes. Action shall integrate contributions from game developers, researchers from social </w:t>
      </w:r>
      <w:r w:rsidRPr="002C39AB">
        <w:lastRenderedPageBreak/>
        <w:t>disciplines, publishers, educational intermediaries and end-users. Activities shall include work on gaming technologies (augmented and mixed reality, 3D, virtual worlds, interactive storytelling, narratives, modelling and data, etc.); learning and behavioural triggers (pedagogical effectiveness, engagement, creativity, collaborative behaviours) and social science aspects (potential risks and challenges, privacy etc.)</w:t>
      </w:r>
    </w:p>
    <w:p w14:paraId="2C9D3B16" w14:textId="069D7B9F" w:rsidR="00901BA5" w:rsidRPr="00F742A2" w:rsidRDefault="00901BA5" w:rsidP="00F31C40">
      <w:pPr>
        <w:spacing w:after="0" w:line="240" w:lineRule="auto"/>
        <w:rPr>
          <w:rFonts w:ascii="Times New Roman" w:hAnsi="Times New Roman"/>
          <w:sz w:val="24"/>
          <w:szCs w:val="24"/>
          <w:u w:val="single"/>
        </w:rPr>
      </w:pPr>
      <w:r w:rsidRPr="00901BA5">
        <w:rPr>
          <w:u w:val="single"/>
        </w:rPr>
        <w:t>Expected</w:t>
      </w:r>
      <w:r w:rsidRPr="00F742A2">
        <w:rPr>
          <w:rFonts w:ascii="Times New Roman" w:hAnsi="Times New Roman"/>
          <w:sz w:val="24"/>
          <w:szCs w:val="24"/>
          <w:u w:val="single"/>
        </w:rPr>
        <w:t xml:space="preserve"> Impact:</w:t>
      </w:r>
    </w:p>
    <w:p w14:paraId="26F07D02" w14:textId="77777777" w:rsidR="00901BA5" w:rsidRPr="00BD5959" w:rsidRDefault="00901BA5" w:rsidP="00F31C40">
      <w:pPr>
        <w:pStyle w:val="TextWP1"/>
      </w:pPr>
      <w:r w:rsidRPr="00BD5959">
        <w:t xml:space="preserve">Create new business opportunities by revealing the impact games can have on human behaviour, productivity, creativity and authentic learning leading to their uptake in education and for social inclusion. </w:t>
      </w:r>
    </w:p>
    <w:p w14:paraId="72F86A2C" w14:textId="77777777" w:rsidR="00901BA5" w:rsidRPr="00901BA5" w:rsidRDefault="00901BA5" w:rsidP="002C39AB">
      <w:pPr>
        <w:keepNext/>
        <w:spacing w:after="0" w:line="240" w:lineRule="auto"/>
        <w:rPr>
          <w:u w:val="single"/>
        </w:rPr>
      </w:pPr>
      <w:r w:rsidRPr="00901BA5">
        <w:rPr>
          <w:u w:val="single"/>
        </w:rPr>
        <w:t>Type of instrument(s):</w:t>
      </w:r>
    </w:p>
    <w:p w14:paraId="3F0E1FE2" w14:textId="263FA9F5" w:rsidR="00901BA5" w:rsidRPr="00BD5959" w:rsidRDefault="00901BA5" w:rsidP="00F31C40">
      <w:r w:rsidRPr="00901BA5">
        <w:rPr>
          <w:b/>
        </w:rPr>
        <w:t>Innovation Action</w:t>
      </w:r>
      <w:r w:rsidRPr="00BD5959">
        <w:t xml:space="preserve"> – </w:t>
      </w:r>
      <w:r w:rsidR="00FF10F0" w:rsidRPr="009967CB">
        <w:t xml:space="preserve">The Commission considers that proposals requesting a contribution from the EU </w:t>
      </w:r>
      <w:r w:rsidR="00FF10F0">
        <w:t>of about</w:t>
      </w:r>
      <w:r w:rsidR="00FF10F0" w:rsidRPr="009967CB">
        <w:t xml:space="preserve"> </w:t>
      </w:r>
      <w:r w:rsidR="00FF10F0" w:rsidRPr="005630F6">
        <w:t xml:space="preserve">EUR </w:t>
      </w:r>
      <w:r w:rsidR="00FF10F0">
        <w:t>1</w:t>
      </w:r>
      <w:r w:rsidR="00FF10F0" w:rsidRPr="005630F6">
        <w:t xml:space="preserve"> million</w:t>
      </w:r>
      <w:r w:rsidR="00FF10F0" w:rsidRPr="009967CB">
        <w:t xml:space="preserve"> would allow this area to be addressed appropriately. Nonetheless, this does not preclude submission and selection of proposals requesting other amounts</w:t>
      </w:r>
      <w:r w:rsidRPr="00BD5959">
        <w:t xml:space="preserve">. </w:t>
      </w:r>
    </w:p>
    <w:p w14:paraId="1BE9EB5C" w14:textId="77777777" w:rsidR="00901BA5" w:rsidRPr="00901BA5" w:rsidRDefault="00901BA5" w:rsidP="00F31C40">
      <w:pPr>
        <w:keepNext/>
        <w:spacing w:after="0" w:line="240" w:lineRule="auto"/>
        <w:rPr>
          <w:u w:val="single"/>
        </w:rPr>
      </w:pPr>
      <w:r w:rsidRPr="00901BA5">
        <w:rPr>
          <w:u w:val="single"/>
        </w:rPr>
        <w:t>Budget per type of instrument(s)</w:t>
      </w:r>
    </w:p>
    <w:p w14:paraId="77F6DC1F" w14:textId="7367D6BF" w:rsidR="00901BA5" w:rsidRPr="00901BA5" w:rsidRDefault="00503514" w:rsidP="00F31C40">
      <w:r>
        <w:t xml:space="preserve">EUR </w:t>
      </w:r>
      <w:r w:rsidR="00901BA5" w:rsidRPr="00901BA5">
        <w:t xml:space="preserve">12 </w:t>
      </w:r>
      <w:r>
        <w:t>million</w:t>
      </w:r>
    </w:p>
    <w:p w14:paraId="19115830" w14:textId="77777777" w:rsidR="00FF10F0" w:rsidRDefault="00FF10F0">
      <w:pPr>
        <w:spacing w:after="0" w:line="240" w:lineRule="auto"/>
        <w:rPr>
          <w:rFonts w:ascii="Times New Roman" w:hAnsi="Times New Roman"/>
          <w:b/>
          <w:bCs/>
          <w:i/>
          <w:color w:val="000000"/>
          <w:kern w:val="32"/>
          <w:sz w:val="28"/>
          <w:szCs w:val="26"/>
        </w:rPr>
      </w:pPr>
      <w:bookmarkStart w:id="87" w:name="_Toc411616687"/>
      <w:r>
        <w:br w:type="page"/>
      </w:r>
    </w:p>
    <w:p w14:paraId="7670CAA5" w14:textId="6011770F" w:rsidR="00F4089A" w:rsidRPr="00782A92" w:rsidRDefault="00F4089A" w:rsidP="00F4089A">
      <w:pPr>
        <w:pStyle w:val="Heading2"/>
      </w:pPr>
      <w:bookmarkStart w:id="88" w:name="_Toc411941055"/>
      <w:bookmarkStart w:id="89" w:name="_Toc411958232"/>
      <w:r>
        <w:lastRenderedPageBreak/>
        <w:t>Robotics</w:t>
      </w:r>
      <w:r w:rsidRPr="00F4089A">
        <w:t xml:space="preserve"> </w:t>
      </w:r>
      <w:r w:rsidRPr="00C72F58">
        <w:t>and autonomous systems</w:t>
      </w:r>
      <w:bookmarkEnd w:id="87"/>
      <w:bookmarkEnd w:id="88"/>
      <w:bookmarkEnd w:id="89"/>
    </w:p>
    <w:p w14:paraId="337800B6" w14:textId="77777777" w:rsidR="00147CB8" w:rsidRPr="00BC0417" w:rsidRDefault="00147CB8" w:rsidP="00FF2146">
      <w:pPr>
        <w:pStyle w:val="TextWP1"/>
      </w:pPr>
      <w:r w:rsidRPr="00BC0417">
        <w:t>The importance of robotics lies in its strong economic contribution as an industrial and commercial sector in its own right and in its broad and disruptive socio-economic impact across diverse market sectors world</w:t>
      </w:r>
      <w:r>
        <w:t>-wide</w:t>
      </w:r>
      <w:r w:rsidRPr="00BC0417">
        <w:t>. Advanced robotics has a potential annual economic impact by 2025 on a par with e.g. mobile Internet, advanced materials or energy markets [McKinsey report</w:t>
      </w:r>
      <w:r w:rsidRPr="00BC0417">
        <w:rPr>
          <w:vertAlign w:val="superscript"/>
        </w:rPr>
        <w:footnoteReference w:id="13"/>
      </w:r>
      <w:r w:rsidRPr="00BC0417">
        <w:t>].</w:t>
      </w:r>
    </w:p>
    <w:p w14:paraId="1DC01877" w14:textId="77777777" w:rsidR="00147CB8" w:rsidRPr="00BC0417" w:rsidRDefault="00147CB8" w:rsidP="00FF2146">
      <w:pPr>
        <w:pStyle w:val="TextWP1"/>
      </w:pPr>
      <w:r>
        <w:t>I</w:t>
      </w:r>
      <w:r w:rsidRPr="00BC0417">
        <w:t xml:space="preserve">ndustrial robotics has </w:t>
      </w:r>
      <w:r>
        <w:t>shown to be</w:t>
      </w:r>
      <w:r w:rsidRPr="00BC0417">
        <w:t xml:space="preserve"> a cornerstone in </w:t>
      </w:r>
      <w:r>
        <w:t>several</w:t>
      </w:r>
      <w:r w:rsidRPr="00BC0417">
        <w:t xml:space="preserve"> of Europe’s high value manufacturing industries</w:t>
      </w:r>
      <w:r>
        <w:t xml:space="preserve"> such as automotive</w:t>
      </w:r>
      <w:r w:rsidRPr="00BC0417">
        <w:t>, keeping these industries in Europe. This trend must be maintained</w:t>
      </w:r>
      <w:r>
        <w:t>,</w:t>
      </w:r>
      <w:r w:rsidRPr="00BC0417">
        <w:t xml:space="preserve"> strengthened</w:t>
      </w:r>
      <w:r>
        <w:t xml:space="preserve"> and enlarged to all main industries in Europe</w:t>
      </w:r>
      <w:r w:rsidRPr="00BC0417">
        <w:t xml:space="preserve">. Robotics technology is also impacting on a broader range of End User markets and applications, where End Users “own the problem” in each market domain. The </w:t>
      </w:r>
      <w:r>
        <w:t xml:space="preserve">robotics </w:t>
      </w:r>
      <w:r w:rsidRPr="00BC0417">
        <w:t xml:space="preserve">professional and consumer service sectors are expected to achieve double-digit growth during the next decade and SMEs will play a key role. </w:t>
      </w:r>
      <w:r>
        <w:t>In addition to manufacturing, i</w:t>
      </w:r>
      <w:r w:rsidRPr="00BC0417">
        <w:t>mportant future application domains for robots, with high impact on everyday life, will include, healthcare, agriculture, civil, commercial or consumer sectors, logistics &amp; transport.</w:t>
      </w:r>
    </w:p>
    <w:p w14:paraId="6D77589B" w14:textId="77777777" w:rsidR="00147CB8" w:rsidRPr="00BC0417" w:rsidRDefault="00147CB8" w:rsidP="00FF2146">
      <w:pPr>
        <w:pStyle w:val="TextWP1"/>
      </w:pPr>
      <w:r w:rsidRPr="00BC0417">
        <w:t xml:space="preserve">The H2020 strategic vision aims at strengthening Europe's global position in the robotics market to one third of industrial robotics, one half of professional services and one-fifth of the domestic services market by 2020. </w:t>
      </w:r>
    </w:p>
    <w:p w14:paraId="168F282C" w14:textId="12F762EC" w:rsidR="00147CB8" w:rsidRPr="00BC0417" w:rsidRDefault="00147CB8" w:rsidP="00FF2146">
      <w:pPr>
        <w:pStyle w:val="TextWP1"/>
      </w:pPr>
      <w:r w:rsidRPr="00BC0417">
        <w:t>The Work</w:t>
      </w:r>
      <w:r w:rsidR="000B50ED">
        <w:t xml:space="preserve"> P</w:t>
      </w:r>
      <w:r w:rsidRPr="00BC0417">
        <w:t xml:space="preserve">rogramme directly supports this strategic vision. The main approach is to reduce barriers in the marketplace by generating new technical capability, by moving out of the research laboratory and into the marketplace and by </w:t>
      </w:r>
      <w:r w:rsidRPr="00FF2146">
        <w:t>engaging</w:t>
      </w:r>
      <w:r w:rsidRPr="00BC0417">
        <w:t xml:space="preserve"> with End Users and generating market foresight.</w:t>
      </w:r>
    </w:p>
    <w:p w14:paraId="0D04EF30" w14:textId="77777777" w:rsidR="00147CB8" w:rsidRPr="00BC0417" w:rsidRDefault="00147CB8" w:rsidP="00FF2146">
      <w:pPr>
        <w:pStyle w:val="TextWP1"/>
      </w:pPr>
      <w:r w:rsidRPr="00BC0417">
        <w:t xml:space="preserve">Three complementary lines of action will implement this approach: technology-driven R&amp;D&amp;I to keep Europe at the cutting edge of research, market-driven </w:t>
      </w:r>
      <w:r>
        <w:t>R&amp;D&amp;I</w:t>
      </w:r>
      <w:r w:rsidRPr="00BC0417">
        <w:t xml:space="preserve"> to accelerate take-up and deployment, including by SMEs, and supporting actions </w:t>
      </w:r>
      <w:r>
        <w:t>for</w:t>
      </w:r>
      <w:r w:rsidRPr="00BC0417">
        <w:t xml:space="preserve"> community-building</w:t>
      </w:r>
      <w:r>
        <w:t xml:space="preserve"> and for</w:t>
      </w:r>
      <w:r w:rsidRPr="00BC0417">
        <w:t xml:space="preserve"> </w:t>
      </w:r>
      <w:r>
        <w:t xml:space="preserve">better understanding of the </w:t>
      </w:r>
      <w:r w:rsidRPr="00BC0417">
        <w:t>ethical, legal and socio-economic issues t</w:t>
      </w:r>
      <w:r>
        <w:t xml:space="preserve"> affecting </w:t>
      </w:r>
      <w:r w:rsidRPr="00BC0417">
        <w:t xml:space="preserve">the </w:t>
      </w:r>
      <w:r>
        <w:t xml:space="preserve">wider </w:t>
      </w:r>
      <w:r w:rsidRPr="00BC0417">
        <w:t xml:space="preserve">EU </w:t>
      </w:r>
      <w:r>
        <w:t>of</w:t>
      </w:r>
      <w:r w:rsidRPr="00BC0417">
        <w:t xml:space="preserve"> robotics. This approach is built on the priorities of the SPARC Robotics PPP Strategic Research Agenda and Multi-Annual Roadmap (MAR)</w:t>
      </w:r>
      <w:r w:rsidRPr="00D93BBF">
        <w:rPr>
          <w:rFonts w:asciiTheme="minorHAnsi" w:hAnsiTheme="minorHAnsi" w:cstheme="minorHAnsi"/>
          <w:iCs/>
          <w:vertAlign w:val="superscript"/>
        </w:rPr>
        <w:footnoteReference w:id="14"/>
      </w:r>
      <w:r w:rsidRPr="00BC0417">
        <w:t>. All proposals are expected to demonstrate their contribution to this roadmap.</w:t>
      </w:r>
    </w:p>
    <w:p w14:paraId="1158B7B1" w14:textId="77777777" w:rsidR="00147CB8" w:rsidRPr="00E92E86" w:rsidRDefault="00147CB8" w:rsidP="00147CB8">
      <w:pPr>
        <w:pStyle w:val="Heading3"/>
      </w:pPr>
      <w:bookmarkStart w:id="90" w:name="_Toc411516850"/>
      <w:bookmarkStart w:id="91" w:name="_Toc411616688"/>
      <w:bookmarkStart w:id="92" w:name="_Toc411941056"/>
      <w:bookmarkStart w:id="93" w:name="_Toc411958233"/>
      <w:r>
        <w:t xml:space="preserve">ICT </w:t>
      </w:r>
      <w:r w:rsidRPr="00E92E86">
        <w:t xml:space="preserve">5.1 </w:t>
      </w:r>
      <w:r>
        <w:t xml:space="preserve">- </w:t>
      </w:r>
      <w:r w:rsidRPr="00E92E86">
        <w:t xml:space="preserve">2016: </w:t>
      </w:r>
      <w:r>
        <w:t>Advanced robot capabilities and system abilities</w:t>
      </w:r>
      <w:bookmarkEnd w:id="90"/>
      <w:bookmarkEnd w:id="91"/>
      <w:bookmarkEnd w:id="92"/>
      <w:bookmarkEnd w:id="93"/>
      <w:r>
        <w:t xml:space="preserve"> </w:t>
      </w:r>
    </w:p>
    <w:p w14:paraId="138BBE12" w14:textId="77777777" w:rsidR="00147CB8" w:rsidRPr="00FF2146" w:rsidRDefault="00147CB8" w:rsidP="00FF2146">
      <w:pPr>
        <w:spacing w:after="0" w:line="240" w:lineRule="auto"/>
        <w:rPr>
          <w:u w:val="single"/>
        </w:rPr>
      </w:pPr>
      <w:r w:rsidRPr="00FF2146">
        <w:rPr>
          <w:u w:val="single"/>
        </w:rPr>
        <w:t>Specific Challenge</w:t>
      </w:r>
    </w:p>
    <w:p w14:paraId="730777ED" w14:textId="77777777" w:rsidR="00147CB8" w:rsidRDefault="00147CB8" w:rsidP="00FF2146">
      <w:pPr>
        <w:pStyle w:val="TextWP1"/>
      </w:pPr>
      <w:r>
        <w:t xml:space="preserve">Robotics technology has evolved significantly in the past decade, moving robots out of constrained environments and into the workplace. Technologies ranging from mechatronics to sensing, manipulation and mobility have all contributed to this evolution. However the easy deployment of smart robots in everyday life is still </w:t>
      </w:r>
      <w:r w:rsidRPr="002F0A7C">
        <w:t>beyond the technical capability of current laboratory prototypes</w:t>
      </w:r>
      <w:r>
        <w:t xml:space="preserve">. </w:t>
      </w:r>
    </w:p>
    <w:p w14:paraId="0090B291" w14:textId="77777777" w:rsidR="00147CB8" w:rsidRPr="00152253" w:rsidRDefault="00147CB8" w:rsidP="00FF2146">
      <w:pPr>
        <w:pStyle w:val="TextWP1"/>
        <w:rPr>
          <w:iCs/>
        </w:rPr>
      </w:pPr>
      <w:r>
        <w:rPr>
          <w:iCs/>
        </w:rPr>
        <w:t>The specific challenge here is to develop robots that r</w:t>
      </w:r>
      <w:r>
        <w:rPr>
          <w:rFonts w:asciiTheme="minorHAnsi" w:hAnsiTheme="minorHAnsi" w:cstheme="minorHAnsi"/>
          <w:iCs/>
        </w:rPr>
        <w:t>espond more flexibly, robustly and efficiently to everyday needs and which will also maintain European research at the forefront of global excellence.</w:t>
      </w:r>
      <w:r w:rsidRPr="00E92E86">
        <w:rPr>
          <w:iCs/>
        </w:rPr>
        <w:t xml:space="preserve"> </w:t>
      </w:r>
      <w:r>
        <w:rPr>
          <w:iCs/>
        </w:rPr>
        <w:t xml:space="preserve">The approach of this action is to focus on the building blocks of robotic systems, namely advanced </w:t>
      </w:r>
      <w:r w:rsidRPr="006837DE">
        <w:rPr>
          <w:rFonts w:asciiTheme="minorHAnsi" w:hAnsiTheme="minorHAnsi" w:cstheme="minorHAnsi"/>
          <w:iCs/>
        </w:rPr>
        <w:t>technical ca</w:t>
      </w:r>
      <w:r>
        <w:rPr>
          <w:rFonts w:asciiTheme="minorHAnsi" w:hAnsiTheme="minorHAnsi" w:cstheme="minorHAnsi"/>
          <w:iCs/>
        </w:rPr>
        <w:t xml:space="preserve">pabilities and on smart system abilities. </w:t>
      </w:r>
    </w:p>
    <w:p w14:paraId="4A1F14B4" w14:textId="77777777" w:rsidR="00147CB8" w:rsidRPr="00FF2146" w:rsidRDefault="00147CB8" w:rsidP="00915919">
      <w:pPr>
        <w:keepNext/>
        <w:spacing w:after="0" w:line="240" w:lineRule="auto"/>
        <w:jc w:val="both"/>
        <w:rPr>
          <w:u w:val="single"/>
        </w:rPr>
      </w:pPr>
      <w:r w:rsidRPr="00FF2146">
        <w:rPr>
          <w:u w:val="single"/>
        </w:rPr>
        <w:lastRenderedPageBreak/>
        <w:t xml:space="preserve">Scope: </w:t>
      </w:r>
    </w:p>
    <w:p w14:paraId="256A27CB" w14:textId="77777777" w:rsidR="00147CB8" w:rsidRPr="002704E8" w:rsidRDefault="00147CB8" w:rsidP="00915919">
      <w:pPr>
        <w:pStyle w:val="BodyText"/>
        <w:keepNext/>
        <w:spacing w:after="0"/>
        <w:rPr>
          <w:rFonts w:asciiTheme="minorHAnsi" w:hAnsiTheme="minorHAnsi"/>
          <w:sz w:val="22"/>
        </w:rPr>
      </w:pPr>
      <w:r w:rsidRPr="002704E8">
        <w:rPr>
          <w:rFonts w:asciiTheme="minorHAnsi" w:hAnsiTheme="minorHAnsi"/>
          <w:b/>
          <w:sz w:val="22"/>
        </w:rPr>
        <w:t>Research and Innovation Actions</w:t>
      </w:r>
      <w:r w:rsidRPr="002704E8">
        <w:rPr>
          <w:rFonts w:asciiTheme="minorHAnsi" w:hAnsiTheme="minorHAnsi"/>
          <w:sz w:val="22"/>
        </w:rPr>
        <w:t xml:space="preserve"> addressing technical capabilities and system abilities:</w:t>
      </w:r>
    </w:p>
    <w:p w14:paraId="748552FC" w14:textId="77777777" w:rsidR="00147CB8" w:rsidRPr="00C47767" w:rsidRDefault="00147CB8" w:rsidP="002704E8">
      <w:pPr>
        <w:pStyle w:val="TextWP1"/>
        <w:numPr>
          <w:ilvl w:val="0"/>
          <w:numId w:val="225"/>
        </w:numPr>
        <w:spacing w:after="0"/>
      </w:pPr>
      <w:r w:rsidRPr="005539F7">
        <w:t xml:space="preserve">Open </w:t>
      </w:r>
      <w:r>
        <w:t>R&amp;D</w:t>
      </w:r>
      <w:r w:rsidRPr="005539F7">
        <w:t xml:space="preserve"> </w:t>
      </w:r>
      <w:r>
        <w:t xml:space="preserve">into novel technical advances in robotics. </w:t>
      </w:r>
      <w:r w:rsidRPr="005539F7">
        <w:t xml:space="preserve">Proposals </w:t>
      </w:r>
      <w:r>
        <w:t>are expected to</w:t>
      </w:r>
      <w:r w:rsidRPr="005539F7">
        <w:t xml:space="preserve"> </w:t>
      </w:r>
      <w:r>
        <w:t>address technical topics</w:t>
      </w:r>
      <w:r w:rsidRPr="005539F7">
        <w:t xml:space="preserve"> </w:t>
      </w:r>
      <w:r>
        <w:t>which</w:t>
      </w:r>
      <w:r w:rsidRPr="005539F7">
        <w:t xml:space="preserve"> </w:t>
      </w:r>
      <w:r>
        <w:t xml:space="preserve">cut across the </w:t>
      </w:r>
      <w:r w:rsidRPr="005539F7">
        <w:t>application</w:t>
      </w:r>
      <w:r>
        <w:t xml:space="preserve"> domains and which demonstrate high future impact on </w:t>
      </w:r>
      <w:r w:rsidRPr="005539F7">
        <w:t>market</w:t>
      </w:r>
      <w:r>
        <w:t>s</w:t>
      </w:r>
      <w:r w:rsidRPr="005539F7">
        <w:t xml:space="preserve"> </w:t>
      </w:r>
      <w:r>
        <w:t xml:space="preserve">or societal sectors in </w:t>
      </w:r>
      <w:r w:rsidRPr="005539F7">
        <w:t>Europe</w:t>
      </w:r>
      <w:r w:rsidRPr="00C47767">
        <w:t>.</w:t>
      </w:r>
    </w:p>
    <w:p w14:paraId="39CD8F40" w14:textId="77777777" w:rsidR="00147CB8" w:rsidRDefault="00147CB8" w:rsidP="002704E8">
      <w:pPr>
        <w:pStyle w:val="TextWP1"/>
        <w:numPr>
          <w:ilvl w:val="0"/>
          <w:numId w:val="225"/>
        </w:numPr>
        <w:spacing w:after="0"/>
      </w:pPr>
      <w:r w:rsidRPr="00C47767">
        <w:t xml:space="preserve">Technology research and development to achieve </w:t>
      </w:r>
      <w:r>
        <w:t>S</w:t>
      </w:r>
      <w:r w:rsidRPr="003A0320">
        <w:t xml:space="preserve">tep </w:t>
      </w:r>
      <w:r>
        <w:t>C</w:t>
      </w:r>
      <w:r w:rsidRPr="003A0320">
        <w:t>hanges</w:t>
      </w:r>
      <w:r>
        <w:rPr>
          <w:rStyle w:val="FootnoteReference"/>
          <w:iCs/>
        </w:rPr>
        <w:footnoteReference w:id="15"/>
      </w:r>
      <w:r w:rsidRPr="003A0320">
        <w:t xml:space="preserve"> </w:t>
      </w:r>
      <w:r w:rsidRPr="002C749F">
        <w:t>in</w:t>
      </w:r>
      <w:r>
        <w:t xml:space="preserve"> the capabilities of high priority robotics </w:t>
      </w:r>
      <w:r w:rsidRPr="002C749F">
        <w:t>technolog</w:t>
      </w:r>
      <w:r>
        <w:t xml:space="preserve">ies </w:t>
      </w:r>
      <w:r w:rsidRPr="002C749F">
        <w:t>like systems development, human-robot interaction, mechatronics, perception, navigation and cognition.</w:t>
      </w:r>
      <w:r>
        <w:rPr>
          <w:rFonts w:asciiTheme="minorHAnsi" w:hAnsiTheme="minorHAnsi" w:cstheme="minorHAnsi"/>
        </w:rPr>
        <w:t xml:space="preserve"> </w:t>
      </w:r>
    </w:p>
    <w:p w14:paraId="1DFD4DEA" w14:textId="77777777" w:rsidR="00147CB8" w:rsidRPr="00CF26FA" w:rsidRDefault="00147CB8" w:rsidP="002704E8">
      <w:pPr>
        <w:pStyle w:val="TextWP1"/>
        <w:numPr>
          <w:ilvl w:val="0"/>
          <w:numId w:val="225"/>
        </w:numPr>
        <w:rPr>
          <w:bCs/>
        </w:rPr>
      </w:pPr>
      <w:r>
        <w:rPr>
          <w:bCs/>
        </w:rPr>
        <w:t>R</w:t>
      </w:r>
      <w:r w:rsidRPr="00C47767">
        <w:rPr>
          <w:bCs/>
        </w:rPr>
        <w:t xml:space="preserve">esearch and </w:t>
      </w:r>
      <w:r>
        <w:rPr>
          <w:bCs/>
        </w:rPr>
        <w:t xml:space="preserve">advanced systems </w:t>
      </w:r>
      <w:r w:rsidRPr="00D9264C">
        <w:rPr>
          <w:bCs/>
        </w:rPr>
        <w:t>development</w:t>
      </w:r>
      <w:r>
        <w:rPr>
          <w:bCs/>
        </w:rPr>
        <w:t>,</w:t>
      </w:r>
      <w:r w:rsidRPr="00C47767">
        <w:rPr>
          <w:bCs/>
        </w:rPr>
        <w:t xml:space="preserve"> </w:t>
      </w:r>
      <w:r>
        <w:rPr>
          <w:bCs/>
        </w:rPr>
        <w:t xml:space="preserve">demonstrating </w:t>
      </w:r>
      <w:r w:rsidRPr="00C47767">
        <w:rPr>
          <w:bCs/>
        </w:rPr>
        <w:t xml:space="preserve">a verifiable increase </w:t>
      </w:r>
      <w:r w:rsidRPr="00D9264C">
        <w:rPr>
          <w:rFonts w:asciiTheme="minorHAnsi" w:hAnsiTheme="minorHAnsi" w:cstheme="minorHAnsi"/>
          <w:bCs/>
        </w:rPr>
        <w:t xml:space="preserve">in </w:t>
      </w:r>
      <w:r>
        <w:rPr>
          <w:rFonts w:asciiTheme="minorHAnsi" w:hAnsiTheme="minorHAnsi" w:cstheme="minorHAnsi"/>
          <w:bCs/>
        </w:rPr>
        <w:t>the level of smart robotics S</w:t>
      </w:r>
      <w:r w:rsidRPr="00C47767">
        <w:rPr>
          <w:rFonts w:asciiTheme="minorHAnsi" w:hAnsiTheme="minorHAnsi" w:cstheme="minorHAnsi"/>
          <w:bCs/>
        </w:rPr>
        <w:t xml:space="preserve">ystem </w:t>
      </w:r>
      <w:r>
        <w:rPr>
          <w:rFonts w:asciiTheme="minorHAnsi" w:hAnsiTheme="minorHAnsi" w:cstheme="minorHAnsi"/>
          <w:bCs/>
        </w:rPr>
        <w:t>A</w:t>
      </w:r>
      <w:r w:rsidRPr="00C47767">
        <w:rPr>
          <w:rFonts w:asciiTheme="minorHAnsi" w:hAnsiTheme="minorHAnsi" w:cstheme="minorHAnsi"/>
          <w:bCs/>
        </w:rPr>
        <w:t>bilit</w:t>
      </w:r>
      <w:r>
        <w:rPr>
          <w:rFonts w:asciiTheme="minorHAnsi" w:hAnsiTheme="minorHAnsi" w:cstheme="minorHAnsi"/>
          <w:bCs/>
        </w:rPr>
        <w:t>ies</w:t>
      </w:r>
      <w:r>
        <w:rPr>
          <w:rStyle w:val="FootnoteReference"/>
          <w:rFonts w:asciiTheme="minorHAnsi" w:hAnsiTheme="minorHAnsi" w:cstheme="minorHAnsi"/>
          <w:bCs/>
          <w:iCs/>
        </w:rPr>
        <w:footnoteReference w:id="16"/>
      </w:r>
      <w:r>
        <w:rPr>
          <w:rFonts w:asciiTheme="minorHAnsi" w:hAnsiTheme="minorHAnsi" w:cstheme="minorHAnsi"/>
          <w:bCs/>
        </w:rPr>
        <w:t xml:space="preserve">. Proposals are expected to address at least one or a combination of the following prioritised abilities: </w:t>
      </w:r>
      <w:r w:rsidRPr="00C47767">
        <w:rPr>
          <w:rFonts w:asciiTheme="minorHAnsi" w:hAnsiTheme="minorHAnsi" w:cstheme="minorHAnsi"/>
          <w:bCs/>
        </w:rPr>
        <w:t xml:space="preserve">robot dependability, social interaction ability and cognitive ability. </w:t>
      </w:r>
    </w:p>
    <w:p w14:paraId="136BAE4D" w14:textId="77777777" w:rsidR="00147CB8" w:rsidRPr="00FF2146" w:rsidRDefault="00147CB8" w:rsidP="00915919">
      <w:pPr>
        <w:keepNext/>
        <w:spacing w:after="0" w:line="240" w:lineRule="auto"/>
        <w:jc w:val="both"/>
        <w:rPr>
          <w:u w:val="single"/>
        </w:rPr>
      </w:pPr>
      <w:r w:rsidRPr="00FF2146">
        <w:rPr>
          <w:u w:val="single"/>
        </w:rPr>
        <w:t>Expected Impact</w:t>
      </w:r>
    </w:p>
    <w:p w14:paraId="250A6C08" w14:textId="77777777" w:rsidR="00147CB8" w:rsidRPr="00951767" w:rsidRDefault="00147CB8" w:rsidP="002704E8">
      <w:pPr>
        <w:pStyle w:val="TextWP1"/>
        <w:numPr>
          <w:ilvl w:val="0"/>
          <w:numId w:val="226"/>
        </w:numPr>
      </w:pPr>
      <w:r w:rsidRPr="00951767">
        <w:t xml:space="preserve">Demonstrable step changes in the technology capabilities of European robotics systems, responding to well defined future market needs  </w:t>
      </w:r>
    </w:p>
    <w:p w14:paraId="1BDF4141" w14:textId="77777777" w:rsidR="00147CB8" w:rsidRPr="00951767" w:rsidRDefault="00147CB8" w:rsidP="002704E8">
      <w:pPr>
        <w:pStyle w:val="TextWP1"/>
        <w:numPr>
          <w:ilvl w:val="0"/>
          <w:numId w:val="226"/>
        </w:numPr>
      </w:pPr>
      <w:r w:rsidRPr="00951767">
        <w:t>Verifiable increases in the levels of robotic system abilities critical for real-world applications, showing high potential impact on future markets and contributing to Europe competitiveness in robotics.</w:t>
      </w:r>
    </w:p>
    <w:p w14:paraId="5ED725FD" w14:textId="77777777" w:rsidR="00147CB8" w:rsidRPr="00951767" w:rsidRDefault="00147CB8" w:rsidP="002704E8">
      <w:pPr>
        <w:pStyle w:val="TextWP1"/>
        <w:numPr>
          <w:ilvl w:val="0"/>
          <w:numId w:val="226"/>
        </w:numPr>
      </w:pPr>
      <w:r>
        <w:t>Excellent</w:t>
      </w:r>
      <w:r w:rsidRPr="00951767">
        <w:t xml:space="preserve"> </w:t>
      </w:r>
      <w:r>
        <w:t>Science and Technology knowledge</w:t>
      </w:r>
      <w:r w:rsidRPr="00951767">
        <w:t xml:space="preserve"> in Europe </w:t>
      </w:r>
      <w:r>
        <w:t>demonstrated by high standard</w:t>
      </w:r>
      <w:r w:rsidRPr="00951767">
        <w:t xml:space="preserve"> f research outputs.  </w:t>
      </w:r>
    </w:p>
    <w:p w14:paraId="7ED950C5" w14:textId="77777777" w:rsidR="00147CB8" w:rsidRPr="00FF2146" w:rsidRDefault="00147CB8" w:rsidP="00915919">
      <w:pPr>
        <w:keepNext/>
        <w:spacing w:after="0" w:line="240" w:lineRule="auto"/>
        <w:jc w:val="both"/>
        <w:rPr>
          <w:u w:val="single"/>
        </w:rPr>
      </w:pPr>
      <w:r w:rsidRPr="00FF2146">
        <w:rPr>
          <w:u w:val="single"/>
        </w:rPr>
        <w:t>Type of Instruments</w:t>
      </w:r>
    </w:p>
    <w:p w14:paraId="71FC8B0D" w14:textId="379AA49E" w:rsidR="00147CB8" w:rsidRPr="00BC0417" w:rsidRDefault="00147CB8" w:rsidP="00915919">
      <w:pPr>
        <w:pStyle w:val="TextWP1"/>
        <w:rPr>
          <w:rFonts w:asciiTheme="minorHAnsi" w:hAnsiTheme="minorHAnsi"/>
        </w:rPr>
      </w:pPr>
      <w:r w:rsidRPr="00BC0417">
        <w:rPr>
          <w:rFonts w:asciiTheme="minorHAnsi" w:hAnsiTheme="minorHAnsi"/>
          <w:b/>
        </w:rPr>
        <w:t>Research and Innovation Actions</w:t>
      </w:r>
      <w:r w:rsidRPr="00BC0417">
        <w:rPr>
          <w:rFonts w:asciiTheme="minorHAnsi" w:hAnsiTheme="minorHAnsi"/>
        </w:rPr>
        <w:t xml:space="preserve"> – Open research and technical capabilities proposals are expected to require 2-4M€ each; the Commission considers at least four proposals adequate to address this sub-topic appropriately. System ability proposals are expected to require 2-4M€ each; the Commission considers at least two proposals adequate to address this sub-topic appropriately</w:t>
      </w:r>
      <w:r w:rsidR="00FF10F0">
        <w:rPr>
          <w:rFonts w:asciiTheme="minorHAnsi" w:hAnsiTheme="minorHAnsi"/>
        </w:rPr>
        <w:t>.</w:t>
      </w:r>
      <w:r w:rsidR="00FF10F0" w:rsidRPr="00FF10F0">
        <w:t xml:space="preserve"> </w:t>
      </w:r>
      <w:r w:rsidR="00FF10F0" w:rsidRPr="00E012FE">
        <w:t>–</w:t>
      </w:r>
      <w:r w:rsidR="00FF10F0" w:rsidRPr="009967CB">
        <w:t>Nonetheless, this does not preclude submission and selection of proposals requesting other amounts</w:t>
      </w:r>
      <w:r w:rsidR="00FF10F0">
        <w:t>.</w:t>
      </w:r>
    </w:p>
    <w:p w14:paraId="006F6ABC" w14:textId="77777777" w:rsidR="00147CB8" w:rsidRPr="00FF2146" w:rsidRDefault="00147CB8" w:rsidP="00FF2146">
      <w:pPr>
        <w:spacing w:after="0" w:line="240" w:lineRule="auto"/>
        <w:rPr>
          <w:u w:val="single"/>
        </w:rPr>
      </w:pPr>
      <w:r w:rsidRPr="00FF2146">
        <w:rPr>
          <w:u w:val="single"/>
        </w:rPr>
        <w:t>Budget per Type of Instrument</w:t>
      </w:r>
    </w:p>
    <w:p w14:paraId="4D5E6F42" w14:textId="11C171E6" w:rsidR="00147CB8" w:rsidRPr="002704E8" w:rsidRDefault="00147CB8" w:rsidP="00147CB8">
      <w:pPr>
        <w:pStyle w:val="BodyText"/>
        <w:rPr>
          <w:rFonts w:asciiTheme="minorHAnsi" w:hAnsiTheme="minorHAnsi"/>
          <w:sz w:val="22"/>
        </w:rPr>
      </w:pPr>
      <w:r w:rsidRPr="002704E8">
        <w:rPr>
          <w:rFonts w:asciiTheme="minorHAnsi" w:hAnsiTheme="minorHAnsi"/>
          <w:b/>
          <w:sz w:val="22"/>
        </w:rPr>
        <w:t>Research and Innovation Actions</w:t>
      </w:r>
      <w:r w:rsidRPr="002704E8">
        <w:rPr>
          <w:rFonts w:asciiTheme="minorHAnsi" w:hAnsiTheme="minorHAnsi"/>
          <w:sz w:val="22"/>
        </w:rPr>
        <w:t xml:space="preserve"> </w:t>
      </w:r>
      <w:r w:rsidR="00503514">
        <w:rPr>
          <w:rFonts w:asciiTheme="minorHAnsi" w:hAnsiTheme="minorHAnsi"/>
          <w:sz w:val="22"/>
        </w:rPr>
        <w:t>–</w:t>
      </w:r>
      <w:r w:rsidRPr="002704E8">
        <w:rPr>
          <w:rFonts w:asciiTheme="minorHAnsi" w:hAnsiTheme="minorHAnsi"/>
          <w:sz w:val="22"/>
        </w:rPr>
        <w:t xml:space="preserve"> </w:t>
      </w:r>
      <w:r w:rsidR="00503514">
        <w:rPr>
          <w:rFonts w:asciiTheme="minorHAnsi" w:hAnsiTheme="minorHAnsi"/>
          <w:sz w:val="22"/>
        </w:rPr>
        <w:t xml:space="preserve">EUR </w:t>
      </w:r>
      <w:r w:rsidRPr="002704E8">
        <w:rPr>
          <w:rFonts w:asciiTheme="minorHAnsi" w:hAnsiTheme="minorHAnsi"/>
          <w:sz w:val="22"/>
        </w:rPr>
        <w:t>25</w:t>
      </w:r>
      <w:r w:rsidR="00503514">
        <w:rPr>
          <w:rFonts w:asciiTheme="minorHAnsi" w:hAnsiTheme="minorHAnsi"/>
          <w:sz w:val="22"/>
        </w:rPr>
        <w:t>million</w:t>
      </w:r>
      <w:r w:rsidRPr="002704E8">
        <w:rPr>
          <w:rFonts w:asciiTheme="minorHAnsi" w:hAnsiTheme="minorHAnsi"/>
          <w:sz w:val="22"/>
        </w:rPr>
        <w:t xml:space="preserve">  </w:t>
      </w:r>
    </w:p>
    <w:p w14:paraId="3ADF2353" w14:textId="0472D5CC" w:rsidR="00147CB8" w:rsidRPr="009C3C15" w:rsidRDefault="00147CB8" w:rsidP="00147CB8">
      <w:pPr>
        <w:pStyle w:val="Heading3"/>
      </w:pPr>
      <w:bookmarkStart w:id="94" w:name="_Toc411516851"/>
      <w:bookmarkStart w:id="95" w:name="_Toc411616689"/>
      <w:bookmarkStart w:id="96" w:name="_Toc411941057"/>
      <w:bookmarkStart w:id="97" w:name="_Toc411958234"/>
      <w:r w:rsidRPr="00BC0417">
        <w:t>ICT 5.2 – 2016</w:t>
      </w:r>
      <w:r w:rsidRPr="00BC0417" w:rsidDel="00324CB3">
        <w:t>:</w:t>
      </w:r>
      <w:r w:rsidR="00324CB3">
        <w:tab/>
      </w:r>
      <w:r w:rsidRPr="00BC0417">
        <w:t>Market driven research and innovation in robotics</w:t>
      </w:r>
      <w:bookmarkEnd w:id="94"/>
      <w:bookmarkEnd w:id="95"/>
      <w:bookmarkEnd w:id="96"/>
      <w:bookmarkEnd w:id="97"/>
    </w:p>
    <w:p w14:paraId="1D5AFF1F" w14:textId="77777777" w:rsidR="00147CB8" w:rsidRPr="00FF2146" w:rsidRDefault="00147CB8" w:rsidP="00915919">
      <w:pPr>
        <w:keepNext/>
        <w:spacing w:after="0" w:line="240" w:lineRule="auto"/>
        <w:rPr>
          <w:u w:val="single"/>
        </w:rPr>
      </w:pPr>
      <w:r w:rsidRPr="00FF2146">
        <w:rPr>
          <w:u w:val="single"/>
        </w:rPr>
        <w:t>Specific Challenge</w:t>
      </w:r>
    </w:p>
    <w:p w14:paraId="46FA052E" w14:textId="5E013AC7" w:rsidR="00147CB8" w:rsidRDefault="00147CB8" w:rsidP="00915919">
      <w:pPr>
        <w:pStyle w:val="TextWP1"/>
      </w:pPr>
      <w:r>
        <w:t xml:space="preserve">Technology progress alone is not sufficient to </w:t>
      </w:r>
      <w:r w:rsidRPr="00893E2E">
        <w:t>enable future markets</w:t>
      </w:r>
      <w:r>
        <w:t xml:space="preserve"> </w:t>
      </w:r>
      <w:r w:rsidR="00324CB3">
        <w:t>development</w:t>
      </w:r>
      <w:r>
        <w:t>. Robotic technology and systems must be designed, integrated and deployed to match</w:t>
      </w:r>
      <w:r w:rsidDel="000E2E84">
        <w:t xml:space="preserve"> </w:t>
      </w:r>
      <w:r>
        <w:t xml:space="preserve">much more closely to </w:t>
      </w:r>
      <w:r w:rsidRPr="00893E2E">
        <w:t xml:space="preserve">End User needs in real market scenarios. </w:t>
      </w:r>
    </w:p>
    <w:p w14:paraId="00A5830B" w14:textId="77777777" w:rsidR="00147CB8" w:rsidRDefault="00147CB8" w:rsidP="00915919">
      <w:pPr>
        <w:pStyle w:val="TextWP1"/>
      </w:pPr>
      <w:r>
        <w:t xml:space="preserve">A prime challenge is to combine different sets of </w:t>
      </w:r>
      <w:r w:rsidRPr="00893E2E">
        <w:t>robot</w:t>
      </w:r>
      <w:r>
        <w:t xml:space="preserve">ic and </w:t>
      </w:r>
      <w:r w:rsidRPr="00893E2E">
        <w:t>non-robot</w:t>
      </w:r>
      <w:r>
        <w:t>ic</w:t>
      </w:r>
      <w:r w:rsidRPr="00893E2E">
        <w:t xml:space="preserve"> </w:t>
      </w:r>
      <w:r>
        <w:t xml:space="preserve">(e.g. </w:t>
      </w:r>
      <w:r w:rsidRPr="00893E2E">
        <w:t>sensor networks</w:t>
      </w:r>
      <w:r>
        <w:t>, c</w:t>
      </w:r>
      <w:r w:rsidRPr="00893E2E">
        <w:t>loud services</w:t>
      </w:r>
      <w:r>
        <w:t xml:space="preserve">) components as well as humans, into multiple actor </w:t>
      </w:r>
      <w:r w:rsidRPr="00893E2E">
        <w:t>systems</w:t>
      </w:r>
      <w:r>
        <w:t xml:space="preserve"> which respond to the needs of a given marketplace or application. </w:t>
      </w:r>
    </w:p>
    <w:p w14:paraId="68A0DB7D" w14:textId="77777777" w:rsidR="00147CB8" w:rsidRDefault="00147CB8" w:rsidP="00915919">
      <w:pPr>
        <w:pStyle w:val="TextWP1"/>
      </w:pPr>
      <w:r>
        <w:t xml:space="preserve">A further challenge is to develop workable robotics solutions – together with End Users – which are based on solid business cases and which fill technology gaps which hinder market development. </w:t>
      </w:r>
    </w:p>
    <w:p w14:paraId="7E1147D6" w14:textId="77777777" w:rsidR="00147CB8" w:rsidRPr="002C749F" w:rsidRDefault="00147CB8" w:rsidP="00915919">
      <w:pPr>
        <w:pStyle w:val="TextWP1"/>
        <w:rPr>
          <w:rFonts w:asciiTheme="minorHAnsi" w:hAnsiTheme="minorHAnsi" w:cstheme="minorHAnsi"/>
        </w:rPr>
      </w:pPr>
      <w:r>
        <w:lastRenderedPageBreak/>
        <w:t xml:space="preserve">Underlying these specific challenges is a general need for common development tools and realistic testing environments for the end user community. </w:t>
      </w:r>
      <w:r w:rsidRPr="00D45F6A">
        <w:t xml:space="preserve">Europe has extensive expertise in </w:t>
      </w:r>
      <w:r>
        <w:t xml:space="preserve">such development tools </w:t>
      </w:r>
      <w:r w:rsidRPr="00D45F6A">
        <w:t>but lacks a cohering force to integrate and deploy them</w:t>
      </w:r>
      <w:r>
        <w:t xml:space="preserve">. Testing environments available to the robotics community are starting to emerge in Europe but are underdeveloped in terms of their infrastructure and the facilities they offer.  </w:t>
      </w:r>
    </w:p>
    <w:p w14:paraId="5156B36A" w14:textId="77777777" w:rsidR="00147CB8" w:rsidRPr="00FF2146" w:rsidRDefault="00147CB8" w:rsidP="00FF2146">
      <w:pPr>
        <w:spacing w:after="0" w:line="240" w:lineRule="auto"/>
        <w:rPr>
          <w:u w:val="single"/>
        </w:rPr>
      </w:pPr>
      <w:r w:rsidRPr="00FF2146">
        <w:rPr>
          <w:u w:val="single"/>
        </w:rPr>
        <w:t>Scope:</w:t>
      </w:r>
    </w:p>
    <w:p w14:paraId="18430A83" w14:textId="6B77CF41" w:rsidR="00147CB8" w:rsidRPr="00BC0417" w:rsidRDefault="00147CB8" w:rsidP="00B013A5">
      <w:pPr>
        <w:pStyle w:val="TextWP1"/>
        <w:numPr>
          <w:ilvl w:val="0"/>
          <w:numId w:val="212"/>
        </w:numPr>
      </w:pPr>
      <w:r w:rsidRPr="00B013A5">
        <w:rPr>
          <w:b/>
        </w:rPr>
        <w:t>Research and Innovation Actions</w:t>
      </w:r>
      <w:r w:rsidRPr="00BC0417">
        <w:t xml:space="preserve"> on Multi-Actor systems:</w:t>
      </w:r>
    </w:p>
    <w:p w14:paraId="5EF7121D" w14:textId="77777777" w:rsidR="00147CB8" w:rsidRPr="002C749F" w:rsidRDefault="00147CB8" w:rsidP="00B013A5">
      <w:pPr>
        <w:pStyle w:val="TextWP1"/>
        <w:ind w:left="360"/>
      </w:pPr>
      <w:r w:rsidRPr="002C749F">
        <w:t xml:space="preserve">This R&amp;D&amp;I action focuses on developing advanced Multiple Actor Systems which </w:t>
      </w:r>
      <w:r w:rsidRPr="0021712A">
        <w:t>can operate</w:t>
      </w:r>
      <w:r w:rsidRPr="002C749F">
        <w:t xml:space="preserve"> in semi-structured, unstructured, dynamic or harsh environments. The system operates through the interaction of </w:t>
      </w:r>
      <w:r>
        <w:t>diverse</w:t>
      </w:r>
      <w:r w:rsidRPr="002C749F">
        <w:t xml:space="preserve"> </w:t>
      </w:r>
      <w:r>
        <w:t xml:space="preserve">independent </w:t>
      </w:r>
      <w:r w:rsidRPr="002C749F">
        <w:t xml:space="preserve">actors </w:t>
      </w:r>
      <w:r>
        <w:t>and</w:t>
      </w:r>
      <w:r w:rsidRPr="002C749F">
        <w:t xml:space="preserve"> needs to be robust against errors or </w:t>
      </w:r>
      <w:r>
        <w:t xml:space="preserve">the </w:t>
      </w:r>
      <w:r w:rsidRPr="002C749F">
        <w:t xml:space="preserve">inaction of any specific actor. Proposed multi-actor systems are expected to </w:t>
      </w:r>
      <w:r w:rsidRPr="002F1834">
        <w:t>demonstrate autonomy</w:t>
      </w:r>
      <w:r w:rsidRPr="002C749F">
        <w:t xml:space="preserve"> over an extended time scale and </w:t>
      </w:r>
      <w:r>
        <w:t>clearly identify</w:t>
      </w:r>
      <w:r w:rsidRPr="002C749F">
        <w:t xml:space="preserve"> service level gains</w:t>
      </w:r>
      <w:r>
        <w:t xml:space="preserve"> (compared with current systems) </w:t>
      </w:r>
      <w:r w:rsidRPr="002C749F">
        <w:t>in the application area</w:t>
      </w:r>
      <w:r>
        <w:t xml:space="preserve"> chosen by the proposal</w:t>
      </w:r>
      <w:r w:rsidRPr="002C749F">
        <w:t xml:space="preserve">. Systems must be built around </w:t>
      </w:r>
      <w:r>
        <w:t xml:space="preserve">identified </w:t>
      </w:r>
      <w:r w:rsidRPr="002C749F">
        <w:t xml:space="preserve">end user needs and performance </w:t>
      </w:r>
      <w:r>
        <w:t xml:space="preserve">should be </w:t>
      </w:r>
      <w:r w:rsidRPr="002C749F">
        <w:t xml:space="preserve">measured using relevant end user metrics. </w:t>
      </w:r>
    </w:p>
    <w:p w14:paraId="477ECA29" w14:textId="6867A6D3" w:rsidR="00147CB8" w:rsidRPr="00BC0417" w:rsidRDefault="00147CB8" w:rsidP="00B013A5">
      <w:pPr>
        <w:pStyle w:val="TextWP1"/>
        <w:numPr>
          <w:ilvl w:val="0"/>
          <w:numId w:val="212"/>
        </w:numPr>
      </w:pPr>
      <w:r w:rsidRPr="00BC0417">
        <w:rPr>
          <w:b/>
        </w:rPr>
        <w:t>Innovation Actions</w:t>
      </w:r>
      <w:r w:rsidRPr="00BC0417">
        <w:t xml:space="preserve"> on end-user driven research:</w:t>
      </w:r>
    </w:p>
    <w:p w14:paraId="661E68C0" w14:textId="77777777" w:rsidR="00147CB8" w:rsidRDefault="00147CB8" w:rsidP="00B013A5">
      <w:pPr>
        <w:pStyle w:val="TextWP1"/>
        <w:numPr>
          <w:ilvl w:val="0"/>
          <w:numId w:val="213"/>
        </w:numPr>
      </w:pPr>
      <w:r>
        <w:t xml:space="preserve">Proposals should aim at developing systems for End User driven applications in domains and application areas </w:t>
      </w:r>
      <w:r>
        <w:rPr>
          <w:rFonts w:asciiTheme="minorHAnsi" w:hAnsiTheme="minorHAnsi" w:cstheme="minorHAnsi"/>
        </w:rPr>
        <w:t>with potentially high impact on future robotics markets</w:t>
      </w:r>
      <w:r w:rsidRPr="00F32EEC">
        <w:rPr>
          <w:rFonts w:asciiTheme="minorHAnsi" w:hAnsiTheme="minorHAnsi" w:cstheme="minorHAnsi"/>
        </w:rPr>
        <w:t>.</w:t>
      </w:r>
      <w:r>
        <w:t xml:space="preserve"> Proposals are expected to address system development </w:t>
      </w:r>
      <w:r w:rsidRPr="00D45F6A">
        <w:rPr>
          <w:bCs/>
        </w:rPr>
        <w:t>beyond</w:t>
      </w:r>
      <w:r>
        <w:t xml:space="preserve"> TRL 5</w:t>
      </w:r>
      <w:r>
        <w:rPr>
          <w:rStyle w:val="FootnoteReference"/>
          <w:rFonts w:asciiTheme="minorHAnsi" w:hAnsiTheme="minorHAnsi" w:cstheme="minorHAnsi"/>
        </w:rPr>
        <w:footnoteReference w:id="17"/>
      </w:r>
      <w:r>
        <w:t xml:space="preserve">. The outputs will not be purely technological; actions will generate economic and operational data that will provide valuable models and reduce commercial risks for future investors. </w:t>
      </w:r>
    </w:p>
    <w:p w14:paraId="37A57022" w14:textId="77777777" w:rsidR="00147CB8" w:rsidRDefault="00147CB8" w:rsidP="00B013A5">
      <w:pPr>
        <w:pStyle w:val="TextWP1"/>
        <w:numPr>
          <w:ilvl w:val="0"/>
          <w:numId w:val="213"/>
        </w:numPr>
      </w:pPr>
      <w:r>
        <w:t xml:space="preserve">End User driven innovation actions to fill the gaps between the capabilities and abilities of available robotic technology and what the marketplace needs, in domains and application areas </w:t>
      </w:r>
      <w:r w:rsidRPr="00D8566C">
        <w:rPr>
          <w:rFonts w:asciiTheme="minorHAnsi" w:hAnsiTheme="minorHAnsi" w:cstheme="minorHAnsi"/>
        </w:rPr>
        <w:t>with potentially high impact on future markets</w:t>
      </w:r>
      <w:r>
        <w:rPr>
          <w:rFonts w:asciiTheme="minorHAnsi" w:hAnsiTheme="minorHAnsi" w:cstheme="minorHAnsi"/>
        </w:rPr>
        <w:t>. The identified</w:t>
      </w:r>
      <w:r>
        <w:t xml:space="preserve"> gap should be a significant one, including market entry barriers or regulatory barriers. </w:t>
      </w:r>
    </w:p>
    <w:p w14:paraId="60CB8EC8" w14:textId="535E6C25" w:rsidR="00147CB8" w:rsidRPr="00BC0417" w:rsidRDefault="00147CB8" w:rsidP="00B013A5">
      <w:pPr>
        <w:pStyle w:val="TextWP1"/>
        <w:numPr>
          <w:ilvl w:val="0"/>
          <w:numId w:val="212"/>
        </w:numPr>
      </w:pPr>
      <w:r w:rsidRPr="00BC0417">
        <w:t xml:space="preserve">An </w:t>
      </w:r>
      <w:r w:rsidRPr="00BC0417">
        <w:rPr>
          <w:b/>
        </w:rPr>
        <w:t>Innovation Action</w:t>
      </w:r>
      <w:r w:rsidRPr="00BC0417">
        <w:t xml:space="preserve"> on systems development technology:</w:t>
      </w:r>
    </w:p>
    <w:p w14:paraId="7C3184F7" w14:textId="77777777" w:rsidR="00147CB8" w:rsidRPr="00D45F6A" w:rsidRDefault="00147CB8" w:rsidP="00B013A5">
      <w:pPr>
        <w:pStyle w:val="TextWP1"/>
        <w:ind w:left="360"/>
      </w:pPr>
      <w:r>
        <w:t xml:space="preserve">The action will address the </w:t>
      </w:r>
      <w:r w:rsidRPr="00D45F6A">
        <w:t xml:space="preserve">open development and dissemination of integrated sets of tool chains and </w:t>
      </w:r>
      <w:r>
        <w:t xml:space="preserve">building-block </w:t>
      </w:r>
      <w:r w:rsidRPr="00D45F6A">
        <w:t xml:space="preserve">applications </w:t>
      </w:r>
      <w:r>
        <w:t>which</w:t>
      </w:r>
      <w:r w:rsidRPr="00D45F6A">
        <w:t xml:space="preserve"> support the development of complex robotics systems. </w:t>
      </w:r>
      <w:r>
        <w:t xml:space="preserve">This will result in an </w:t>
      </w:r>
      <w:r w:rsidRPr="00D45F6A">
        <w:t xml:space="preserve">ecosystem </w:t>
      </w:r>
      <w:r>
        <w:t xml:space="preserve">of development tools </w:t>
      </w:r>
      <w:r w:rsidRPr="00D45F6A">
        <w:t>us</w:t>
      </w:r>
      <w:r>
        <w:t>ing</w:t>
      </w:r>
      <w:r w:rsidRPr="00D45F6A">
        <w:t xml:space="preserve"> commonly</w:t>
      </w:r>
      <w:r>
        <w:t xml:space="preserve"> </w:t>
      </w:r>
      <w:r w:rsidRPr="00D45F6A">
        <w:t xml:space="preserve">agreed ways of describing robot systems and system building blocks and their interaction. </w:t>
      </w:r>
      <w:r>
        <w:t>The ecosystem</w:t>
      </w:r>
      <w:r w:rsidRPr="00D45F6A">
        <w:t xml:space="preserve"> should be flexible and able to accommodate a diverse range of end application requirements in a broad range of different domains. Proposals must </w:t>
      </w:r>
      <w:r>
        <w:t>aim at developing</w:t>
      </w:r>
      <w:r w:rsidRPr="00D45F6A">
        <w:t xml:space="preserve"> </w:t>
      </w:r>
      <w:r>
        <w:t>such an</w:t>
      </w:r>
      <w:r w:rsidRPr="00D45F6A">
        <w:t xml:space="preserve"> ecosystem, provide mechanisms for its dissemination and stimulate community engagement in </w:t>
      </w:r>
      <w:r>
        <w:t xml:space="preserve">its </w:t>
      </w:r>
      <w:r w:rsidRPr="00D45F6A">
        <w:t>development and subsequent deployment</w:t>
      </w:r>
      <w:r>
        <w:t xml:space="preserve">. </w:t>
      </w:r>
    </w:p>
    <w:p w14:paraId="12C6F0AB" w14:textId="77777777" w:rsidR="00147CB8" w:rsidRPr="00D45F6A" w:rsidRDefault="00147CB8" w:rsidP="00B013A5">
      <w:pPr>
        <w:pStyle w:val="TextWP1"/>
        <w:ind w:left="360"/>
      </w:pPr>
      <w:r w:rsidRPr="00D45F6A">
        <w:t>Key to the success of the proposal will be support for modularity, composability</w:t>
      </w:r>
      <w:r w:rsidRPr="00D45F6A">
        <w:rPr>
          <w:vertAlign w:val="superscript"/>
        </w:rPr>
        <w:footnoteReference w:id="18"/>
      </w:r>
      <w:r w:rsidRPr="00D45F6A">
        <w:t>, re-usability, ease of use and the adoption of existing and proposed standards within both the system and its components. The proposal is also expected to develop mechanisms to ensure consistent quality in the dissemination of the eco-system components. The proposal is expected to build on existing systems and structures providing harmonization across and integration into the ecosystem.</w:t>
      </w:r>
    </w:p>
    <w:p w14:paraId="750B8A0A" w14:textId="77777777" w:rsidR="00147CB8" w:rsidRPr="002C749F" w:rsidRDefault="00147CB8" w:rsidP="00B013A5">
      <w:pPr>
        <w:pStyle w:val="TextWP1"/>
        <w:ind w:left="360"/>
        <w:rPr>
          <w:color w:val="1F497D"/>
        </w:rPr>
      </w:pPr>
      <w:r w:rsidRPr="007C1B24">
        <w:t xml:space="preserve">The action may involve financial support to third parties in line with the conditions set out in Part K of the General Annexes. The consortium will define the selection process of additional users and suppliers running the experiments for which financial support will be granted (typically in the </w:t>
      </w:r>
      <w:r w:rsidRPr="007C1B24">
        <w:lastRenderedPageBreak/>
        <w:t>order of EUR 50.000 – 250.000</w:t>
      </w:r>
      <w:r w:rsidRPr="007C1B24">
        <w:rPr>
          <w:rStyle w:val="FootnoteReference"/>
          <w:rFonts w:asciiTheme="minorHAnsi" w:hAnsiTheme="minorHAnsi" w:cstheme="minorHAnsi"/>
        </w:rPr>
        <w:footnoteReference w:id="19"/>
      </w:r>
      <w:r w:rsidRPr="007C1B24">
        <w:t xml:space="preserve"> per party). Minimum 50% of the EU funding requested by the proposal should be allocated to the purpose of financial support to third parties.</w:t>
      </w:r>
      <w:r w:rsidRPr="002C749F">
        <w:t xml:space="preserve"> </w:t>
      </w:r>
    </w:p>
    <w:p w14:paraId="56BB8B21" w14:textId="54E7957B" w:rsidR="00147CB8" w:rsidRPr="00BC0417" w:rsidRDefault="00147CB8" w:rsidP="00B013A5">
      <w:pPr>
        <w:pStyle w:val="TextWP1"/>
        <w:numPr>
          <w:ilvl w:val="0"/>
          <w:numId w:val="212"/>
        </w:numPr>
      </w:pPr>
      <w:r w:rsidRPr="00BC0417">
        <w:rPr>
          <w:b/>
        </w:rPr>
        <w:t>Innovation Actions</w:t>
      </w:r>
      <w:r w:rsidRPr="00BC0417">
        <w:t xml:space="preserve"> on Pilot Installations for robot testing:</w:t>
      </w:r>
    </w:p>
    <w:p w14:paraId="73D56799" w14:textId="77777777" w:rsidR="00147CB8" w:rsidRPr="00B013A5" w:rsidRDefault="00147CB8" w:rsidP="00B013A5">
      <w:pPr>
        <w:pStyle w:val="TextWP1"/>
        <w:ind w:left="360"/>
      </w:pPr>
      <w:r w:rsidRPr="00B013A5">
        <w:t>The action will develop and deploy access mechanisms and supporting infrastructure for single-site Pilot Installations</w:t>
      </w:r>
      <w:r w:rsidRPr="00630C5C">
        <w:rPr>
          <w:rStyle w:val="FootnoteReference"/>
        </w:rPr>
        <w:footnoteReference w:id="20"/>
      </w:r>
      <w:r w:rsidRPr="00B013A5">
        <w:t xml:space="preserve"> for robot testing, based on the needs of End Users.  Proposals will build on an installation supported through existing EU, regional, national or commercial funding to develop a European accessible facility prioritised against emerging market domains and application areas. These pilot installations will be based on and enable wider access to existing infrastructures e.g. farms, hospitals / care homes, mines, inactive nuclear sites, undersea sites, collapsed buildings etc. The proposed access mechanisms and infrastructure should provide a low access threshold for SMEs, public bodies and research organisations.</w:t>
      </w:r>
    </w:p>
    <w:p w14:paraId="5CF44706" w14:textId="77777777" w:rsidR="00147CB8" w:rsidRPr="00B013A5" w:rsidRDefault="00147CB8" w:rsidP="00B013A5">
      <w:pPr>
        <w:pStyle w:val="TextWP1"/>
        <w:ind w:left="360"/>
      </w:pPr>
      <w:r w:rsidRPr="00B013A5">
        <w:t>Proposals are expected to provide a support infrastructure including as a minimum: instrumentation of the site; simulation support to allow off-site testing; access to the End User and local site experts, and metrics relating to the functional goals of the End User. The proposal should also address safety certification processes, the development of appropriate performance evaluation measures and application-specific benchmarks. The proposal should identify application relevant standards and, where relevant, the types of human interaction expected, including the level of social interaction.</w:t>
      </w:r>
    </w:p>
    <w:p w14:paraId="2255A758" w14:textId="77777777" w:rsidR="00147CB8" w:rsidRPr="00B013A5" w:rsidRDefault="00147CB8" w:rsidP="00B013A5">
      <w:pPr>
        <w:pStyle w:val="TextWP1"/>
        <w:ind w:left="360"/>
      </w:pPr>
      <w:r w:rsidRPr="00B013A5">
        <w:t>Where appropriate, proposals should consider providing sharable standard platforms (hardware and software) to allow organisations offering individual modules or technologies to access the site, rather than limiting access to groups able to deliver whole systems.</w:t>
      </w:r>
    </w:p>
    <w:p w14:paraId="4B019F9A" w14:textId="77777777" w:rsidR="00147CB8" w:rsidRPr="00C72F58" w:rsidRDefault="00147CB8" w:rsidP="00B013A5">
      <w:pPr>
        <w:pStyle w:val="TextWP1"/>
        <w:ind w:left="360"/>
      </w:pPr>
      <w:r w:rsidRPr="00C72F58">
        <w:t>Proposals should clearly show how they will assess and, where appropriate, disseminate the results and market impact from trials carried out on the installation</w:t>
      </w:r>
    </w:p>
    <w:p w14:paraId="1854BF79" w14:textId="77777777" w:rsidR="00147CB8" w:rsidRPr="00C72F58" w:rsidRDefault="00147CB8" w:rsidP="00B013A5">
      <w:pPr>
        <w:pStyle w:val="TextWP1"/>
        <w:ind w:left="360"/>
      </w:pPr>
      <w:r w:rsidRPr="00C72F58">
        <w:t>Proposals are encouraged to highlight how deployed system dependability can be enhanced through interaction with the installation.</w:t>
      </w:r>
    </w:p>
    <w:p w14:paraId="06424759" w14:textId="77777777" w:rsidR="00147CB8" w:rsidRPr="00951767" w:rsidRDefault="00147CB8" w:rsidP="00B013A5">
      <w:pPr>
        <w:pStyle w:val="TextWP1"/>
        <w:ind w:left="360"/>
        <w:rPr>
          <w:color w:val="1F497D"/>
        </w:rPr>
      </w:pPr>
      <w:r w:rsidRPr="00951767">
        <w:t>The action may involve financial support to third parties in line with the conditions set out in Part K of the General Annexes. The consortium will define the selection process of additional users and suppliers running the experiments to access the installation for which financial support will be granted (typically in the order of EUR 50.000 – 150.000</w:t>
      </w:r>
      <w:r w:rsidRPr="00951767">
        <w:rPr>
          <w:rStyle w:val="FootnoteReference"/>
          <w:rFonts w:asciiTheme="minorHAnsi" w:hAnsiTheme="minorHAnsi" w:cstheme="minorHAnsi"/>
        </w:rPr>
        <w:footnoteReference w:id="21"/>
      </w:r>
      <w:r w:rsidRPr="00951767">
        <w:t xml:space="preserve"> per party). Minimum 60% of the EU funding requested by the proposal should be allocated to the purpose of financial support to third parties. Third party support is expected to cover the development of End User solutions for use at the Pilot Installation as well as the development of related service-side support that would enable the deployment of the End User application.</w:t>
      </w:r>
    </w:p>
    <w:p w14:paraId="37B7D243" w14:textId="77777777" w:rsidR="00147CB8" w:rsidRPr="00FF2146" w:rsidRDefault="00147CB8" w:rsidP="00915919">
      <w:pPr>
        <w:keepNext/>
        <w:spacing w:after="0" w:line="240" w:lineRule="auto"/>
        <w:jc w:val="both"/>
        <w:rPr>
          <w:u w:val="single"/>
        </w:rPr>
      </w:pPr>
      <w:r w:rsidRPr="00FF2146">
        <w:rPr>
          <w:u w:val="single"/>
        </w:rPr>
        <w:t>Expected Impact</w:t>
      </w:r>
    </w:p>
    <w:p w14:paraId="220A1F45" w14:textId="77777777" w:rsidR="00147CB8" w:rsidRPr="00BC0417" w:rsidRDefault="00147CB8" w:rsidP="00B013A5">
      <w:pPr>
        <w:pStyle w:val="BodyText"/>
        <w:numPr>
          <w:ilvl w:val="0"/>
          <w:numId w:val="138"/>
        </w:numPr>
        <w:spacing w:before="120" w:after="80" w:line="240" w:lineRule="atLeast"/>
        <w:rPr>
          <w:rFonts w:asciiTheme="minorHAnsi" w:hAnsiTheme="minorHAnsi"/>
          <w:sz w:val="22"/>
          <w:szCs w:val="22"/>
        </w:rPr>
      </w:pPr>
      <w:r w:rsidRPr="00BC0417">
        <w:rPr>
          <w:rFonts w:asciiTheme="minorHAnsi" w:hAnsiTheme="minorHAnsi"/>
          <w:sz w:val="22"/>
          <w:szCs w:val="22"/>
        </w:rPr>
        <w:t xml:space="preserve">The expected impacts for the </w:t>
      </w:r>
      <w:r w:rsidRPr="00BC0417">
        <w:rPr>
          <w:rFonts w:asciiTheme="minorHAnsi" w:hAnsiTheme="minorHAnsi"/>
          <w:b/>
          <w:sz w:val="22"/>
          <w:szCs w:val="22"/>
        </w:rPr>
        <w:t>Research and Innovation Action</w:t>
      </w:r>
      <w:r w:rsidRPr="00BC0417">
        <w:rPr>
          <w:rFonts w:asciiTheme="minorHAnsi" w:hAnsiTheme="minorHAnsi"/>
          <w:sz w:val="22"/>
          <w:szCs w:val="22"/>
        </w:rPr>
        <w:t xml:space="preserve"> on Multi-Actor systems are:</w:t>
      </w:r>
    </w:p>
    <w:p w14:paraId="795E661E" w14:textId="77777777" w:rsidR="00147CB8" w:rsidRPr="00951767" w:rsidRDefault="00147CB8" w:rsidP="00915919">
      <w:pPr>
        <w:pStyle w:val="TextWP1"/>
        <w:numPr>
          <w:ilvl w:val="0"/>
          <w:numId w:val="265"/>
        </w:numPr>
        <w:spacing w:after="0"/>
        <w:ind w:left="1077" w:hanging="357"/>
      </w:pPr>
      <w:r w:rsidRPr="00951767">
        <w:t>Quantifiable progress in system autonomy and robustness over longer periods of time, as well as in service level gains in the chosen area of application.</w:t>
      </w:r>
    </w:p>
    <w:p w14:paraId="358074C0" w14:textId="77777777" w:rsidR="00147CB8" w:rsidRPr="00951767" w:rsidRDefault="00147CB8" w:rsidP="002704E8">
      <w:pPr>
        <w:pStyle w:val="TextWP1"/>
        <w:numPr>
          <w:ilvl w:val="0"/>
          <w:numId w:val="143"/>
        </w:numPr>
      </w:pPr>
      <w:r w:rsidRPr="00951767">
        <w:lastRenderedPageBreak/>
        <w:t>Concrete contribution to the introduction of new multi-actor systems to the future marketplace.</w:t>
      </w:r>
    </w:p>
    <w:p w14:paraId="1C0BBA27" w14:textId="77777777" w:rsidR="00147CB8" w:rsidRPr="00BC0417" w:rsidRDefault="00147CB8" w:rsidP="002704E8">
      <w:pPr>
        <w:pStyle w:val="BodyText"/>
        <w:numPr>
          <w:ilvl w:val="0"/>
          <w:numId w:val="138"/>
        </w:numPr>
        <w:spacing w:before="120" w:after="0" w:line="240" w:lineRule="atLeast"/>
        <w:ind w:hanging="357"/>
        <w:rPr>
          <w:rFonts w:asciiTheme="minorHAnsi" w:hAnsiTheme="minorHAnsi"/>
          <w:sz w:val="22"/>
          <w:szCs w:val="22"/>
        </w:rPr>
      </w:pPr>
      <w:r w:rsidRPr="00BC0417">
        <w:rPr>
          <w:rFonts w:asciiTheme="minorHAnsi" w:hAnsiTheme="minorHAnsi"/>
          <w:sz w:val="22"/>
          <w:szCs w:val="22"/>
        </w:rPr>
        <w:t xml:space="preserve">The expected impacts for the </w:t>
      </w:r>
      <w:r w:rsidRPr="00BC0417">
        <w:rPr>
          <w:rFonts w:asciiTheme="minorHAnsi" w:hAnsiTheme="minorHAnsi"/>
          <w:b/>
          <w:sz w:val="22"/>
          <w:szCs w:val="22"/>
        </w:rPr>
        <w:t>Innovation Actions</w:t>
      </w:r>
      <w:r w:rsidRPr="00BC0417">
        <w:rPr>
          <w:rFonts w:asciiTheme="minorHAnsi" w:hAnsiTheme="minorHAnsi"/>
          <w:sz w:val="22"/>
          <w:szCs w:val="22"/>
        </w:rPr>
        <w:t xml:space="preserve"> on End-User research are:</w:t>
      </w:r>
    </w:p>
    <w:p w14:paraId="08F119D3" w14:textId="77777777" w:rsidR="00147CB8" w:rsidRPr="00DD01D2" w:rsidRDefault="00147CB8" w:rsidP="002704E8">
      <w:pPr>
        <w:pStyle w:val="TextWP1"/>
        <w:numPr>
          <w:ilvl w:val="0"/>
          <w:numId w:val="227"/>
        </w:numPr>
        <w:spacing w:after="0"/>
        <w:ind w:hanging="357"/>
      </w:pPr>
      <w:r>
        <w:t xml:space="preserve">Reduction of risks for </w:t>
      </w:r>
      <w:r w:rsidRPr="00DD01D2">
        <w:t>commercial investment and business</w:t>
      </w:r>
      <w:r>
        <w:t xml:space="preserve"> development</w:t>
      </w:r>
      <w:r w:rsidRPr="00DD01D2">
        <w:t xml:space="preserve">, </w:t>
      </w:r>
      <w:r>
        <w:t xml:space="preserve">and </w:t>
      </w:r>
      <w:r w:rsidRPr="00DD01D2">
        <w:t xml:space="preserve">contributing to higher market deployment rates </w:t>
      </w:r>
    </w:p>
    <w:p w14:paraId="24787B36" w14:textId="77777777" w:rsidR="00147CB8" w:rsidRPr="00DD01D2" w:rsidRDefault="00147CB8" w:rsidP="002704E8">
      <w:pPr>
        <w:pStyle w:val="TextWP1"/>
        <w:numPr>
          <w:ilvl w:val="0"/>
          <w:numId w:val="227"/>
        </w:numPr>
        <w:spacing w:after="0"/>
        <w:ind w:hanging="357"/>
      </w:pPr>
      <w:r>
        <w:t>V</w:t>
      </w:r>
      <w:r w:rsidRPr="00DD01D2">
        <w:t xml:space="preserve">alidation of market-deployable robotics applications </w:t>
      </w:r>
      <w:r>
        <w:t xml:space="preserve">for faster </w:t>
      </w:r>
      <w:r w:rsidRPr="00DD01D2">
        <w:t xml:space="preserve">time-to-market </w:t>
      </w:r>
    </w:p>
    <w:p w14:paraId="3D1B8C00" w14:textId="77777777" w:rsidR="00147CB8" w:rsidRPr="00DD01D2" w:rsidRDefault="00147CB8" w:rsidP="002704E8">
      <w:pPr>
        <w:pStyle w:val="TextWP1"/>
        <w:numPr>
          <w:ilvl w:val="0"/>
          <w:numId w:val="227"/>
        </w:numPr>
        <w:spacing w:after="0"/>
        <w:ind w:hanging="357"/>
      </w:pPr>
      <w:r w:rsidRPr="00DD01D2">
        <w:t xml:space="preserve">Growth of successful </w:t>
      </w:r>
      <w:r>
        <w:t xml:space="preserve">small and </w:t>
      </w:r>
      <w:r w:rsidRPr="00DD01D2">
        <w:t>mid-scale companies in Europe</w:t>
      </w:r>
    </w:p>
    <w:p w14:paraId="64D6BD7B" w14:textId="77777777" w:rsidR="00147CB8" w:rsidRPr="0057505B" w:rsidRDefault="00147CB8" w:rsidP="002704E8">
      <w:pPr>
        <w:pStyle w:val="TextWP1"/>
        <w:numPr>
          <w:ilvl w:val="0"/>
          <w:numId w:val="227"/>
        </w:numPr>
        <w:spacing w:after="0"/>
        <w:ind w:hanging="357"/>
      </w:pPr>
      <w:r w:rsidRPr="00DD01D2" w:rsidDel="00DB19D5">
        <w:t>Creation of a European supply chain able to stimulate market growth through engagement with end users</w:t>
      </w:r>
      <w:r>
        <w:t xml:space="preserve"> and strengthened business cases</w:t>
      </w:r>
      <w:r w:rsidRPr="0019551E">
        <w:t xml:space="preserve"> </w:t>
      </w:r>
    </w:p>
    <w:p w14:paraId="1D2FFD97" w14:textId="77777777" w:rsidR="00147CB8" w:rsidRDefault="00147CB8" w:rsidP="002704E8">
      <w:pPr>
        <w:pStyle w:val="TextWP1"/>
        <w:numPr>
          <w:ilvl w:val="0"/>
          <w:numId w:val="227"/>
        </w:numPr>
      </w:pPr>
      <w:r>
        <w:t>Reduced barriers to deployment in addressing clear critical technological gaps</w:t>
      </w:r>
    </w:p>
    <w:p w14:paraId="062DD09D" w14:textId="77777777" w:rsidR="00147CB8" w:rsidRPr="005A674D" w:rsidRDefault="00147CB8" w:rsidP="002704E8">
      <w:pPr>
        <w:pStyle w:val="IndentedBullet"/>
        <w:numPr>
          <w:ilvl w:val="0"/>
          <w:numId w:val="138"/>
        </w:numPr>
        <w:spacing w:after="0"/>
        <w:ind w:hanging="357"/>
        <w:rPr>
          <w:rFonts w:ascii="Calibri" w:hAnsi="Calibri" w:cs="Calibri"/>
          <w:spacing w:val="0"/>
          <w:szCs w:val="22"/>
          <w:lang w:eastAsia="en-GB"/>
        </w:rPr>
      </w:pPr>
      <w:r w:rsidRPr="005A674D">
        <w:rPr>
          <w:rFonts w:ascii="Calibri" w:hAnsi="Calibri" w:cs="Calibri"/>
        </w:rPr>
        <w:t xml:space="preserve">the expected impacts </w:t>
      </w:r>
      <w:r>
        <w:rPr>
          <w:rFonts w:ascii="Calibri" w:hAnsi="Calibri" w:cs="Calibri"/>
        </w:rPr>
        <w:t xml:space="preserve">of system development tools actions </w:t>
      </w:r>
      <w:r w:rsidRPr="005A674D">
        <w:rPr>
          <w:rFonts w:ascii="Calibri" w:hAnsi="Calibri" w:cs="Calibri"/>
        </w:rPr>
        <w:t xml:space="preserve">are: </w:t>
      </w:r>
    </w:p>
    <w:p w14:paraId="493E13DD" w14:textId="77777777" w:rsidR="00147CB8" w:rsidRPr="002C749F" w:rsidRDefault="00147CB8" w:rsidP="002704E8">
      <w:pPr>
        <w:pStyle w:val="TextWP1"/>
        <w:numPr>
          <w:ilvl w:val="0"/>
          <w:numId w:val="228"/>
        </w:numPr>
        <w:spacing w:after="0"/>
        <w:ind w:left="1077" w:hanging="357"/>
      </w:pPr>
      <w:r w:rsidRPr="002C749F">
        <w:t xml:space="preserve">The </w:t>
      </w:r>
      <w:r>
        <w:t xml:space="preserve">introduction </w:t>
      </w:r>
      <w:r w:rsidRPr="002C749F">
        <w:t xml:space="preserve">of new, efficient </w:t>
      </w:r>
      <w:r>
        <w:t xml:space="preserve">system development </w:t>
      </w:r>
      <w:r w:rsidRPr="002C749F">
        <w:t>tools that have wide acceptance across the development community and in the marketplace.</w:t>
      </w:r>
    </w:p>
    <w:p w14:paraId="6D8CD981" w14:textId="77777777" w:rsidR="00147CB8" w:rsidRPr="002C749F" w:rsidRDefault="00147CB8" w:rsidP="002704E8">
      <w:pPr>
        <w:pStyle w:val="TextWP1"/>
        <w:numPr>
          <w:ilvl w:val="0"/>
          <w:numId w:val="228"/>
        </w:numPr>
        <w:rPr>
          <w:rFonts w:cs="Calibri"/>
        </w:rPr>
      </w:pPr>
      <w:r w:rsidRPr="00DD01D2">
        <w:rPr>
          <w:rFonts w:cs="Calibri"/>
        </w:rPr>
        <w:t>The reduction of development time scales as a result of improved, standardised design tools and design integration systems.</w:t>
      </w:r>
    </w:p>
    <w:p w14:paraId="4F8109FF" w14:textId="77777777" w:rsidR="00147CB8" w:rsidRPr="005A674D" w:rsidRDefault="00147CB8" w:rsidP="002704E8">
      <w:pPr>
        <w:pStyle w:val="IndentedBullet"/>
        <w:numPr>
          <w:ilvl w:val="0"/>
          <w:numId w:val="138"/>
        </w:numPr>
        <w:spacing w:after="0"/>
        <w:ind w:hanging="357"/>
        <w:rPr>
          <w:rFonts w:ascii="Calibri" w:hAnsi="Calibri" w:cs="Calibri"/>
          <w:spacing w:val="0"/>
          <w:szCs w:val="22"/>
          <w:lang w:eastAsia="en-GB"/>
        </w:rPr>
      </w:pPr>
      <w:r w:rsidRPr="005A674D">
        <w:rPr>
          <w:rFonts w:ascii="Calibri" w:hAnsi="Calibri" w:cs="Calibri"/>
        </w:rPr>
        <w:t xml:space="preserve">the expected impacts </w:t>
      </w:r>
      <w:r>
        <w:rPr>
          <w:rFonts w:ascii="Calibri" w:hAnsi="Calibri" w:cs="Calibri"/>
        </w:rPr>
        <w:t xml:space="preserve">of pilot installation actions </w:t>
      </w:r>
      <w:r w:rsidRPr="005A674D">
        <w:rPr>
          <w:rFonts w:ascii="Calibri" w:hAnsi="Calibri" w:cs="Calibri"/>
        </w:rPr>
        <w:t>are:</w:t>
      </w:r>
    </w:p>
    <w:p w14:paraId="24695747" w14:textId="77777777" w:rsidR="00147CB8" w:rsidRPr="002C749F" w:rsidRDefault="00147CB8" w:rsidP="002704E8">
      <w:pPr>
        <w:pStyle w:val="TextWP1"/>
        <w:numPr>
          <w:ilvl w:val="0"/>
          <w:numId w:val="229"/>
        </w:numPr>
        <w:spacing w:after="0"/>
        <w:ind w:hanging="357"/>
      </w:pPr>
      <w:r>
        <w:t>Wide</w:t>
      </w:r>
      <w:r w:rsidRPr="002C749F">
        <w:t xml:space="preserve"> availability of robotics  testing facilities in Europe </w:t>
      </w:r>
      <w:r>
        <w:t xml:space="preserve"> with demonstrated critical mass for high take-up impact </w:t>
      </w:r>
      <w:r w:rsidRPr="002C749F">
        <w:t>and improvement of time-to-market for new applications</w:t>
      </w:r>
    </w:p>
    <w:p w14:paraId="7845F7E3" w14:textId="77777777" w:rsidR="00147CB8" w:rsidRPr="005A674D" w:rsidRDefault="00147CB8" w:rsidP="002704E8">
      <w:pPr>
        <w:pStyle w:val="TextWP1"/>
        <w:numPr>
          <w:ilvl w:val="0"/>
          <w:numId w:val="229"/>
        </w:numPr>
      </w:pPr>
      <w:r>
        <w:t>Creation of a</w:t>
      </w:r>
      <w:r w:rsidRPr="005A674D">
        <w:t xml:space="preserve"> supply network of companies ready to provide solutions to End Users in </w:t>
      </w:r>
      <w:r>
        <w:t>diverse</w:t>
      </w:r>
      <w:r w:rsidRPr="005A674D">
        <w:t xml:space="preserve"> application domains.</w:t>
      </w:r>
    </w:p>
    <w:p w14:paraId="2F43A90A" w14:textId="77777777" w:rsidR="00147CB8" w:rsidRPr="00FF2146" w:rsidRDefault="00147CB8" w:rsidP="00FF2146">
      <w:pPr>
        <w:spacing w:after="0" w:line="240" w:lineRule="auto"/>
        <w:rPr>
          <w:u w:val="single"/>
        </w:rPr>
      </w:pPr>
      <w:r w:rsidRPr="00FF2146">
        <w:rPr>
          <w:u w:val="single"/>
        </w:rPr>
        <w:t>Type of Instruments</w:t>
      </w:r>
    </w:p>
    <w:p w14:paraId="51B8BBEC" w14:textId="77777777" w:rsidR="00147CB8" w:rsidRPr="00951767" w:rsidRDefault="00147CB8" w:rsidP="00B013A5">
      <w:pPr>
        <w:pStyle w:val="BodyText"/>
        <w:numPr>
          <w:ilvl w:val="0"/>
          <w:numId w:val="140"/>
        </w:numPr>
        <w:spacing w:before="120" w:after="80" w:line="240" w:lineRule="atLeast"/>
        <w:rPr>
          <w:rFonts w:asciiTheme="minorHAnsi" w:hAnsiTheme="minorHAnsi" w:cstheme="minorHAnsi"/>
          <w:bCs/>
          <w:sz w:val="22"/>
          <w:szCs w:val="22"/>
        </w:rPr>
      </w:pPr>
      <w:r w:rsidRPr="002704E8">
        <w:rPr>
          <w:rFonts w:asciiTheme="minorHAnsi" w:hAnsiTheme="minorHAnsi" w:cstheme="minorHAnsi"/>
          <w:b/>
          <w:bCs/>
          <w:sz w:val="22"/>
          <w:szCs w:val="22"/>
        </w:rPr>
        <w:t>Research and Innovation Actions</w:t>
      </w:r>
      <w:r w:rsidRPr="00951767">
        <w:rPr>
          <w:rFonts w:asciiTheme="minorHAnsi" w:hAnsiTheme="minorHAnsi" w:cstheme="minorHAnsi"/>
          <w:bCs/>
          <w:sz w:val="22"/>
          <w:szCs w:val="22"/>
        </w:rPr>
        <w:t xml:space="preserve"> – </w:t>
      </w:r>
      <w:r w:rsidRPr="00951767">
        <w:rPr>
          <w:rFonts w:asciiTheme="minorHAnsi" w:hAnsiTheme="minorHAnsi" w:cstheme="minorHAnsi"/>
          <w:sz w:val="22"/>
          <w:szCs w:val="22"/>
        </w:rPr>
        <w:t>Multi-actor proposals are expected to require 2-7M€ each; the Commission considers at least two proposals adequate to address this sub-topic appropriately.</w:t>
      </w:r>
    </w:p>
    <w:p w14:paraId="370E3E07" w14:textId="77777777" w:rsidR="00147CB8" w:rsidRPr="00951767" w:rsidRDefault="00147CB8" w:rsidP="00B013A5">
      <w:pPr>
        <w:pStyle w:val="BodyText"/>
        <w:numPr>
          <w:ilvl w:val="0"/>
          <w:numId w:val="140"/>
        </w:numPr>
        <w:spacing w:before="120" w:after="80" w:line="240" w:lineRule="atLeast"/>
        <w:rPr>
          <w:rFonts w:asciiTheme="minorHAnsi" w:hAnsiTheme="minorHAnsi" w:cstheme="minorHAnsi"/>
          <w:bCs/>
          <w:sz w:val="22"/>
          <w:szCs w:val="22"/>
        </w:rPr>
      </w:pPr>
      <w:r w:rsidRPr="002704E8">
        <w:rPr>
          <w:rFonts w:asciiTheme="minorHAnsi" w:hAnsiTheme="minorHAnsi" w:cstheme="minorHAnsi"/>
          <w:b/>
          <w:bCs/>
          <w:sz w:val="22"/>
          <w:szCs w:val="22"/>
        </w:rPr>
        <w:t>Innovation Actions</w:t>
      </w:r>
      <w:r w:rsidRPr="00951767">
        <w:rPr>
          <w:rFonts w:asciiTheme="minorHAnsi" w:hAnsiTheme="minorHAnsi" w:cstheme="minorHAnsi"/>
          <w:bCs/>
          <w:sz w:val="22"/>
          <w:szCs w:val="22"/>
        </w:rPr>
        <w:t xml:space="preserve"> – </w:t>
      </w:r>
      <w:r w:rsidRPr="00951767">
        <w:rPr>
          <w:rFonts w:asciiTheme="minorHAnsi" w:hAnsiTheme="minorHAnsi" w:cstheme="minorHAnsi"/>
          <w:sz w:val="22"/>
          <w:szCs w:val="22"/>
        </w:rPr>
        <w:t xml:space="preserve">End-user proposals are expected to require 2-4M€ each; the Commission considers at least four proposals adequate to address this sub-topic appropriately. </w:t>
      </w:r>
    </w:p>
    <w:p w14:paraId="386E5E99" w14:textId="2ABB22A7" w:rsidR="00147CB8" w:rsidRPr="00951767" w:rsidRDefault="00147CB8" w:rsidP="00B013A5">
      <w:pPr>
        <w:pStyle w:val="BodyText"/>
        <w:numPr>
          <w:ilvl w:val="0"/>
          <w:numId w:val="140"/>
        </w:numPr>
        <w:spacing w:before="120" w:after="80" w:line="240" w:lineRule="atLeast"/>
        <w:rPr>
          <w:rFonts w:asciiTheme="minorHAnsi" w:hAnsiTheme="minorHAnsi" w:cstheme="minorHAnsi"/>
          <w:bCs/>
          <w:sz w:val="22"/>
          <w:szCs w:val="22"/>
        </w:rPr>
      </w:pPr>
      <w:r w:rsidRPr="002704E8">
        <w:rPr>
          <w:rFonts w:asciiTheme="minorHAnsi" w:hAnsiTheme="minorHAnsi" w:cstheme="minorHAnsi"/>
          <w:b/>
          <w:bCs/>
          <w:sz w:val="22"/>
          <w:szCs w:val="22"/>
        </w:rPr>
        <w:t>Innovation Actions</w:t>
      </w:r>
      <w:r w:rsidRPr="00951767">
        <w:rPr>
          <w:rFonts w:asciiTheme="minorHAnsi" w:hAnsiTheme="minorHAnsi" w:cstheme="minorHAnsi"/>
          <w:bCs/>
          <w:sz w:val="22"/>
          <w:szCs w:val="22"/>
        </w:rPr>
        <w:t xml:space="preserve"> – </w:t>
      </w:r>
      <w:r w:rsidRPr="00951767">
        <w:rPr>
          <w:rFonts w:asciiTheme="minorHAnsi" w:hAnsiTheme="minorHAnsi" w:cstheme="minorHAnsi"/>
          <w:sz w:val="22"/>
          <w:szCs w:val="22"/>
        </w:rPr>
        <w:t>System development tools proposals are expected to require 5-8M€ each; the Commission considers at least one proposal adequate to address this sub-topic appropriately.</w:t>
      </w:r>
    </w:p>
    <w:p w14:paraId="7D2FD511" w14:textId="77777777" w:rsidR="00147CB8" w:rsidRPr="00951767" w:rsidRDefault="00147CB8" w:rsidP="00B013A5">
      <w:pPr>
        <w:pStyle w:val="BodyText"/>
        <w:numPr>
          <w:ilvl w:val="0"/>
          <w:numId w:val="140"/>
        </w:numPr>
        <w:spacing w:before="120" w:after="80" w:line="240" w:lineRule="atLeast"/>
        <w:rPr>
          <w:rFonts w:asciiTheme="minorHAnsi" w:hAnsiTheme="minorHAnsi" w:cstheme="minorHAnsi"/>
          <w:sz w:val="22"/>
          <w:szCs w:val="22"/>
        </w:rPr>
      </w:pPr>
      <w:r w:rsidRPr="002704E8">
        <w:rPr>
          <w:rFonts w:asciiTheme="minorHAnsi" w:hAnsiTheme="minorHAnsi" w:cstheme="minorHAnsi"/>
          <w:b/>
          <w:bCs/>
          <w:sz w:val="22"/>
          <w:szCs w:val="22"/>
        </w:rPr>
        <w:t>Innovation Action</w:t>
      </w:r>
      <w:r w:rsidRPr="00951767">
        <w:rPr>
          <w:rFonts w:asciiTheme="minorHAnsi" w:hAnsiTheme="minorHAnsi" w:cstheme="minorHAnsi"/>
          <w:b/>
          <w:sz w:val="22"/>
          <w:szCs w:val="22"/>
        </w:rPr>
        <w:t xml:space="preserve"> </w:t>
      </w:r>
      <w:r w:rsidRPr="00951767">
        <w:rPr>
          <w:rFonts w:asciiTheme="minorHAnsi" w:hAnsiTheme="minorHAnsi" w:cstheme="minorHAnsi"/>
          <w:sz w:val="22"/>
          <w:szCs w:val="22"/>
        </w:rPr>
        <w:t>– Pilot installation proposals are expected to require 7-10M€ each; the Commission considers at least one proposal adequate to address this sub-topic appropriately.</w:t>
      </w:r>
    </w:p>
    <w:p w14:paraId="2F0DE3F0" w14:textId="77777777" w:rsidR="00147CB8" w:rsidRPr="00FF2146" w:rsidRDefault="00147CB8" w:rsidP="00FF2146">
      <w:pPr>
        <w:spacing w:after="0" w:line="240" w:lineRule="auto"/>
        <w:rPr>
          <w:u w:val="single"/>
        </w:rPr>
      </w:pPr>
      <w:r w:rsidRPr="00FF2146">
        <w:rPr>
          <w:u w:val="single"/>
        </w:rPr>
        <w:t>Budget per Type of Instrument</w:t>
      </w:r>
    </w:p>
    <w:p w14:paraId="42EE4448" w14:textId="453B31D0" w:rsidR="00147CB8" w:rsidRPr="00B70BAC" w:rsidRDefault="00147CB8" w:rsidP="00B013A5">
      <w:pPr>
        <w:pStyle w:val="BodyText"/>
        <w:numPr>
          <w:ilvl w:val="0"/>
          <w:numId w:val="139"/>
        </w:numPr>
        <w:spacing w:before="120" w:after="80" w:line="240" w:lineRule="atLeast"/>
        <w:rPr>
          <w:rFonts w:asciiTheme="minorHAnsi" w:hAnsiTheme="minorHAnsi" w:cstheme="minorHAnsi"/>
          <w:sz w:val="22"/>
        </w:rPr>
      </w:pPr>
      <w:r w:rsidRPr="00B70BAC">
        <w:rPr>
          <w:rFonts w:asciiTheme="minorHAnsi" w:hAnsiTheme="minorHAnsi" w:cstheme="minorHAnsi"/>
          <w:sz w:val="22"/>
        </w:rPr>
        <w:t xml:space="preserve">Research and Innovation Action -  </w:t>
      </w:r>
      <w:r w:rsidR="00503514">
        <w:rPr>
          <w:rFonts w:asciiTheme="minorHAnsi" w:hAnsiTheme="minorHAnsi" w:cstheme="minorHAnsi"/>
          <w:sz w:val="22"/>
        </w:rPr>
        <w:t xml:space="preserve">EUR </w:t>
      </w:r>
      <w:r w:rsidRPr="00B70BAC">
        <w:rPr>
          <w:rFonts w:asciiTheme="minorHAnsi" w:hAnsiTheme="minorHAnsi" w:cstheme="minorHAnsi"/>
          <w:sz w:val="22"/>
        </w:rPr>
        <w:t>14</w:t>
      </w:r>
      <w:r w:rsidR="00503514">
        <w:rPr>
          <w:rFonts w:asciiTheme="minorHAnsi" w:hAnsiTheme="minorHAnsi" w:cstheme="minorHAnsi"/>
          <w:sz w:val="22"/>
        </w:rPr>
        <w:t xml:space="preserve"> million</w:t>
      </w:r>
    </w:p>
    <w:p w14:paraId="249096D7" w14:textId="1ED51E3B" w:rsidR="00147CB8" w:rsidRPr="00B70BAC" w:rsidRDefault="00147CB8" w:rsidP="00B013A5">
      <w:pPr>
        <w:pStyle w:val="BodyText"/>
        <w:numPr>
          <w:ilvl w:val="0"/>
          <w:numId w:val="139"/>
        </w:numPr>
        <w:spacing w:before="120" w:after="80" w:line="240" w:lineRule="atLeast"/>
        <w:rPr>
          <w:rFonts w:asciiTheme="minorHAnsi" w:hAnsiTheme="minorHAnsi" w:cstheme="minorHAnsi"/>
          <w:sz w:val="22"/>
          <w:lang w:val="fr-FR"/>
        </w:rPr>
      </w:pPr>
      <w:r w:rsidRPr="00B70BAC">
        <w:rPr>
          <w:rFonts w:asciiTheme="minorHAnsi" w:hAnsiTheme="minorHAnsi" w:cstheme="minorHAnsi"/>
          <w:sz w:val="22"/>
          <w:lang w:val="fr-FR"/>
        </w:rPr>
        <w:t xml:space="preserve">c. d. Innovation Action </w:t>
      </w:r>
      <w:r w:rsidR="00503514">
        <w:rPr>
          <w:rFonts w:asciiTheme="minorHAnsi" w:hAnsiTheme="minorHAnsi" w:cstheme="minorHAnsi"/>
          <w:sz w:val="22"/>
          <w:lang w:val="fr-FR"/>
        </w:rPr>
        <w:t>–</w:t>
      </w:r>
      <w:r w:rsidRPr="00B70BAC">
        <w:rPr>
          <w:rFonts w:asciiTheme="minorHAnsi" w:hAnsiTheme="minorHAnsi" w:cstheme="minorHAnsi"/>
          <w:sz w:val="22"/>
          <w:lang w:val="fr-FR"/>
        </w:rPr>
        <w:t xml:space="preserve"> </w:t>
      </w:r>
      <w:r w:rsidR="00503514">
        <w:rPr>
          <w:rFonts w:asciiTheme="minorHAnsi" w:hAnsiTheme="minorHAnsi" w:cstheme="minorHAnsi"/>
          <w:sz w:val="22"/>
          <w:lang w:val="fr-FR"/>
        </w:rPr>
        <w:t xml:space="preserve">EUR </w:t>
      </w:r>
      <w:r w:rsidRPr="00B70BAC">
        <w:rPr>
          <w:rFonts w:asciiTheme="minorHAnsi" w:hAnsiTheme="minorHAnsi" w:cstheme="minorHAnsi"/>
          <w:sz w:val="22"/>
          <w:lang w:val="fr-FR"/>
        </w:rPr>
        <w:t>33</w:t>
      </w:r>
      <w:r w:rsidR="00503514">
        <w:rPr>
          <w:rFonts w:asciiTheme="minorHAnsi" w:hAnsiTheme="minorHAnsi" w:cstheme="minorHAnsi"/>
          <w:sz w:val="22"/>
          <w:lang w:val="fr-FR"/>
        </w:rPr>
        <w:t>million</w:t>
      </w:r>
    </w:p>
    <w:p w14:paraId="59F77199" w14:textId="77777777" w:rsidR="00147CB8" w:rsidRPr="00BC0417" w:rsidRDefault="00147CB8" w:rsidP="00147CB8">
      <w:pPr>
        <w:pStyle w:val="Heading3"/>
      </w:pPr>
      <w:bookmarkStart w:id="98" w:name="_Toc411516852"/>
      <w:bookmarkStart w:id="99" w:name="_Toc411616690"/>
      <w:bookmarkStart w:id="100" w:name="_Toc411941058"/>
      <w:bookmarkStart w:id="101" w:name="_Toc411958235"/>
      <w:r w:rsidRPr="00BC0417">
        <w:t>ICT 5.3 - 2017: Advanced robot capabilities and system abilities</w:t>
      </w:r>
      <w:bookmarkEnd w:id="98"/>
      <w:bookmarkEnd w:id="99"/>
      <w:bookmarkEnd w:id="100"/>
      <w:bookmarkEnd w:id="101"/>
      <w:r w:rsidRPr="00BC0417">
        <w:t xml:space="preserve"> </w:t>
      </w:r>
    </w:p>
    <w:p w14:paraId="04CDDCF8" w14:textId="77777777" w:rsidR="00147CB8" w:rsidRPr="00FF2146" w:rsidRDefault="00147CB8" w:rsidP="00FF2146">
      <w:pPr>
        <w:spacing w:after="0" w:line="240" w:lineRule="auto"/>
        <w:rPr>
          <w:u w:val="single"/>
        </w:rPr>
      </w:pPr>
      <w:r w:rsidRPr="00FF2146">
        <w:rPr>
          <w:u w:val="single"/>
        </w:rPr>
        <w:t>Specific Challenge</w:t>
      </w:r>
    </w:p>
    <w:p w14:paraId="68A2B629" w14:textId="77777777" w:rsidR="00147CB8" w:rsidRDefault="00147CB8" w:rsidP="002704E8">
      <w:pPr>
        <w:pStyle w:val="TextWP1"/>
      </w:pPr>
      <w:r>
        <w:t xml:space="preserve">Robotics technology has evolved significantly in the past decade, moving robots out of constrained environments and into the workplace. Technologies ranging from mechatronics to sensing, manipulation and mobility have all contributed to this evolution. However the easy deployment of smart robots in everyday life is still </w:t>
      </w:r>
      <w:r w:rsidRPr="002F0A7C">
        <w:t>beyond the technical capability of current laboratory prototypes</w:t>
      </w:r>
      <w:r>
        <w:t xml:space="preserve">. </w:t>
      </w:r>
    </w:p>
    <w:p w14:paraId="45333935" w14:textId="77777777" w:rsidR="00147CB8" w:rsidRPr="00152253" w:rsidRDefault="00147CB8" w:rsidP="002704E8">
      <w:pPr>
        <w:pStyle w:val="TextWP1"/>
      </w:pPr>
      <w:r>
        <w:t>The specific challenge here is to develop robots that respond more flexibly, robustly to everyday needs and which will also maintain European research at the forefront of global excellence.</w:t>
      </w:r>
      <w:r w:rsidRPr="00E92E86">
        <w:t xml:space="preserve"> </w:t>
      </w:r>
      <w:r>
        <w:t xml:space="preserve">The </w:t>
      </w:r>
      <w:r>
        <w:lastRenderedPageBreak/>
        <w:t xml:space="preserve">approach of this action is to focus on the building blocks of robotic systems, namely advanced </w:t>
      </w:r>
      <w:r w:rsidRPr="006837DE">
        <w:t>technical ca</w:t>
      </w:r>
      <w:r>
        <w:t>pabilities and smart system abilities.</w:t>
      </w:r>
      <w:r w:rsidRPr="00E92E86">
        <w:t xml:space="preserve"> </w:t>
      </w:r>
    </w:p>
    <w:p w14:paraId="592678D3" w14:textId="77777777" w:rsidR="00147CB8" w:rsidRPr="00FF2146" w:rsidRDefault="00147CB8" w:rsidP="00FF2146">
      <w:pPr>
        <w:spacing w:after="0" w:line="240" w:lineRule="auto"/>
        <w:rPr>
          <w:u w:val="single"/>
        </w:rPr>
      </w:pPr>
      <w:r w:rsidRPr="00FF2146">
        <w:rPr>
          <w:u w:val="single"/>
        </w:rPr>
        <w:t xml:space="preserve">Scope: </w:t>
      </w:r>
    </w:p>
    <w:p w14:paraId="33F616F0" w14:textId="77777777" w:rsidR="00147CB8" w:rsidRPr="00BC0417" w:rsidRDefault="00147CB8" w:rsidP="00147CB8">
      <w:pPr>
        <w:pStyle w:val="BodyText"/>
        <w:rPr>
          <w:rFonts w:asciiTheme="minorHAnsi" w:hAnsiTheme="minorHAnsi"/>
          <w:sz w:val="22"/>
          <w:szCs w:val="22"/>
        </w:rPr>
      </w:pPr>
      <w:r w:rsidRPr="00BC0417">
        <w:rPr>
          <w:rFonts w:asciiTheme="minorHAnsi" w:hAnsiTheme="minorHAnsi"/>
          <w:sz w:val="22"/>
          <w:szCs w:val="22"/>
        </w:rPr>
        <w:t xml:space="preserve">a. </w:t>
      </w:r>
      <w:r w:rsidRPr="00BC0417">
        <w:rPr>
          <w:rFonts w:asciiTheme="minorHAnsi" w:hAnsiTheme="minorHAnsi"/>
          <w:b/>
          <w:sz w:val="22"/>
          <w:szCs w:val="22"/>
        </w:rPr>
        <w:t>Research and Innovation Actions</w:t>
      </w:r>
      <w:r w:rsidRPr="00BC0417">
        <w:rPr>
          <w:rFonts w:asciiTheme="minorHAnsi" w:hAnsiTheme="minorHAnsi"/>
          <w:sz w:val="22"/>
          <w:szCs w:val="22"/>
        </w:rPr>
        <w:t xml:space="preserve"> addressing technical capabilities and system abilities:</w:t>
      </w:r>
    </w:p>
    <w:p w14:paraId="02DAB854" w14:textId="77777777" w:rsidR="00147CB8" w:rsidRPr="00C47767" w:rsidRDefault="00147CB8" w:rsidP="00B013A5">
      <w:pPr>
        <w:pStyle w:val="BodyTextIndent"/>
        <w:numPr>
          <w:ilvl w:val="0"/>
          <w:numId w:val="148"/>
        </w:numPr>
        <w:spacing w:before="120" w:after="80" w:line="240" w:lineRule="atLeast"/>
        <w:jc w:val="both"/>
        <w:rPr>
          <w:iCs/>
        </w:rPr>
      </w:pPr>
      <w:r w:rsidRPr="005539F7">
        <w:rPr>
          <w:iCs/>
        </w:rPr>
        <w:t xml:space="preserve">Open </w:t>
      </w:r>
      <w:r>
        <w:rPr>
          <w:iCs/>
        </w:rPr>
        <w:t>R&amp;D</w:t>
      </w:r>
      <w:r w:rsidRPr="005539F7">
        <w:rPr>
          <w:iCs/>
        </w:rPr>
        <w:t xml:space="preserve"> </w:t>
      </w:r>
      <w:r>
        <w:rPr>
          <w:iCs/>
        </w:rPr>
        <w:t xml:space="preserve">into technical advances in robotics. </w:t>
      </w:r>
      <w:r w:rsidRPr="005539F7">
        <w:rPr>
          <w:iCs/>
        </w:rPr>
        <w:t xml:space="preserve">Proposals should </w:t>
      </w:r>
      <w:r>
        <w:rPr>
          <w:iCs/>
        </w:rPr>
        <w:t>address technical topics</w:t>
      </w:r>
      <w:r w:rsidRPr="005539F7">
        <w:rPr>
          <w:iCs/>
        </w:rPr>
        <w:t xml:space="preserve"> </w:t>
      </w:r>
      <w:r>
        <w:rPr>
          <w:iCs/>
        </w:rPr>
        <w:t>which</w:t>
      </w:r>
      <w:r w:rsidRPr="005539F7">
        <w:rPr>
          <w:iCs/>
        </w:rPr>
        <w:t xml:space="preserve"> </w:t>
      </w:r>
      <w:r>
        <w:rPr>
          <w:iCs/>
        </w:rPr>
        <w:t xml:space="preserve">cut across the </w:t>
      </w:r>
      <w:r w:rsidRPr="005539F7">
        <w:rPr>
          <w:iCs/>
        </w:rPr>
        <w:t>application</w:t>
      </w:r>
      <w:r>
        <w:rPr>
          <w:iCs/>
        </w:rPr>
        <w:t xml:space="preserve"> domains and which could be further developed for future high impact </w:t>
      </w:r>
      <w:r w:rsidRPr="005539F7">
        <w:rPr>
          <w:iCs/>
        </w:rPr>
        <w:t xml:space="preserve">market </w:t>
      </w:r>
      <w:r>
        <w:rPr>
          <w:iCs/>
        </w:rPr>
        <w:t xml:space="preserve">or societal sectors in </w:t>
      </w:r>
      <w:r w:rsidRPr="005539F7">
        <w:rPr>
          <w:iCs/>
        </w:rPr>
        <w:t>Europe</w:t>
      </w:r>
      <w:r w:rsidRPr="00C47767">
        <w:rPr>
          <w:iCs/>
        </w:rPr>
        <w:t>.</w:t>
      </w:r>
    </w:p>
    <w:p w14:paraId="1BDE1867" w14:textId="77777777" w:rsidR="00147CB8" w:rsidRDefault="00147CB8" w:rsidP="00B013A5">
      <w:pPr>
        <w:pStyle w:val="BodyTextIndent"/>
        <w:numPr>
          <w:ilvl w:val="0"/>
          <w:numId w:val="148"/>
        </w:numPr>
        <w:spacing w:before="120" w:after="80" w:line="240" w:lineRule="atLeast"/>
        <w:jc w:val="both"/>
      </w:pPr>
      <w:r w:rsidRPr="00C47767">
        <w:rPr>
          <w:iCs/>
        </w:rPr>
        <w:t xml:space="preserve">Technology research and development to achieve </w:t>
      </w:r>
      <w:r>
        <w:rPr>
          <w:iCs/>
        </w:rPr>
        <w:t>S</w:t>
      </w:r>
      <w:r w:rsidRPr="003A0320">
        <w:rPr>
          <w:iCs/>
        </w:rPr>
        <w:t xml:space="preserve">tep </w:t>
      </w:r>
      <w:r>
        <w:rPr>
          <w:iCs/>
        </w:rPr>
        <w:t>C</w:t>
      </w:r>
      <w:r w:rsidRPr="003A0320">
        <w:rPr>
          <w:iCs/>
        </w:rPr>
        <w:t>hanges</w:t>
      </w:r>
      <w:r>
        <w:rPr>
          <w:rStyle w:val="FootnoteReference"/>
          <w:iCs/>
        </w:rPr>
        <w:footnoteReference w:id="22"/>
      </w:r>
      <w:r w:rsidRPr="003A0320">
        <w:rPr>
          <w:iCs/>
        </w:rPr>
        <w:t xml:space="preserve"> </w:t>
      </w:r>
      <w:r w:rsidRPr="002C749F">
        <w:rPr>
          <w:iCs/>
        </w:rPr>
        <w:t>in</w:t>
      </w:r>
      <w:r>
        <w:rPr>
          <w:iCs/>
        </w:rPr>
        <w:t xml:space="preserve"> the capabilities of high priority robotics </w:t>
      </w:r>
      <w:r w:rsidRPr="002C749F">
        <w:rPr>
          <w:iCs/>
        </w:rPr>
        <w:t>technolog</w:t>
      </w:r>
      <w:r>
        <w:rPr>
          <w:iCs/>
        </w:rPr>
        <w:t xml:space="preserve">ies </w:t>
      </w:r>
      <w:r w:rsidRPr="002C749F">
        <w:rPr>
          <w:iCs/>
        </w:rPr>
        <w:t>like systems development, human-robot interaction, mechatronics, perception, navigation and cognition.</w:t>
      </w:r>
      <w:r>
        <w:rPr>
          <w:rFonts w:asciiTheme="minorHAnsi" w:hAnsiTheme="minorHAnsi" w:cstheme="minorHAnsi"/>
        </w:rPr>
        <w:t xml:space="preserve"> </w:t>
      </w:r>
    </w:p>
    <w:p w14:paraId="325AEF81" w14:textId="77777777" w:rsidR="00147CB8" w:rsidRPr="00CF26FA" w:rsidRDefault="00147CB8" w:rsidP="00B013A5">
      <w:pPr>
        <w:pStyle w:val="BodyTextIndent"/>
        <w:numPr>
          <w:ilvl w:val="0"/>
          <w:numId w:val="148"/>
        </w:numPr>
        <w:spacing w:before="120" w:after="80" w:line="240" w:lineRule="atLeast"/>
        <w:jc w:val="both"/>
        <w:rPr>
          <w:bCs/>
          <w:iCs/>
        </w:rPr>
      </w:pPr>
      <w:r>
        <w:rPr>
          <w:bCs/>
        </w:rPr>
        <w:t>R</w:t>
      </w:r>
      <w:r w:rsidRPr="00C47767">
        <w:rPr>
          <w:bCs/>
          <w:iCs/>
        </w:rPr>
        <w:t xml:space="preserve">esearch and </w:t>
      </w:r>
      <w:r>
        <w:rPr>
          <w:bCs/>
          <w:iCs/>
        </w:rPr>
        <w:t xml:space="preserve">advanced systems </w:t>
      </w:r>
      <w:r w:rsidRPr="00D9264C">
        <w:rPr>
          <w:bCs/>
          <w:iCs/>
        </w:rPr>
        <w:t>development</w:t>
      </w:r>
      <w:r>
        <w:rPr>
          <w:bCs/>
          <w:iCs/>
        </w:rPr>
        <w:t>,</w:t>
      </w:r>
      <w:r w:rsidRPr="00C47767">
        <w:rPr>
          <w:bCs/>
          <w:iCs/>
        </w:rPr>
        <w:t xml:space="preserve"> </w:t>
      </w:r>
      <w:r>
        <w:rPr>
          <w:bCs/>
          <w:iCs/>
        </w:rPr>
        <w:t xml:space="preserve">focussing on </w:t>
      </w:r>
      <w:r w:rsidRPr="00C47767">
        <w:rPr>
          <w:bCs/>
          <w:iCs/>
        </w:rPr>
        <w:t xml:space="preserve">a verifiable increase </w:t>
      </w:r>
      <w:r w:rsidRPr="00D9264C">
        <w:rPr>
          <w:rFonts w:asciiTheme="minorHAnsi" w:hAnsiTheme="minorHAnsi" w:cstheme="minorHAnsi"/>
          <w:bCs/>
          <w:iCs/>
        </w:rPr>
        <w:t xml:space="preserve">in </w:t>
      </w:r>
      <w:r>
        <w:rPr>
          <w:rFonts w:asciiTheme="minorHAnsi" w:hAnsiTheme="minorHAnsi" w:cstheme="minorHAnsi"/>
          <w:bCs/>
          <w:iCs/>
        </w:rPr>
        <w:t>the level of smart robotics S</w:t>
      </w:r>
      <w:r w:rsidRPr="00C47767">
        <w:rPr>
          <w:rFonts w:asciiTheme="minorHAnsi" w:hAnsiTheme="minorHAnsi" w:cstheme="minorHAnsi"/>
          <w:bCs/>
          <w:iCs/>
        </w:rPr>
        <w:t xml:space="preserve">ystem </w:t>
      </w:r>
      <w:r>
        <w:rPr>
          <w:rFonts w:asciiTheme="minorHAnsi" w:hAnsiTheme="minorHAnsi" w:cstheme="minorHAnsi"/>
          <w:bCs/>
          <w:iCs/>
        </w:rPr>
        <w:t>A</w:t>
      </w:r>
      <w:r w:rsidRPr="00C47767">
        <w:rPr>
          <w:rFonts w:asciiTheme="minorHAnsi" w:hAnsiTheme="minorHAnsi" w:cstheme="minorHAnsi"/>
          <w:bCs/>
          <w:iCs/>
        </w:rPr>
        <w:t>bilit</w:t>
      </w:r>
      <w:r>
        <w:rPr>
          <w:rFonts w:asciiTheme="minorHAnsi" w:hAnsiTheme="minorHAnsi" w:cstheme="minorHAnsi"/>
          <w:bCs/>
          <w:iCs/>
        </w:rPr>
        <w:t>ies</w:t>
      </w:r>
      <w:r>
        <w:rPr>
          <w:rStyle w:val="FootnoteReference"/>
          <w:rFonts w:asciiTheme="minorHAnsi" w:hAnsiTheme="minorHAnsi" w:cstheme="minorHAnsi"/>
          <w:bCs/>
          <w:iCs/>
        </w:rPr>
        <w:footnoteReference w:id="23"/>
      </w:r>
      <w:r>
        <w:rPr>
          <w:rFonts w:asciiTheme="minorHAnsi" w:hAnsiTheme="minorHAnsi" w:cstheme="minorHAnsi"/>
          <w:bCs/>
          <w:iCs/>
        </w:rPr>
        <w:t>. Proposals are expected to address at least one or a combination of the following prioritised abilities:  perception ability which is immune to natural variation; decisional autonomy; increasing</w:t>
      </w:r>
      <w:r w:rsidRPr="00C47767">
        <w:rPr>
          <w:rFonts w:asciiTheme="minorHAnsi" w:hAnsiTheme="minorHAnsi" w:cstheme="minorHAnsi"/>
          <w:bCs/>
          <w:iCs/>
        </w:rPr>
        <w:t xml:space="preserve"> dependability</w:t>
      </w:r>
      <w:r>
        <w:rPr>
          <w:rFonts w:asciiTheme="minorHAnsi" w:hAnsiTheme="minorHAnsi" w:cstheme="minorHAnsi"/>
          <w:bCs/>
          <w:iCs/>
        </w:rPr>
        <w:t xml:space="preserve"> levels to the level of graceful degradation </w:t>
      </w:r>
      <w:r w:rsidRPr="00C47767">
        <w:rPr>
          <w:rFonts w:asciiTheme="minorHAnsi" w:hAnsiTheme="minorHAnsi" w:cstheme="minorHAnsi"/>
          <w:bCs/>
          <w:iCs/>
        </w:rPr>
        <w:t xml:space="preserve">and </w:t>
      </w:r>
      <w:r>
        <w:rPr>
          <w:rFonts w:asciiTheme="minorHAnsi" w:hAnsiTheme="minorHAnsi" w:cstheme="minorHAnsi"/>
          <w:bCs/>
          <w:iCs/>
        </w:rPr>
        <w:t>beyond; systems that are able to self-verify correct behaviour in safety critical tasks</w:t>
      </w:r>
      <w:r w:rsidRPr="00C47767">
        <w:rPr>
          <w:rFonts w:asciiTheme="minorHAnsi" w:hAnsiTheme="minorHAnsi" w:cstheme="minorHAnsi"/>
          <w:bCs/>
          <w:iCs/>
        </w:rPr>
        <w:t xml:space="preserve">. </w:t>
      </w:r>
    </w:p>
    <w:p w14:paraId="65A2E84D" w14:textId="77777777" w:rsidR="00147CB8" w:rsidRPr="00FF2146" w:rsidRDefault="00147CB8" w:rsidP="00FF2146">
      <w:pPr>
        <w:spacing w:after="0" w:line="240" w:lineRule="auto"/>
        <w:rPr>
          <w:u w:val="single"/>
        </w:rPr>
      </w:pPr>
      <w:r w:rsidRPr="00FF2146">
        <w:rPr>
          <w:u w:val="single"/>
        </w:rPr>
        <w:t>Expected Impact</w:t>
      </w:r>
    </w:p>
    <w:p w14:paraId="35B6B3E8" w14:textId="77777777" w:rsidR="00147CB8" w:rsidRPr="00951767" w:rsidRDefault="00147CB8" w:rsidP="002704E8">
      <w:pPr>
        <w:pStyle w:val="TextWP1"/>
        <w:numPr>
          <w:ilvl w:val="0"/>
          <w:numId w:val="230"/>
        </w:numPr>
      </w:pPr>
      <w:r w:rsidRPr="00951767">
        <w:t xml:space="preserve">Demonstrable step changes in the technology capabilities of European robotics systems, responding to well defined future market needs  </w:t>
      </w:r>
    </w:p>
    <w:p w14:paraId="3D208E45" w14:textId="77777777" w:rsidR="00147CB8" w:rsidRPr="00951767" w:rsidRDefault="00147CB8" w:rsidP="002704E8">
      <w:pPr>
        <w:pStyle w:val="TextWP1"/>
        <w:numPr>
          <w:ilvl w:val="0"/>
          <w:numId w:val="230"/>
        </w:numPr>
      </w:pPr>
      <w:r w:rsidRPr="00951767">
        <w:t>Verifiable increases in the levels of robotic system abilities critical for real-world applications, showing high potential impact on future markets and contributing to Europe competitiveness in robotics.</w:t>
      </w:r>
    </w:p>
    <w:p w14:paraId="24FEAF61" w14:textId="77777777" w:rsidR="00147CB8" w:rsidRPr="00951767" w:rsidRDefault="00147CB8" w:rsidP="002704E8">
      <w:pPr>
        <w:pStyle w:val="TextWP1"/>
        <w:numPr>
          <w:ilvl w:val="0"/>
          <w:numId w:val="230"/>
        </w:numPr>
      </w:pPr>
      <w:r w:rsidRPr="00951767">
        <w:t xml:space="preserve">Create and maintain world class research in Europe and achieve excellent standards of research outputs.  </w:t>
      </w:r>
    </w:p>
    <w:p w14:paraId="599AEC8F" w14:textId="77777777" w:rsidR="00147CB8" w:rsidRPr="00FF2146" w:rsidRDefault="00147CB8" w:rsidP="00FF2146">
      <w:pPr>
        <w:spacing w:after="0" w:line="240" w:lineRule="auto"/>
        <w:rPr>
          <w:u w:val="single"/>
        </w:rPr>
      </w:pPr>
      <w:r w:rsidRPr="00FF2146">
        <w:rPr>
          <w:u w:val="single"/>
        </w:rPr>
        <w:t>Type of Instruments</w:t>
      </w:r>
      <w:r w:rsidRPr="00FF2146">
        <w:rPr>
          <w:u w:val="single"/>
        </w:rPr>
        <w:tab/>
      </w:r>
    </w:p>
    <w:p w14:paraId="27721F5D" w14:textId="77777777" w:rsidR="00147CB8" w:rsidRPr="00BC0417" w:rsidRDefault="00147CB8" w:rsidP="00147CB8">
      <w:pPr>
        <w:pStyle w:val="BodyText"/>
        <w:rPr>
          <w:rFonts w:asciiTheme="minorHAnsi" w:hAnsiTheme="minorHAnsi"/>
          <w:sz w:val="22"/>
          <w:szCs w:val="22"/>
        </w:rPr>
      </w:pPr>
      <w:r w:rsidRPr="00BC0417">
        <w:rPr>
          <w:rFonts w:asciiTheme="minorHAnsi" w:hAnsiTheme="minorHAnsi"/>
          <w:b/>
          <w:sz w:val="22"/>
          <w:szCs w:val="22"/>
        </w:rPr>
        <w:t>Research and Innovation Actions</w:t>
      </w:r>
      <w:r w:rsidRPr="00BC0417">
        <w:rPr>
          <w:rFonts w:asciiTheme="minorHAnsi" w:hAnsiTheme="minorHAnsi"/>
          <w:sz w:val="22"/>
          <w:szCs w:val="22"/>
        </w:rPr>
        <w:t xml:space="preserve"> – Open research and technical capabilities proposals are expected to require 2-4M€ each; the Commission considers at least four proposals adequate to address this sub-topic appropriately. System ability proposals are expected to require 2-4M€ each; the Commission considers at least two proposals adequate to address this sub-topic appropriately. </w:t>
      </w:r>
    </w:p>
    <w:p w14:paraId="6029FE76" w14:textId="77777777" w:rsidR="00147CB8" w:rsidRPr="00FF2146" w:rsidRDefault="00147CB8" w:rsidP="00FF2146">
      <w:pPr>
        <w:spacing w:after="0" w:line="240" w:lineRule="auto"/>
        <w:rPr>
          <w:u w:val="single"/>
        </w:rPr>
      </w:pPr>
      <w:r w:rsidRPr="00FF2146">
        <w:rPr>
          <w:u w:val="single"/>
        </w:rPr>
        <w:t>Budget per Type of Instrument</w:t>
      </w:r>
    </w:p>
    <w:p w14:paraId="4613E03D" w14:textId="1812719B" w:rsidR="00147CB8" w:rsidRPr="002704E8" w:rsidRDefault="00147CB8" w:rsidP="00147CB8">
      <w:pPr>
        <w:pStyle w:val="BodyText"/>
        <w:rPr>
          <w:rFonts w:asciiTheme="minorHAnsi" w:hAnsiTheme="minorHAnsi"/>
          <w:sz w:val="22"/>
        </w:rPr>
      </w:pPr>
      <w:r w:rsidRPr="002704E8">
        <w:rPr>
          <w:rFonts w:asciiTheme="minorHAnsi" w:hAnsiTheme="minorHAnsi"/>
          <w:b/>
          <w:sz w:val="22"/>
        </w:rPr>
        <w:t>Research and Innovation Actions</w:t>
      </w:r>
      <w:r w:rsidRPr="002704E8">
        <w:rPr>
          <w:rFonts w:asciiTheme="minorHAnsi" w:hAnsiTheme="minorHAnsi"/>
          <w:sz w:val="22"/>
        </w:rPr>
        <w:t xml:space="preserve"> </w:t>
      </w:r>
      <w:r w:rsidR="00503514">
        <w:rPr>
          <w:rFonts w:asciiTheme="minorHAnsi" w:hAnsiTheme="minorHAnsi"/>
          <w:sz w:val="22"/>
        </w:rPr>
        <w:t>–</w:t>
      </w:r>
      <w:r w:rsidRPr="002704E8">
        <w:rPr>
          <w:rFonts w:asciiTheme="minorHAnsi" w:hAnsiTheme="minorHAnsi"/>
          <w:sz w:val="22"/>
        </w:rPr>
        <w:t xml:space="preserve"> </w:t>
      </w:r>
      <w:r w:rsidR="00503514">
        <w:rPr>
          <w:rFonts w:asciiTheme="minorHAnsi" w:hAnsiTheme="minorHAnsi"/>
          <w:sz w:val="22"/>
        </w:rPr>
        <w:t xml:space="preserve">EUR </w:t>
      </w:r>
      <w:r w:rsidRPr="002704E8">
        <w:rPr>
          <w:rFonts w:asciiTheme="minorHAnsi" w:hAnsiTheme="minorHAnsi"/>
          <w:sz w:val="22"/>
        </w:rPr>
        <w:t>25</w:t>
      </w:r>
      <w:r w:rsidR="00503514">
        <w:rPr>
          <w:rFonts w:asciiTheme="minorHAnsi" w:hAnsiTheme="minorHAnsi"/>
          <w:sz w:val="22"/>
        </w:rPr>
        <w:t>million</w:t>
      </w:r>
      <w:r w:rsidRPr="002704E8">
        <w:rPr>
          <w:rFonts w:asciiTheme="minorHAnsi" w:hAnsiTheme="minorHAnsi"/>
          <w:sz w:val="22"/>
        </w:rPr>
        <w:t xml:space="preserve"> </w:t>
      </w:r>
    </w:p>
    <w:p w14:paraId="038E692B" w14:textId="77777777" w:rsidR="00147CB8" w:rsidRPr="00BC0417" w:rsidRDefault="00147CB8" w:rsidP="00147CB8">
      <w:pPr>
        <w:pStyle w:val="Heading3"/>
        <w:rPr>
          <w:bCs/>
          <w:i/>
        </w:rPr>
      </w:pPr>
      <w:bookmarkStart w:id="102" w:name="_Toc411516853"/>
      <w:bookmarkStart w:id="103" w:name="_Toc411616691"/>
      <w:bookmarkStart w:id="104" w:name="_Toc411941059"/>
      <w:bookmarkStart w:id="105" w:name="_Toc411958236"/>
      <w:r w:rsidRPr="00BC0417">
        <w:t>ICT 5.4 – 2017: Market-driven research and innovation in robotics</w:t>
      </w:r>
      <w:bookmarkEnd w:id="102"/>
      <w:bookmarkEnd w:id="103"/>
      <w:bookmarkEnd w:id="104"/>
      <w:bookmarkEnd w:id="105"/>
    </w:p>
    <w:p w14:paraId="09654468" w14:textId="77777777" w:rsidR="00147CB8" w:rsidRPr="00FF2146" w:rsidRDefault="00147CB8" w:rsidP="002704E8">
      <w:pPr>
        <w:keepNext/>
        <w:spacing w:after="0" w:line="240" w:lineRule="auto"/>
        <w:rPr>
          <w:u w:val="single"/>
        </w:rPr>
      </w:pPr>
      <w:r w:rsidRPr="00FF2146">
        <w:rPr>
          <w:u w:val="single"/>
        </w:rPr>
        <w:t>Specific Challenge</w:t>
      </w:r>
    </w:p>
    <w:p w14:paraId="0CFDFC96" w14:textId="77777777" w:rsidR="00147CB8" w:rsidRDefault="00147CB8" w:rsidP="00147CB8">
      <w:pPr>
        <w:pStyle w:val="NarrowBulletPoint"/>
        <w:numPr>
          <w:ilvl w:val="0"/>
          <w:numId w:val="0"/>
        </w:numPr>
        <w:rPr>
          <w:rFonts w:ascii="Calibri" w:hAnsi="Calibri"/>
          <w:iCs/>
          <w:spacing w:val="0"/>
          <w:szCs w:val="22"/>
          <w:lang w:eastAsia="en-GB"/>
        </w:rPr>
      </w:pPr>
      <w:r>
        <w:rPr>
          <w:rFonts w:ascii="Calibri" w:hAnsi="Calibri"/>
          <w:iCs/>
          <w:spacing w:val="0"/>
          <w:szCs w:val="22"/>
          <w:lang w:eastAsia="en-GB"/>
        </w:rPr>
        <w:t xml:space="preserve">Technology development alone is not sufficient to </w:t>
      </w:r>
      <w:r w:rsidRPr="00893E2E">
        <w:rPr>
          <w:rFonts w:ascii="Calibri" w:hAnsi="Calibri"/>
          <w:iCs/>
          <w:spacing w:val="0"/>
          <w:szCs w:val="22"/>
          <w:lang w:eastAsia="en-GB"/>
        </w:rPr>
        <w:t>enable future markets</w:t>
      </w:r>
      <w:r>
        <w:rPr>
          <w:rFonts w:ascii="Calibri" w:hAnsi="Calibri"/>
          <w:iCs/>
          <w:spacing w:val="0"/>
          <w:szCs w:val="22"/>
          <w:lang w:eastAsia="en-GB"/>
        </w:rPr>
        <w:t xml:space="preserve">. Robotic technology and systems must be designed integrated and deployed to match much more closely to </w:t>
      </w:r>
      <w:r w:rsidRPr="00893E2E">
        <w:rPr>
          <w:rFonts w:ascii="Calibri" w:hAnsi="Calibri"/>
          <w:iCs/>
          <w:spacing w:val="0"/>
          <w:szCs w:val="22"/>
          <w:lang w:eastAsia="en-GB"/>
        </w:rPr>
        <w:t>End User needs in real market scenarios</w:t>
      </w:r>
      <w:r>
        <w:rPr>
          <w:rFonts w:ascii="Calibri" w:hAnsi="Calibri"/>
          <w:iCs/>
          <w:spacing w:val="0"/>
          <w:szCs w:val="22"/>
          <w:lang w:eastAsia="en-GB"/>
        </w:rPr>
        <w:t>.</w:t>
      </w:r>
    </w:p>
    <w:p w14:paraId="06CFBFD1" w14:textId="77777777" w:rsidR="00147CB8" w:rsidRPr="004E3C12" w:rsidRDefault="00147CB8" w:rsidP="00147CB8">
      <w:pPr>
        <w:pStyle w:val="NarrowBulletPoint"/>
        <w:numPr>
          <w:ilvl w:val="0"/>
          <w:numId w:val="0"/>
        </w:numPr>
        <w:rPr>
          <w:rFonts w:ascii="Calibri" w:hAnsi="Calibri"/>
          <w:iCs/>
          <w:spacing w:val="0"/>
          <w:szCs w:val="22"/>
          <w:lang w:eastAsia="en-GB"/>
        </w:rPr>
      </w:pPr>
      <w:r w:rsidRPr="004E3C12">
        <w:rPr>
          <w:rFonts w:ascii="Calibri" w:hAnsi="Calibri"/>
          <w:iCs/>
          <w:spacing w:val="0"/>
          <w:szCs w:val="22"/>
          <w:lang w:eastAsia="en-GB"/>
        </w:rPr>
        <w:lastRenderedPageBreak/>
        <w:t>Whilst SMEs are generally regarded as the backbone of EU industry, they are under contributing to the robotics industry. There is a requirement to stimulate SMEs in the robotics sector to develop novel and innovative technology that has the potential to open new markets.</w:t>
      </w:r>
    </w:p>
    <w:p w14:paraId="6AFE66AD" w14:textId="77777777" w:rsidR="00147CB8" w:rsidRPr="00951767" w:rsidRDefault="00147CB8" w:rsidP="00147CB8">
      <w:pPr>
        <w:pStyle w:val="BodyText"/>
        <w:rPr>
          <w:rFonts w:asciiTheme="minorHAnsi" w:hAnsiTheme="minorHAnsi" w:cstheme="minorHAnsi"/>
          <w:sz w:val="22"/>
          <w:szCs w:val="22"/>
        </w:rPr>
      </w:pPr>
      <w:r w:rsidRPr="00951767">
        <w:rPr>
          <w:rFonts w:asciiTheme="minorHAnsi" w:hAnsiTheme="minorHAnsi" w:cstheme="minorHAnsi"/>
          <w:sz w:val="22"/>
          <w:szCs w:val="22"/>
        </w:rPr>
        <w:t>Underlying these requirements, is a market-driven need for benchmarks as clear markers of progress for any developer, whether SME or large industry.  Benchmarking processes that provide consistency and value to the process of technology validation are lacking currently. Developing benchmarks that can be applied across multiple domains or areas of application allowing technical comparison is a priority.</w:t>
      </w:r>
    </w:p>
    <w:p w14:paraId="3CB5EC11" w14:textId="77777777" w:rsidR="00147CB8" w:rsidRPr="00951767" w:rsidRDefault="00147CB8" w:rsidP="00147CB8">
      <w:pPr>
        <w:pStyle w:val="BodyText"/>
        <w:rPr>
          <w:rFonts w:asciiTheme="minorHAnsi" w:hAnsiTheme="minorHAnsi" w:cstheme="minorHAnsi"/>
          <w:sz w:val="22"/>
          <w:szCs w:val="22"/>
        </w:rPr>
      </w:pPr>
      <w:r w:rsidRPr="00951767">
        <w:rPr>
          <w:rFonts w:asciiTheme="minorHAnsi" w:hAnsiTheme="minorHAnsi" w:cstheme="minorHAnsi"/>
          <w:iCs/>
          <w:sz w:val="22"/>
          <w:szCs w:val="22"/>
        </w:rPr>
        <w:t>A further underlying need for the robotics community at large is to ensure the safety of their developments. V</w:t>
      </w:r>
      <w:r w:rsidRPr="00951767">
        <w:rPr>
          <w:rFonts w:asciiTheme="minorHAnsi" w:hAnsiTheme="minorHAnsi" w:cstheme="minorHAnsi"/>
          <w:sz w:val="22"/>
          <w:szCs w:val="22"/>
        </w:rPr>
        <w:t xml:space="preserve">iable safety certification standards, processes and testing protocols are critical to the widespread deployment of robotic systems, but are not yet generally available. Such certification processes should cut across different domains and areas of application and need to be developed on a pan-European basis, but with global impact. </w:t>
      </w:r>
    </w:p>
    <w:p w14:paraId="2A2E0D56" w14:textId="77777777" w:rsidR="00147CB8" w:rsidRPr="00951767" w:rsidRDefault="00147CB8" w:rsidP="00147CB8">
      <w:pPr>
        <w:pStyle w:val="BodyText"/>
        <w:rPr>
          <w:rFonts w:asciiTheme="minorHAnsi" w:hAnsiTheme="minorHAnsi" w:cstheme="minorHAnsi"/>
          <w:sz w:val="22"/>
          <w:szCs w:val="22"/>
        </w:rPr>
      </w:pPr>
      <w:r w:rsidRPr="00951767">
        <w:rPr>
          <w:rFonts w:asciiTheme="minorHAnsi" w:hAnsiTheme="minorHAnsi" w:cstheme="minorHAnsi"/>
          <w:sz w:val="22"/>
          <w:szCs w:val="22"/>
        </w:rPr>
        <w:t xml:space="preserve">Also the take up of robotics systems by public authorities is a challenge, as there are few if any generalised schemes for public procurement. Smart Cities will provide a range of different applications where robotics technology may be able to provide opportunities for enhancing the utilisation of fixed infrastructure, ensuring higher levels of service delivery and addressing demographic change. </w:t>
      </w:r>
    </w:p>
    <w:p w14:paraId="43C268D2" w14:textId="77777777" w:rsidR="00147CB8" w:rsidRPr="00FF2146" w:rsidRDefault="00147CB8" w:rsidP="00FF2146">
      <w:pPr>
        <w:spacing w:after="0" w:line="240" w:lineRule="auto"/>
        <w:rPr>
          <w:u w:val="single"/>
        </w:rPr>
      </w:pPr>
      <w:r w:rsidRPr="00FF2146">
        <w:rPr>
          <w:u w:val="single"/>
        </w:rPr>
        <w:t xml:space="preserve">Scope: </w:t>
      </w:r>
    </w:p>
    <w:p w14:paraId="143C0C32" w14:textId="7D98C1D6" w:rsidR="00147CB8" w:rsidRPr="0086108F" w:rsidRDefault="00147CB8" w:rsidP="00915919">
      <w:pPr>
        <w:pStyle w:val="TextWP1"/>
        <w:numPr>
          <w:ilvl w:val="0"/>
          <w:numId w:val="258"/>
        </w:numPr>
      </w:pPr>
      <w:r w:rsidRPr="0086108F">
        <w:rPr>
          <w:b/>
        </w:rPr>
        <w:t>Research and Innovation Actions</w:t>
      </w:r>
      <w:r>
        <w:t xml:space="preserve"> for SME-based research and for benchmarks:</w:t>
      </w:r>
    </w:p>
    <w:p w14:paraId="5EAC8DB7" w14:textId="77777777" w:rsidR="00147CB8" w:rsidRDefault="00147CB8" w:rsidP="00B013A5">
      <w:pPr>
        <w:pStyle w:val="TextWP1"/>
        <w:numPr>
          <w:ilvl w:val="0"/>
          <w:numId w:val="162"/>
        </w:numPr>
      </w:pPr>
      <w:r>
        <w:t xml:space="preserve">This action will stimulate SMEs in the robotics sector to develop novel and challenging technology and systems applicable to new markets.  Proposals should provide SMEs with access to technical and non-technical support services and technology that are relevant to the new market being addressed. Proposals should enable the SME to better carry out its research and may include access to specialised development facilities or technology. Proposals should also identify how they will enable SMEs to access stakeholders in new markets </w:t>
      </w:r>
    </w:p>
    <w:p w14:paraId="1CC57E20" w14:textId="77777777" w:rsidR="00147CB8" w:rsidRPr="002C749F" w:rsidRDefault="00147CB8" w:rsidP="00F4089A">
      <w:pPr>
        <w:pStyle w:val="TextWP1"/>
        <w:ind w:left="720"/>
        <w:rPr>
          <w:bCs/>
          <w:iCs/>
          <w:color w:val="FF0000"/>
        </w:rPr>
      </w:pPr>
      <w:r w:rsidRPr="00AC3804">
        <w:rPr>
          <w:bCs/>
        </w:rPr>
        <w:t xml:space="preserve">This </w:t>
      </w:r>
      <w:r>
        <w:rPr>
          <w:bCs/>
        </w:rPr>
        <w:t>action</w:t>
      </w:r>
      <w:r w:rsidRPr="00AC3804">
        <w:rPr>
          <w:bCs/>
        </w:rPr>
        <w:t xml:space="preserve"> specifically excludes proposals addressing</w:t>
      </w:r>
      <w:r>
        <w:rPr>
          <w:bCs/>
        </w:rPr>
        <w:t xml:space="preserve"> extended</w:t>
      </w:r>
      <w:r w:rsidRPr="00AC3804">
        <w:rPr>
          <w:bCs/>
        </w:rPr>
        <w:t xml:space="preserve"> clinical validation for healthcare.</w:t>
      </w:r>
      <w:r>
        <w:rPr>
          <w:bCs/>
        </w:rPr>
        <w:t xml:space="preserve"> </w:t>
      </w:r>
    </w:p>
    <w:p w14:paraId="5F844087" w14:textId="77777777" w:rsidR="00147CB8" w:rsidRPr="00951767" w:rsidRDefault="00147CB8" w:rsidP="00F4089A">
      <w:pPr>
        <w:pStyle w:val="TextWP1"/>
        <w:ind w:left="720"/>
        <w:rPr>
          <w:color w:val="1F497D"/>
        </w:rPr>
      </w:pPr>
      <w:r w:rsidRPr="00951767">
        <w:t>The action may involve financial support to third parties in line with the conditions set out in Part K of the General Annexes. The consortium will define the selection process of additional users and suppliers running the Experiments for which financial support will be granted (typically in the order of EUR 50.000 – 200.000</w:t>
      </w:r>
      <w:r w:rsidRPr="00951767">
        <w:rPr>
          <w:rStyle w:val="FootnoteReference"/>
          <w:rFonts w:asciiTheme="minorHAnsi" w:hAnsiTheme="minorHAnsi" w:cstheme="minorHAnsi"/>
        </w:rPr>
        <w:footnoteReference w:id="24"/>
      </w:r>
      <w:r w:rsidRPr="00951767">
        <w:t xml:space="preserve"> per party). Minimum 50% of the EU funding requested by the proposal should be allocated to the purpose of financial support to third parties.</w:t>
      </w:r>
    </w:p>
    <w:p w14:paraId="6FAC7001" w14:textId="77777777" w:rsidR="00147CB8" w:rsidRPr="002101FD" w:rsidRDefault="00147CB8" w:rsidP="00B013A5">
      <w:pPr>
        <w:pStyle w:val="TextWP1"/>
        <w:numPr>
          <w:ilvl w:val="0"/>
          <w:numId w:val="162"/>
        </w:numPr>
      </w:pPr>
      <w:r>
        <w:rPr>
          <w:lang w:val="en-US"/>
        </w:rPr>
        <w:t xml:space="preserve">Development and implementation of robotics </w:t>
      </w:r>
      <w:r w:rsidRPr="00F8491F">
        <w:rPr>
          <w:lang w:val="en-US"/>
        </w:rPr>
        <w:t>application</w:t>
      </w:r>
      <w:r>
        <w:rPr>
          <w:lang w:val="en-US"/>
        </w:rPr>
        <w:t>-</w:t>
      </w:r>
      <w:r w:rsidRPr="00F8491F">
        <w:rPr>
          <w:lang w:val="en-US"/>
        </w:rPr>
        <w:t xml:space="preserve">relevant benchmarks and metrics to assess progress in technologies and systems. These should provide qualitative and quantitative information to support the assessment and development of systems addressing </w:t>
      </w:r>
      <w:r>
        <w:rPr>
          <w:lang w:val="en-US"/>
        </w:rPr>
        <w:t>S</w:t>
      </w:r>
      <w:r w:rsidRPr="00F8491F">
        <w:rPr>
          <w:lang w:val="en-US"/>
        </w:rPr>
        <w:t xml:space="preserve">tep </w:t>
      </w:r>
      <w:r>
        <w:rPr>
          <w:lang w:val="en-US"/>
        </w:rPr>
        <w:t>C</w:t>
      </w:r>
      <w:r w:rsidRPr="00F8491F">
        <w:rPr>
          <w:lang w:val="en-US"/>
        </w:rPr>
        <w:t xml:space="preserve">hanges and </w:t>
      </w:r>
      <w:r>
        <w:rPr>
          <w:lang w:val="en-US"/>
        </w:rPr>
        <w:t>A</w:t>
      </w:r>
      <w:r w:rsidRPr="00F8491F">
        <w:rPr>
          <w:lang w:val="en-US"/>
        </w:rPr>
        <w:t xml:space="preserve">bility </w:t>
      </w:r>
      <w:r>
        <w:rPr>
          <w:lang w:val="en-US"/>
        </w:rPr>
        <w:t>L</w:t>
      </w:r>
      <w:r w:rsidRPr="00F8491F">
        <w:rPr>
          <w:lang w:val="en-US"/>
        </w:rPr>
        <w:t>evels as well as defining benchmarks and</w:t>
      </w:r>
      <w:r>
        <w:rPr>
          <w:lang w:val="en-US"/>
        </w:rPr>
        <w:t xml:space="preserve"> metrics useful to an end user.</w:t>
      </w:r>
      <w:r w:rsidRPr="00F8491F">
        <w:rPr>
          <w:lang w:val="en-US"/>
        </w:rPr>
        <w:t> </w:t>
      </w:r>
    </w:p>
    <w:p w14:paraId="4551C4F5" w14:textId="77777777" w:rsidR="00147CB8" w:rsidRPr="00951767" w:rsidRDefault="00147CB8" w:rsidP="00F4089A">
      <w:pPr>
        <w:pStyle w:val="TextWP1"/>
        <w:ind w:left="720"/>
        <w:rPr>
          <w:color w:val="1F497D"/>
        </w:rPr>
      </w:pPr>
      <w:r w:rsidRPr="00951767">
        <w:t xml:space="preserve">The action may involve financial support to third parties in line with the conditions set out in Part K of the General Annexes. The consortium will define the selection process of additional users and suppliers for which financial support will be granted (typically in the order of EUR </w:t>
      </w:r>
      <w:r w:rsidRPr="00951767">
        <w:lastRenderedPageBreak/>
        <w:t>50.000 – 100.000</w:t>
      </w:r>
      <w:r w:rsidRPr="00951767">
        <w:rPr>
          <w:rStyle w:val="FootnoteReference"/>
          <w:rFonts w:asciiTheme="minorHAnsi" w:hAnsiTheme="minorHAnsi" w:cstheme="minorHAnsi"/>
        </w:rPr>
        <w:footnoteReference w:id="25"/>
      </w:r>
      <w:r w:rsidRPr="00951767">
        <w:t xml:space="preserve"> per party). Minimum 60% of the EU funding requested by the proposal should be allocated to the purpose of financial support to third parties.</w:t>
      </w:r>
    </w:p>
    <w:p w14:paraId="6CFDC8BD" w14:textId="169D032E" w:rsidR="00147CB8" w:rsidRPr="00BC0417" w:rsidRDefault="00147CB8" w:rsidP="00915919">
      <w:pPr>
        <w:pStyle w:val="TextWP1"/>
        <w:numPr>
          <w:ilvl w:val="0"/>
          <w:numId w:val="258"/>
        </w:numPr>
        <w:rPr>
          <w:rFonts w:asciiTheme="minorHAnsi" w:hAnsiTheme="minorHAnsi"/>
        </w:rPr>
      </w:pPr>
      <w:r w:rsidRPr="00BC0417">
        <w:rPr>
          <w:b/>
        </w:rPr>
        <w:t>Innovation Actions</w:t>
      </w:r>
      <w:r w:rsidRPr="00BC0417">
        <w:rPr>
          <w:rFonts w:asciiTheme="minorHAnsi" w:hAnsiTheme="minorHAnsi"/>
        </w:rPr>
        <w:t xml:space="preserve"> focusing on end-user driven research:</w:t>
      </w:r>
    </w:p>
    <w:p w14:paraId="5F0ADD6A" w14:textId="77777777" w:rsidR="00147CB8" w:rsidRDefault="00147CB8" w:rsidP="00B013A5">
      <w:pPr>
        <w:pStyle w:val="TextWP1"/>
        <w:numPr>
          <w:ilvl w:val="0"/>
          <w:numId w:val="162"/>
        </w:numPr>
      </w:pPr>
      <w:r>
        <w:t xml:space="preserve">Proposals should aim at developing systems for End User driven applications in domains and application areas </w:t>
      </w:r>
      <w:r>
        <w:rPr>
          <w:rFonts w:asciiTheme="minorHAnsi" w:hAnsiTheme="minorHAnsi" w:cstheme="minorHAnsi"/>
        </w:rPr>
        <w:t>with potentially high impact on future robotics markets</w:t>
      </w:r>
      <w:r w:rsidRPr="00F32EEC">
        <w:rPr>
          <w:rFonts w:asciiTheme="minorHAnsi" w:hAnsiTheme="minorHAnsi" w:cstheme="minorHAnsi"/>
        </w:rPr>
        <w:t>.</w:t>
      </w:r>
      <w:r>
        <w:t xml:space="preserve"> Proposals are expected to address system development </w:t>
      </w:r>
      <w:r w:rsidRPr="00D45F6A">
        <w:rPr>
          <w:bCs/>
        </w:rPr>
        <w:t>beyond</w:t>
      </w:r>
      <w:r>
        <w:t xml:space="preserve"> TRL 5</w:t>
      </w:r>
      <w:r>
        <w:rPr>
          <w:rStyle w:val="FootnoteReference"/>
          <w:rFonts w:asciiTheme="minorHAnsi" w:hAnsiTheme="minorHAnsi" w:cstheme="minorHAnsi"/>
        </w:rPr>
        <w:footnoteReference w:id="26"/>
      </w:r>
      <w:r>
        <w:t xml:space="preserve">. The outputs will not be purely technological; actions will generate economic and operational data that will provide valuable models and reduce commercial risks for future investors. </w:t>
      </w:r>
    </w:p>
    <w:p w14:paraId="3EDD14C8" w14:textId="77777777" w:rsidR="00147CB8" w:rsidRDefault="00147CB8" w:rsidP="00B013A5">
      <w:pPr>
        <w:pStyle w:val="TextWP1"/>
        <w:numPr>
          <w:ilvl w:val="0"/>
          <w:numId w:val="162"/>
        </w:numPr>
      </w:pPr>
      <w:r>
        <w:t xml:space="preserve">End User driven innovation actions aiming to fill the gaps between the capabilities and abilities of available robotic technology and what the marketplace needs, in domains and application areas </w:t>
      </w:r>
      <w:r w:rsidRPr="002C749F">
        <w:t>with potentially high impact on future markets. The identified</w:t>
      </w:r>
      <w:r>
        <w:t xml:space="preserve"> gap should be a significant one, including market entry barriers or regulatory barriers.</w:t>
      </w:r>
    </w:p>
    <w:p w14:paraId="42731E5D" w14:textId="208FB436" w:rsidR="00147CB8" w:rsidRPr="00BC0417" w:rsidRDefault="00147CB8" w:rsidP="00915919">
      <w:pPr>
        <w:pStyle w:val="TextWP1"/>
        <w:numPr>
          <w:ilvl w:val="0"/>
          <w:numId w:val="258"/>
        </w:numPr>
        <w:rPr>
          <w:rFonts w:asciiTheme="minorHAnsi" w:hAnsiTheme="minorHAnsi"/>
        </w:rPr>
      </w:pPr>
      <w:r w:rsidRPr="00BC0417">
        <w:rPr>
          <w:b/>
        </w:rPr>
        <w:t>Innovation Actions</w:t>
      </w:r>
      <w:r w:rsidRPr="00BC0417">
        <w:rPr>
          <w:rFonts w:asciiTheme="minorHAnsi" w:hAnsiTheme="minorHAnsi"/>
        </w:rPr>
        <w:t xml:space="preserve"> on shared facilities for safety certification:</w:t>
      </w:r>
    </w:p>
    <w:p w14:paraId="5560AA3A" w14:textId="77777777" w:rsidR="00147CB8" w:rsidRDefault="00147CB8" w:rsidP="00F4089A">
      <w:pPr>
        <w:pStyle w:val="TextWP1"/>
        <w:ind w:left="720"/>
      </w:pPr>
      <w:r>
        <w:t>Development of testing protocols for shared space cooperative and collaborative systems leading to viable safety certification standards. Proposals must cover a range of domains and applications where safety certification is a market barrier. Potential examples include healthcare and elderly care applications, infrastructure maintenance, transport and logistics. The development of common approaches and tools is strongly encouraged.</w:t>
      </w:r>
    </w:p>
    <w:p w14:paraId="786F681B" w14:textId="77777777" w:rsidR="00147CB8" w:rsidRDefault="00147CB8" w:rsidP="00F4089A">
      <w:pPr>
        <w:pStyle w:val="TextWP1"/>
        <w:ind w:left="720"/>
      </w:pPr>
      <w:r>
        <w:t>Proposals are expected to not only devise protocols but to carry out realistic trials to validate them. Proposals are also expected to show how the protocols they devise can match the requirements of relevant standards and regulations or inform the creation of new standards and regulations.</w:t>
      </w:r>
    </w:p>
    <w:p w14:paraId="64F9C95F" w14:textId="77777777" w:rsidR="00147CB8" w:rsidRPr="00BE0F85" w:rsidRDefault="00147CB8" w:rsidP="00F4089A">
      <w:pPr>
        <w:pStyle w:val="TextWP1"/>
        <w:ind w:left="720"/>
        <w:rPr>
          <w:color w:val="1F497D"/>
        </w:rPr>
      </w:pPr>
      <w:r w:rsidRPr="007C1B24">
        <w:t>The action may involve financial support to third parties in line with the conditions set out in Part K of the General Annexes. The consortium will define the selection process of additional users and suppliers for which financial support will be granted (typically in the order of EUR 50.000 – 100.000</w:t>
      </w:r>
      <w:r w:rsidRPr="007C1B24">
        <w:rPr>
          <w:rStyle w:val="FootnoteReference"/>
          <w:rFonts w:asciiTheme="minorHAnsi" w:hAnsiTheme="minorHAnsi" w:cstheme="minorHAnsi"/>
        </w:rPr>
        <w:footnoteReference w:id="27"/>
      </w:r>
      <w:r w:rsidRPr="007C1B24">
        <w:t xml:space="preserve"> per party). Minimum 50% of the EU funding requested by the proposal should be allocated to the purpose of financial support to third parties.</w:t>
      </w:r>
    </w:p>
    <w:p w14:paraId="5DAF1B33" w14:textId="12BA93B9" w:rsidR="00147CB8" w:rsidRPr="00BC0417" w:rsidRDefault="00147CB8" w:rsidP="00BA7116">
      <w:pPr>
        <w:pStyle w:val="TextWP1"/>
        <w:numPr>
          <w:ilvl w:val="0"/>
          <w:numId w:val="258"/>
        </w:numPr>
        <w:rPr>
          <w:rFonts w:asciiTheme="minorHAnsi" w:hAnsiTheme="minorHAnsi"/>
          <w:lang w:val="fr-FR"/>
        </w:rPr>
      </w:pPr>
      <w:r w:rsidRPr="00BC0417">
        <w:rPr>
          <w:lang w:val="fr-FR"/>
        </w:rPr>
        <w:t>Pre-commercial procurement Actions</w:t>
      </w:r>
      <w:r w:rsidRPr="00BC0417">
        <w:rPr>
          <w:rFonts w:asciiTheme="minorHAnsi" w:hAnsiTheme="minorHAnsi"/>
          <w:lang w:val="fr-FR"/>
        </w:rPr>
        <w:t>:</w:t>
      </w:r>
    </w:p>
    <w:p w14:paraId="21B35DA1" w14:textId="77777777" w:rsidR="00147CB8" w:rsidRDefault="00147CB8" w:rsidP="00F4089A">
      <w:pPr>
        <w:pStyle w:val="TextWP1"/>
        <w:ind w:left="720"/>
      </w:pPr>
      <w:r>
        <w:t xml:space="preserve">Demand-driven PcP actions will be pursued in the area of </w:t>
      </w:r>
      <w:r w:rsidRPr="001A214D">
        <w:t>Smart Cities.</w:t>
      </w:r>
      <w:r>
        <w:t xml:space="preserve">  Actions will aim, for example one or several of the following topics: waste management, transport, the provision of city-wide utilities and services, the provision of healthcare, social care and education </w:t>
      </w:r>
    </w:p>
    <w:p w14:paraId="791BA4C1" w14:textId="77777777" w:rsidR="00147CB8" w:rsidRPr="00FF2146" w:rsidRDefault="00147CB8" w:rsidP="00FF2146">
      <w:pPr>
        <w:spacing w:after="0" w:line="240" w:lineRule="auto"/>
        <w:rPr>
          <w:u w:val="single"/>
        </w:rPr>
      </w:pPr>
      <w:r w:rsidRPr="00FF2146">
        <w:rPr>
          <w:u w:val="single"/>
        </w:rPr>
        <w:t>Expected Impact</w:t>
      </w:r>
    </w:p>
    <w:p w14:paraId="348C73F4" w14:textId="77777777" w:rsidR="00147CB8" w:rsidRPr="00951767" w:rsidRDefault="00147CB8" w:rsidP="002704E8">
      <w:pPr>
        <w:pStyle w:val="BodyText"/>
        <w:numPr>
          <w:ilvl w:val="0"/>
          <w:numId w:val="146"/>
        </w:numPr>
        <w:spacing w:before="120" w:after="0" w:line="240" w:lineRule="atLeast"/>
        <w:rPr>
          <w:rFonts w:asciiTheme="minorHAnsi" w:hAnsiTheme="minorHAnsi" w:cstheme="minorHAnsi"/>
          <w:sz w:val="22"/>
          <w:szCs w:val="18"/>
        </w:rPr>
      </w:pPr>
      <w:r w:rsidRPr="00951767">
        <w:rPr>
          <w:rFonts w:asciiTheme="minorHAnsi" w:hAnsiTheme="minorHAnsi" w:cstheme="minorHAnsi"/>
          <w:sz w:val="22"/>
          <w:szCs w:val="18"/>
        </w:rPr>
        <w:t xml:space="preserve">The expected impacts for the </w:t>
      </w:r>
      <w:r w:rsidRPr="00951767">
        <w:rPr>
          <w:rFonts w:asciiTheme="minorHAnsi" w:hAnsiTheme="minorHAnsi" w:cstheme="minorHAnsi"/>
          <w:bCs/>
          <w:sz w:val="22"/>
          <w:szCs w:val="18"/>
        </w:rPr>
        <w:t>Research and Innovation Action</w:t>
      </w:r>
      <w:r w:rsidRPr="00951767">
        <w:rPr>
          <w:rFonts w:asciiTheme="minorHAnsi" w:hAnsiTheme="minorHAnsi" w:cstheme="minorHAnsi"/>
          <w:sz w:val="22"/>
          <w:szCs w:val="18"/>
        </w:rPr>
        <w:t xml:space="preserve"> on SMEs &amp; benchmarks are:</w:t>
      </w:r>
    </w:p>
    <w:p w14:paraId="0B492A71" w14:textId="77777777" w:rsidR="00147CB8" w:rsidRPr="00F32EEC" w:rsidRDefault="00147CB8">
      <w:pPr>
        <w:pStyle w:val="BodyTextIndent"/>
        <w:numPr>
          <w:ilvl w:val="0"/>
          <w:numId w:val="136"/>
        </w:numPr>
        <w:spacing w:after="0"/>
        <w:ind w:left="1434" w:hanging="357"/>
        <w:rPr>
          <w:rFonts w:asciiTheme="minorHAnsi" w:hAnsiTheme="minorHAnsi" w:cstheme="minorHAnsi"/>
        </w:rPr>
      </w:pPr>
      <w:r>
        <w:rPr>
          <w:rFonts w:asciiTheme="minorHAnsi" w:hAnsiTheme="minorHAnsi" w:cstheme="minorHAnsi"/>
        </w:rPr>
        <w:t>G</w:t>
      </w:r>
      <w:r w:rsidRPr="00F32EEC">
        <w:rPr>
          <w:rFonts w:asciiTheme="minorHAnsi" w:hAnsiTheme="minorHAnsi" w:cstheme="minorHAnsi"/>
        </w:rPr>
        <w:t>rowth of SME</w:t>
      </w:r>
      <w:r>
        <w:rPr>
          <w:rFonts w:asciiTheme="minorHAnsi" w:hAnsiTheme="minorHAnsi" w:cstheme="minorHAnsi"/>
        </w:rPr>
        <w:t xml:space="preserve">s targeting </w:t>
      </w:r>
      <w:r w:rsidRPr="00F32EEC">
        <w:rPr>
          <w:rFonts w:asciiTheme="minorHAnsi" w:hAnsiTheme="minorHAnsi" w:cstheme="minorHAnsi"/>
        </w:rPr>
        <w:t xml:space="preserve">new </w:t>
      </w:r>
      <w:r>
        <w:rPr>
          <w:rFonts w:asciiTheme="minorHAnsi" w:hAnsiTheme="minorHAnsi" w:cstheme="minorHAnsi"/>
        </w:rPr>
        <w:t xml:space="preserve">robotics </w:t>
      </w:r>
      <w:r w:rsidRPr="00F32EEC">
        <w:rPr>
          <w:rFonts w:asciiTheme="minorHAnsi" w:hAnsiTheme="minorHAnsi" w:cstheme="minorHAnsi"/>
        </w:rPr>
        <w:t>markets.</w:t>
      </w:r>
    </w:p>
    <w:p w14:paraId="10EDD984" w14:textId="77777777" w:rsidR="00147CB8" w:rsidRPr="004E3C12" w:rsidRDefault="00147CB8" w:rsidP="00B013A5">
      <w:pPr>
        <w:pStyle w:val="BodyTextIndent"/>
        <w:numPr>
          <w:ilvl w:val="0"/>
          <w:numId w:val="136"/>
        </w:numPr>
        <w:spacing w:after="0"/>
        <w:ind w:left="1434" w:hanging="357"/>
        <w:rPr>
          <w:rFonts w:asciiTheme="minorHAnsi" w:hAnsiTheme="minorHAnsi" w:cstheme="minorHAnsi"/>
        </w:rPr>
      </w:pPr>
      <w:r>
        <w:rPr>
          <w:rFonts w:asciiTheme="minorHAnsi" w:hAnsiTheme="minorHAnsi" w:cstheme="minorHAnsi"/>
        </w:rPr>
        <w:t>New</w:t>
      </w:r>
      <w:r w:rsidRPr="004166ED">
        <w:rPr>
          <w:rFonts w:asciiTheme="minorHAnsi" w:hAnsiTheme="minorHAnsi" w:cstheme="minorHAnsi"/>
        </w:rPr>
        <w:t xml:space="preserve"> benchmarking tools which have wide acceptance in both academia and industry.</w:t>
      </w:r>
    </w:p>
    <w:p w14:paraId="0FBE53BB" w14:textId="77777777" w:rsidR="00147CB8" w:rsidRPr="00951767" w:rsidRDefault="00147CB8" w:rsidP="002704E8">
      <w:pPr>
        <w:pStyle w:val="BodyText"/>
        <w:numPr>
          <w:ilvl w:val="0"/>
          <w:numId w:val="146"/>
        </w:numPr>
        <w:spacing w:before="120" w:after="0" w:line="240" w:lineRule="atLeast"/>
        <w:rPr>
          <w:rFonts w:asciiTheme="minorHAnsi" w:hAnsiTheme="minorHAnsi" w:cstheme="minorHAnsi"/>
          <w:sz w:val="22"/>
          <w:szCs w:val="18"/>
        </w:rPr>
      </w:pPr>
      <w:r w:rsidRPr="00951767">
        <w:rPr>
          <w:rFonts w:asciiTheme="minorHAnsi" w:hAnsiTheme="minorHAnsi" w:cstheme="minorHAnsi"/>
          <w:sz w:val="22"/>
          <w:szCs w:val="18"/>
        </w:rPr>
        <w:t>The expected impacts for the Innovation Actions on end-user driven research are:</w:t>
      </w:r>
    </w:p>
    <w:p w14:paraId="139ED7F2" w14:textId="77777777" w:rsidR="00147CB8" w:rsidRPr="00DD01D2" w:rsidRDefault="00147CB8" w:rsidP="002704E8">
      <w:pPr>
        <w:pStyle w:val="BodyTextIndent"/>
        <w:numPr>
          <w:ilvl w:val="0"/>
          <w:numId w:val="150"/>
        </w:numPr>
        <w:spacing w:before="120" w:after="0" w:line="240" w:lineRule="atLeast"/>
        <w:jc w:val="both"/>
        <w:rPr>
          <w:rFonts w:asciiTheme="minorHAnsi" w:hAnsiTheme="minorHAnsi" w:cstheme="minorHAnsi"/>
        </w:rPr>
      </w:pPr>
      <w:r>
        <w:rPr>
          <w:rFonts w:asciiTheme="minorHAnsi" w:hAnsiTheme="minorHAnsi" w:cstheme="minorHAnsi"/>
        </w:rPr>
        <w:lastRenderedPageBreak/>
        <w:t xml:space="preserve">Reduction of </w:t>
      </w:r>
      <w:r w:rsidRPr="00DD01D2">
        <w:rPr>
          <w:rFonts w:asciiTheme="minorHAnsi" w:hAnsiTheme="minorHAnsi" w:cstheme="minorHAnsi"/>
        </w:rPr>
        <w:t xml:space="preserve">risks </w:t>
      </w:r>
      <w:r>
        <w:rPr>
          <w:rFonts w:asciiTheme="minorHAnsi" w:hAnsiTheme="minorHAnsi" w:cstheme="minorHAnsi"/>
        </w:rPr>
        <w:t xml:space="preserve">for </w:t>
      </w:r>
      <w:r w:rsidRPr="00DD01D2">
        <w:rPr>
          <w:rFonts w:asciiTheme="minorHAnsi" w:hAnsiTheme="minorHAnsi" w:cstheme="minorHAnsi"/>
        </w:rPr>
        <w:t>commercial investment and business</w:t>
      </w:r>
      <w:r>
        <w:rPr>
          <w:rFonts w:asciiTheme="minorHAnsi" w:hAnsiTheme="minorHAnsi" w:cstheme="minorHAnsi"/>
        </w:rPr>
        <w:t xml:space="preserve"> development</w:t>
      </w:r>
      <w:r w:rsidRPr="00DD01D2">
        <w:rPr>
          <w:rFonts w:asciiTheme="minorHAnsi" w:hAnsiTheme="minorHAnsi" w:cstheme="minorHAnsi"/>
        </w:rPr>
        <w:t xml:space="preserve">, contributing to higher market deployment rates </w:t>
      </w:r>
    </w:p>
    <w:p w14:paraId="4FCF1C6E" w14:textId="77777777" w:rsidR="00147CB8" w:rsidRPr="00DD01D2" w:rsidRDefault="00147CB8" w:rsidP="002704E8">
      <w:pPr>
        <w:pStyle w:val="BodyTextIndent"/>
        <w:numPr>
          <w:ilvl w:val="0"/>
          <w:numId w:val="150"/>
        </w:numPr>
        <w:spacing w:after="0"/>
        <w:rPr>
          <w:rFonts w:asciiTheme="minorHAnsi" w:hAnsiTheme="minorHAnsi" w:cstheme="minorHAnsi"/>
        </w:rPr>
      </w:pPr>
      <w:r w:rsidRPr="00DD01D2">
        <w:rPr>
          <w:rFonts w:asciiTheme="minorHAnsi" w:hAnsiTheme="minorHAnsi" w:cstheme="minorHAnsi"/>
        </w:rPr>
        <w:t xml:space="preserve">Faster validation of market-deployable robotics applications and time-to-market </w:t>
      </w:r>
    </w:p>
    <w:p w14:paraId="578286AB" w14:textId="77777777" w:rsidR="00147CB8" w:rsidRPr="00DD01D2" w:rsidRDefault="00147CB8" w:rsidP="002704E8">
      <w:pPr>
        <w:pStyle w:val="BodyTextIndent"/>
        <w:numPr>
          <w:ilvl w:val="0"/>
          <w:numId w:val="150"/>
        </w:numPr>
        <w:spacing w:after="0"/>
        <w:rPr>
          <w:rFonts w:asciiTheme="minorHAnsi" w:hAnsiTheme="minorHAnsi" w:cstheme="minorHAnsi"/>
        </w:rPr>
      </w:pPr>
      <w:r w:rsidRPr="00DD01D2">
        <w:rPr>
          <w:rFonts w:asciiTheme="minorHAnsi" w:hAnsiTheme="minorHAnsi" w:cstheme="minorHAnsi"/>
        </w:rPr>
        <w:t xml:space="preserve">Growth of successful </w:t>
      </w:r>
      <w:r>
        <w:rPr>
          <w:rFonts w:asciiTheme="minorHAnsi" w:hAnsiTheme="minorHAnsi" w:cstheme="minorHAnsi"/>
        </w:rPr>
        <w:t xml:space="preserve">small and </w:t>
      </w:r>
      <w:r w:rsidRPr="00DD01D2">
        <w:rPr>
          <w:rFonts w:asciiTheme="minorHAnsi" w:hAnsiTheme="minorHAnsi" w:cstheme="minorHAnsi"/>
        </w:rPr>
        <w:t>mid-scale companies in Europe</w:t>
      </w:r>
    </w:p>
    <w:p w14:paraId="45753EBD" w14:textId="77777777" w:rsidR="00147CB8" w:rsidRDefault="00147CB8" w:rsidP="00B013A5">
      <w:pPr>
        <w:pStyle w:val="BodyTextIndent"/>
        <w:numPr>
          <w:ilvl w:val="0"/>
          <w:numId w:val="136"/>
        </w:numPr>
        <w:spacing w:after="0"/>
        <w:ind w:left="1434" w:hanging="357"/>
      </w:pPr>
      <w:r w:rsidRPr="00DD01D2" w:rsidDel="00DB19D5">
        <w:rPr>
          <w:rFonts w:asciiTheme="minorHAnsi" w:hAnsiTheme="minorHAnsi" w:cstheme="minorHAnsi"/>
        </w:rPr>
        <w:t xml:space="preserve">Creation of a European supply chain able to stimulate market growth through engagement with </w:t>
      </w:r>
      <w:r>
        <w:rPr>
          <w:rFonts w:asciiTheme="minorHAnsi" w:hAnsiTheme="minorHAnsi" w:cstheme="minorHAnsi"/>
        </w:rPr>
        <w:t>E</w:t>
      </w:r>
      <w:r w:rsidRPr="00DD01D2" w:rsidDel="00DB19D5">
        <w:rPr>
          <w:rFonts w:asciiTheme="minorHAnsi" w:hAnsiTheme="minorHAnsi" w:cstheme="minorHAnsi"/>
        </w:rPr>
        <w:t xml:space="preserve">nd </w:t>
      </w:r>
      <w:r>
        <w:rPr>
          <w:rFonts w:asciiTheme="minorHAnsi" w:hAnsiTheme="minorHAnsi" w:cstheme="minorHAnsi"/>
        </w:rPr>
        <w:t>U</w:t>
      </w:r>
      <w:r w:rsidRPr="00DD01D2" w:rsidDel="00DB19D5">
        <w:rPr>
          <w:rFonts w:asciiTheme="minorHAnsi" w:hAnsiTheme="minorHAnsi" w:cstheme="minorHAnsi"/>
        </w:rPr>
        <w:t>sers.</w:t>
      </w:r>
    </w:p>
    <w:p w14:paraId="3DF4B2B9" w14:textId="77777777" w:rsidR="00147CB8" w:rsidRPr="00951767" w:rsidRDefault="00147CB8" w:rsidP="002704E8">
      <w:pPr>
        <w:pStyle w:val="BodyText"/>
        <w:numPr>
          <w:ilvl w:val="0"/>
          <w:numId w:val="146"/>
        </w:numPr>
        <w:spacing w:before="120" w:after="0" w:line="240" w:lineRule="atLeast"/>
        <w:rPr>
          <w:rFonts w:asciiTheme="minorHAnsi" w:hAnsiTheme="minorHAnsi" w:cstheme="minorHAnsi"/>
          <w:sz w:val="22"/>
          <w:szCs w:val="18"/>
        </w:rPr>
      </w:pPr>
      <w:r w:rsidRPr="00951767">
        <w:rPr>
          <w:rFonts w:asciiTheme="minorHAnsi" w:hAnsiTheme="minorHAnsi" w:cstheme="minorHAnsi"/>
          <w:sz w:val="22"/>
          <w:szCs w:val="18"/>
        </w:rPr>
        <w:t xml:space="preserve">The expected impacts for the Innovation Actions on safety certification are: </w:t>
      </w:r>
    </w:p>
    <w:p w14:paraId="6F7949C8" w14:textId="77777777" w:rsidR="00147CB8" w:rsidRPr="00FE6672" w:rsidRDefault="00147CB8" w:rsidP="002704E8">
      <w:pPr>
        <w:pStyle w:val="TextWP1"/>
        <w:ind w:left="1086"/>
        <w:rPr>
          <w:lang w:val="en-US"/>
        </w:rPr>
      </w:pPr>
      <w:r>
        <w:rPr>
          <w:lang w:val="en-US"/>
        </w:rPr>
        <w:t xml:space="preserve">Widely accepted </w:t>
      </w:r>
      <w:r w:rsidRPr="00AC3804">
        <w:rPr>
          <w:lang w:val="en-US"/>
        </w:rPr>
        <w:t xml:space="preserve">testing protocols </w:t>
      </w:r>
      <w:r>
        <w:rPr>
          <w:lang w:val="en-US"/>
        </w:rPr>
        <w:t xml:space="preserve">and validation processes </w:t>
      </w:r>
      <w:r w:rsidRPr="00AC3804">
        <w:rPr>
          <w:lang w:val="en-US"/>
        </w:rPr>
        <w:t xml:space="preserve">for </w:t>
      </w:r>
      <w:r>
        <w:rPr>
          <w:lang w:val="en-US"/>
        </w:rPr>
        <w:t xml:space="preserve">a broad range of </w:t>
      </w:r>
      <w:r w:rsidRPr="00AC3804">
        <w:rPr>
          <w:lang w:val="en-US"/>
        </w:rPr>
        <w:t>shared space applications</w:t>
      </w:r>
    </w:p>
    <w:p w14:paraId="1B10710C" w14:textId="77777777" w:rsidR="00147CB8" w:rsidRPr="00951767" w:rsidRDefault="00147CB8" w:rsidP="002704E8">
      <w:pPr>
        <w:pStyle w:val="BodyText"/>
        <w:numPr>
          <w:ilvl w:val="0"/>
          <w:numId w:val="146"/>
        </w:numPr>
        <w:spacing w:before="120" w:after="0" w:line="240" w:lineRule="atLeast"/>
        <w:rPr>
          <w:rFonts w:asciiTheme="minorHAnsi" w:hAnsiTheme="minorHAnsi" w:cstheme="minorHAnsi"/>
          <w:sz w:val="22"/>
          <w:szCs w:val="18"/>
        </w:rPr>
      </w:pPr>
      <w:r w:rsidRPr="00951767">
        <w:rPr>
          <w:rFonts w:asciiTheme="minorHAnsi" w:hAnsiTheme="minorHAnsi" w:cstheme="minorHAnsi"/>
          <w:sz w:val="22"/>
          <w:szCs w:val="18"/>
        </w:rPr>
        <w:t>The expected impacts for the PcP are:</w:t>
      </w:r>
    </w:p>
    <w:p w14:paraId="60CDA8B5" w14:textId="77777777" w:rsidR="00147CB8" w:rsidRPr="00951767" w:rsidRDefault="00147CB8">
      <w:pPr>
        <w:pStyle w:val="BodyTextIndent"/>
        <w:numPr>
          <w:ilvl w:val="0"/>
          <w:numId w:val="151"/>
        </w:numPr>
        <w:spacing w:after="0"/>
        <w:rPr>
          <w:lang w:val="en-US"/>
        </w:rPr>
      </w:pPr>
      <w:r w:rsidRPr="00951767">
        <w:rPr>
          <w:lang w:val="en-US"/>
        </w:rPr>
        <w:t>Procurement by Smart City stakeholders of robotics technology for the benefit of citizens in everyday civic applications.</w:t>
      </w:r>
    </w:p>
    <w:p w14:paraId="4CCE0F4E" w14:textId="77777777" w:rsidR="00147CB8" w:rsidRPr="00951767" w:rsidRDefault="00147CB8" w:rsidP="00B013A5">
      <w:pPr>
        <w:pStyle w:val="BodyTextIndent"/>
        <w:numPr>
          <w:ilvl w:val="0"/>
          <w:numId w:val="151"/>
        </w:numPr>
        <w:spacing w:after="0"/>
        <w:rPr>
          <w:lang w:val="en-US"/>
        </w:rPr>
      </w:pPr>
      <w:r w:rsidRPr="00951767">
        <w:rPr>
          <w:lang w:val="en-US"/>
        </w:rPr>
        <w:t>New market opportunities for robotics technology suppliers within the Smart City sector.</w:t>
      </w:r>
    </w:p>
    <w:p w14:paraId="182DFE3A" w14:textId="77777777" w:rsidR="00147CB8" w:rsidRPr="00FF2146" w:rsidRDefault="00147CB8" w:rsidP="00FF2146">
      <w:pPr>
        <w:spacing w:after="0" w:line="240" w:lineRule="auto"/>
        <w:rPr>
          <w:u w:val="single"/>
        </w:rPr>
      </w:pPr>
      <w:r w:rsidRPr="00FF2146">
        <w:rPr>
          <w:u w:val="single"/>
        </w:rPr>
        <w:t>Type of Instruments</w:t>
      </w:r>
    </w:p>
    <w:p w14:paraId="377EB736" w14:textId="3B622520" w:rsidR="00147CB8" w:rsidRPr="00951767" w:rsidRDefault="00147CB8" w:rsidP="003E75F0">
      <w:pPr>
        <w:pStyle w:val="TextWP1"/>
        <w:numPr>
          <w:ilvl w:val="0"/>
          <w:numId w:val="268"/>
        </w:numPr>
        <w:rPr>
          <w:rFonts w:asciiTheme="minorHAnsi" w:hAnsiTheme="minorHAnsi" w:cstheme="minorHAnsi"/>
        </w:rPr>
      </w:pPr>
      <w:r w:rsidRPr="002704E8">
        <w:rPr>
          <w:rFonts w:asciiTheme="minorHAnsi" w:hAnsiTheme="minorHAnsi" w:cstheme="minorHAnsi"/>
          <w:b/>
          <w:bCs/>
        </w:rPr>
        <w:t>Research and Innovation Actions</w:t>
      </w:r>
      <w:r w:rsidR="003E75F0" w:rsidRPr="00DF345A">
        <w:t xml:space="preserve">– The Commission considers that </w:t>
      </w:r>
      <w:r w:rsidR="003E75F0" w:rsidRPr="00951767">
        <w:rPr>
          <w:rFonts w:asciiTheme="minorHAnsi" w:hAnsiTheme="minorHAnsi" w:cstheme="minorHAnsi"/>
        </w:rPr>
        <w:t xml:space="preserve">SME-based proposals </w:t>
      </w:r>
      <w:r w:rsidR="003E75F0" w:rsidRPr="00DF345A">
        <w:t xml:space="preserve">requesting a contribution from the EU between EUR </w:t>
      </w:r>
      <w:r w:rsidR="003E75F0">
        <w:t>5 and 8</w:t>
      </w:r>
      <w:r w:rsidR="003E75F0" w:rsidRPr="00DF345A">
        <w:t xml:space="preserve"> million would allow this specific challenge to be addressed appropriately. Nonetheless, this does not preclude submission and selection of proposals requesting other amounts</w:t>
      </w:r>
      <w:r w:rsidR="003E75F0">
        <w:t xml:space="preserve">. </w:t>
      </w:r>
      <w:r w:rsidR="003E75F0">
        <w:rPr>
          <w:rFonts w:asciiTheme="minorHAnsi" w:hAnsiTheme="minorHAnsi" w:cstheme="minorHAnsi"/>
        </w:rPr>
        <w:t>T</w:t>
      </w:r>
      <w:r w:rsidRPr="00951767">
        <w:rPr>
          <w:rFonts w:asciiTheme="minorHAnsi" w:hAnsiTheme="minorHAnsi" w:cstheme="minorHAnsi"/>
        </w:rPr>
        <w:t xml:space="preserve">he Commission considers at least two proposals adequate to address this sub-topic appropriately.  </w:t>
      </w:r>
    </w:p>
    <w:p w14:paraId="134758AE" w14:textId="3C6EC70B" w:rsidR="00147CB8" w:rsidRPr="00951767" w:rsidRDefault="00147CB8" w:rsidP="003E75F0">
      <w:pPr>
        <w:pStyle w:val="BodyText"/>
        <w:numPr>
          <w:ilvl w:val="0"/>
          <w:numId w:val="268"/>
        </w:numPr>
        <w:spacing w:before="120" w:after="80" w:line="240" w:lineRule="atLeast"/>
        <w:rPr>
          <w:rFonts w:asciiTheme="minorHAnsi" w:hAnsiTheme="minorHAnsi" w:cstheme="minorHAnsi"/>
          <w:sz w:val="22"/>
          <w:szCs w:val="22"/>
        </w:rPr>
      </w:pPr>
      <w:r w:rsidRPr="002704E8">
        <w:rPr>
          <w:rFonts w:asciiTheme="minorHAnsi" w:hAnsiTheme="minorHAnsi" w:cstheme="minorHAnsi"/>
          <w:b/>
          <w:bCs/>
          <w:sz w:val="22"/>
          <w:szCs w:val="22"/>
        </w:rPr>
        <w:t>Innovation Actions</w:t>
      </w:r>
      <w:r w:rsidRPr="00951767">
        <w:rPr>
          <w:rFonts w:asciiTheme="minorHAnsi" w:hAnsiTheme="minorHAnsi" w:cstheme="minorHAnsi"/>
          <w:sz w:val="22"/>
          <w:szCs w:val="22"/>
        </w:rPr>
        <w:t xml:space="preserve"> – </w:t>
      </w:r>
      <w:r w:rsidR="003E75F0" w:rsidRPr="003E75F0">
        <w:rPr>
          <w:rFonts w:asciiTheme="minorHAnsi" w:hAnsiTheme="minorHAnsi" w:cstheme="minorHAnsi"/>
          <w:sz w:val="22"/>
          <w:szCs w:val="22"/>
        </w:rPr>
        <w:t xml:space="preserve">The Commission considers that </w:t>
      </w:r>
      <w:r w:rsidR="003E75F0" w:rsidRPr="00951767">
        <w:rPr>
          <w:rFonts w:asciiTheme="minorHAnsi" w:hAnsiTheme="minorHAnsi" w:cstheme="minorHAnsi"/>
          <w:sz w:val="22"/>
          <w:szCs w:val="22"/>
        </w:rPr>
        <w:t xml:space="preserve">End-user driven </w:t>
      </w:r>
      <w:r w:rsidR="003E75F0" w:rsidRPr="003E75F0">
        <w:rPr>
          <w:rFonts w:asciiTheme="minorHAnsi" w:hAnsiTheme="minorHAnsi" w:cstheme="minorHAnsi"/>
          <w:sz w:val="22"/>
          <w:szCs w:val="22"/>
        </w:rPr>
        <w:t xml:space="preserve">proposals requesting a contribution from the EU between EUR </w:t>
      </w:r>
      <w:r w:rsidR="003E75F0">
        <w:rPr>
          <w:rFonts w:asciiTheme="minorHAnsi" w:hAnsiTheme="minorHAnsi" w:cstheme="minorHAnsi"/>
          <w:sz w:val="22"/>
          <w:szCs w:val="22"/>
        </w:rPr>
        <w:t>2</w:t>
      </w:r>
      <w:r w:rsidR="003E75F0" w:rsidRPr="003E75F0">
        <w:rPr>
          <w:rFonts w:asciiTheme="minorHAnsi" w:hAnsiTheme="minorHAnsi" w:cstheme="minorHAnsi"/>
          <w:sz w:val="22"/>
          <w:szCs w:val="22"/>
        </w:rPr>
        <w:t xml:space="preserve"> and 8 million would allow this specific challenge to be addressed appropriately. Nonetheless, this does not preclude submission and selection of propo</w:t>
      </w:r>
      <w:r w:rsidR="003E75F0">
        <w:rPr>
          <w:rFonts w:asciiTheme="minorHAnsi" w:hAnsiTheme="minorHAnsi" w:cstheme="minorHAnsi"/>
          <w:sz w:val="22"/>
          <w:szCs w:val="22"/>
        </w:rPr>
        <w:t xml:space="preserve">sals requesting other amounts. </w:t>
      </w:r>
      <w:r w:rsidR="003E75F0" w:rsidRPr="003E75F0">
        <w:rPr>
          <w:rFonts w:asciiTheme="minorHAnsi" w:hAnsiTheme="minorHAnsi" w:cstheme="minorHAnsi"/>
          <w:sz w:val="22"/>
          <w:szCs w:val="22"/>
        </w:rPr>
        <w:t xml:space="preserve">The </w:t>
      </w:r>
      <w:r w:rsidRPr="00951767">
        <w:rPr>
          <w:rFonts w:asciiTheme="minorHAnsi" w:hAnsiTheme="minorHAnsi" w:cstheme="minorHAnsi"/>
          <w:sz w:val="22"/>
          <w:szCs w:val="22"/>
        </w:rPr>
        <w:t xml:space="preserve">Commission considers at least two proposals adequate to address this </w:t>
      </w:r>
      <w:r w:rsidR="003E75F0">
        <w:rPr>
          <w:rFonts w:asciiTheme="minorHAnsi" w:hAnsiTheme="minorHAnsi" w:cstheme="minorHAnsi"/>
          <w:sz w:val="22"/>
          <w:szCs w:val="22"/>
        </w:rPr>
        <w:t>area</w:t>
      </w:r>
      <w:r w:rsidRPr="00951767">
        <w:rPr>
          <w:rFonts w:asciiTheme="minorHAnsi" w:hAnsiTheme="minorHAnsi" w:cstheme="minorHAnsi"/>
          <w:sz w:val="22"/>
          <w:szCs w:val="22"/>
        </w:rPr>
        <w:t xml:space="preserve"> appropriately.</w:t>
      </w:r>
    </w:p>
    <w:p w14:paraId="3321B852" w14:textId="42D96D70" w:rsidR="00147CB8" w:rsidRPr="003E75F0" w:rsidRDefault="00147CB8" w:rsidP="003E75F0">
      <w:pPr>
        <w:pStyle w:val="BodyText"/>
        <w:numPr>
          <w:ilvl w:val="0"/>
          <w:numId w:val="268"/>
        </w:numPr>
        <w:spacing w:before="120" w:after="80" w:line="240" w:lineRule="atLeast"/>
        <w:rPr>
          <w:rFonts w:asciiTheme="minorHAnsi" w:hAnsiTheme="minorHAnsi" w:cstheme="minorHAnsi"/>
          <w:bCs/>
          <w:sz w:val="22"/>
          <w:szCs w:val="22"/>
        </w:rPr>
      </w:pPr>
      <w:r w:rsidRPr="003E75F0">
        <w:rPr>
          <w:rFonts w:asciiTheme="minorHAnsi" w:hAnsiTheme="minorHAnsi" w:cstheme="minorHAnsi"/>
          <w:b/>
          <w:bCs/>
          <w:sz w:val="22"/>
          <w:szCs w:val="22"/>
        </w:rPr>
        <w:t xml:space="preserve">Innovation Actions </w:t>
      </w:r>
      <w:r w:rsidRPr="003E75F0">
        <w:rPr>
          <w:rFonts w:asciiTheme="minorHAnsi" w:hAnsiTheme="minorHAnsi" w:cstheme="minorHAnsi"/>
          <w:bCs/>
          <w:sz w:val="22"/>
          <w:szCs w:val="22"/>
        </w:rPr>
        <w:t xml:space="preserve">– </w:t>
      </w:r>
      <w:r w:rsidR="003E75F0" w:rsidRPr="003E75F0">
        <w:rPr>
          <w:rFonts w:asciiTheme="minorHAnsi" w:hAnsiTheme="minorHAnsi" w:cstheme="minorHAnsi"/>
          <w:bCs/>
          <w:sz w:val="22"/>
          <w:szCs w:val="22"/>
        </w:rPr>
        <w:t xml:space="preserve">The Commission considers that Shared facility safety certification driven proposals requesting a contribution from the EU between EUR </w:t>
      </w:r>
      <w:r w:rsidR="003E75F0">
        <w:rPr>
          <w:rFonts w:asciiTheme="minorHAnsi" w:hAnsiTheme="minorHAnsi" w:cstheme="minorHAnsi"/>
          <w:bCs/>
          <w:sz w:val="22"/>
          <w:szCs w:val="22"/>
        </w:rPr>
        <w:t>6</w:t>
      </w:r>
      <w:r w:rsidR="003E75F0" w:rsidRPr="003E75F0">
        <w:rPr>
          <w:rFonts w:asciiTheme="minorHAnsi" w:hAnsiTheme="minorHAnsi" w:cstheme="minorHAnsi"/>
          <w:bCs/>
          <w:sz w:val="22"/>
          <w:szCs w:val="22"/>
        </w:rPr>
        <w:t xml:space="preserve"> and </w:t>
      </w:r>
      <w:r w:rsidR="003E75F0">
        <w:rPr>
          <w:rFonts w:asciiTheme="minorHAnsi" w:hAnsiTheme="minorHAnsi" w:cstheme="minorHAnsi"/>
          <w:bCs/>
          <w:sz w:val="22"/>
          <w:szCs w:val="22"/>
        </w:rPr>
        <w:t>10</w:t>
      </w:r>
      <w:r w:rsidR="003E75F0" w:rsidRPr="003E75F0">
        <w:rPr>
          <w:rFonts w:asciiTheme="minorHAnsi" w:hAnsiTheme="minorHAnsi" w:cstheme="minorHAnsi"/>
          <w:bCs/>
          <w:sz w:val="22"/>
          <w:szCs w:val="22"/>
        </w:rPr>
        <w:t xml:space="preserve"> million would allow this specific challenge to be addressed appropriately. Nonetheless, this does not preclude submission and selection of proposals requesting other amounts. The </w:t>
      </w:r>
      <w:r w:rsidRPr="003E75F0">
        <w:rPr>
          <w:rFonts w:asciiTheme="minorHAnsi" w:hAnsiTheme="minorHAnsi" w:cstheme="minorHAnsi"/>
          <w:bCs/>
          <w:sz w:val="22"/>
          <w:szCs w:val="22"/>
        </w:rPr>
        <w:t xml:space="preserve">Commission considers at least one proposal adequate to address this </w:t>
      </w:r>
      <w:r w:rsidR="003E75F0">
        <w:rPr>
          <w:rFonts w:asciiTheme="minorHAnsi" w:hAnsiTheme="minorHAnsi" w:cstheme="minorHAnsi"/>
          <w:bCs/>
          <w:sz w:val="22"/>
          <w:szCs w:val="22"/>
        </w:rPr>
        <w:t>area</w:t>
      </w:r>
      <w:r w:rsidRPr="003E75F0">
        <w:rPr>
          <w:rFonts w:asciiTheme="minorHAnsi" w:hAnsiTheme="minorHAnsi" w:cstheme="minorHAnsi"/>
          <w:bCs/>
          <w:sz w:val="22"/>
          <w:szCs w:val="22"/>
        </w:rPr>
        <w:t xml:space="preserve"> appropriately.</w:t>
      </w:r>
    </w:p>
    <w:p w14:paraId="2FA8E29A" w14:textId="2E998D4E" w:rsidR="00147CB8" w:rsidRPr="00951767" w:rsidRDefault="00147CB8" w:rsidP="003E75F0">
      <w:pPr>
        <w:pStyle w:val="BodyTextIndent"/>
        <w:numPr>
          <w:ilvl w:val="0"/>
          <w:numId w:val="268"/>
        </w:numPr>
        <w:spacing w:before="120" w:after="80" w:line="240" w:lineRule="atLeast"/>
        <w:jc w:val="both"/>
        <w:rPr>
          <w:rFonts w:asciiTheme="minorHAnsi" w:hAnsiTheme="minorHAnsi" w:cstheme="minorHAnsi"/>
        </w:rPr>
      </w:pPr>
      <w:r w:rsidRPr="002704E8">
        <w:rPr>
          <w:rFonts w:asciiTheme="minorHAnsi" w:hAnsiTheme="minorHAnsi" w:cstheme="minorHAnsi"/>
          <w:b/>
          <w:bCs/>
        </w:rPr>
        <w:t>Pre-commercial procurement</w:t>
      </w:r>
      <w:r w:rsidRPr="002704E8">
        <w:rPr>
          <w:rFonts w:asciiTheme="minorHAnsi" w:hAnsiTheme="minorHAnsi" w:cstheme="minorHAnsi"/>
          <w:b/>
        </w:rPr>
        <w:t xml:space="preserve"> actions</w:t>
      </w:r>
      <w:r w:rsidRPr="00951767">
        <w:rPr>
          <w:rFonts w:asciiTheme="minorHAnsi" w:hAnsiTheme="minorHAnsi" w:cstheme="minorHAnsi"/>
        </w:rPr>
        <w:t xml:space="preserve"> – </w:t>
      </w:r>
      <w:r w:rsidR="003E75F0" w:rsidRPr="003E75F0">
        <w:rPr>
          <w:rFonts w:asciiTheme="minorHAnsi" w:hAnsiTheme="minorHAnsi" w:cstheme="minorHAnsi"/>
          <w:bCs/>
        </w:rPr>
        <w:t xml:space="preserve">The Commission considers that </w:t>
      </w:r>
      <w:r w:rsidR="003E75F0">
        <w:rPr>
          <w:rFonts w:asciiTheme="minorHAnsi" w:hAnsiTheme="minorHAnsi" w:cstheme="minorHAnsi"/>
          <w:bCs/>
        </w:rPr>
        <w:t>PCP</w:t>
      </w:r>
      <w:r w:rsidR="003E75F0" w:rsidRPr="003E75F0">
        <w:rPr>
          <w:rFonts w:asciiTheme="minorHAnsi" w:hAnsiTheme="minorHAnsi" w:cstheme="minorHAnsi"/>
          <w:bCs/>
        </w:rPr>
        <w:t xml:space="preserve"> proposals requesting a contribution from the EU between EUR </w:t>
      </w:r>
      <w:r w:rsidR="003E75F0">
        <w:rPr>
          <w:rFonts w:asciiTheme="minorHAnsi" w:hAnsiTheme="minorHAnsi" w:cstheme="minorHAnsi"/>
          <w:bCs/>
        </w:rPr>
        <w:t>5</w:t>
      </w:r>
      <w:r w:rsidR="003E75F0" w:rsidRPr="003E75F0">
        <w:rPr>
          <w:rFonts w:asciiTheme="minorHAnsi" w:hAnsiTheme="minorHAnsi" w:cstheme="minorHAnsi"/>
          <w:bCs/>
        </w:rPr>
        <w:t xml:space="preserve"> and </w:t>
      </w:r>
      <w:r w:rsidR="003E75F0">
        <w:rPr>
          <w:rFonts w:asciiTheme="minorHAnsi" w:hAnsiTheme="minorHAnsi" w:cstheme="minorHAnsi"/>
          <w:bCs/>
        </w:rPr>
        <w:t>7</w:t>
      </w:r>
      <w:r w:rsidR="003E75F0" w:rsidRPr="003E75F0">
        <w:rPr>
          <w:rFonts w:asciiTheme="minorHAnsi" w:hAnsiTheme="minorHAnsi" w:cstheme="minorHAnsi"/>
          <w:bCs/>
        </w:rPr>
        <w:t xml:space="preserve"> million would allow this specific challenge to be addressed appropriately. Nonetheless, this does not preclude submission and selection of proposals requesting other amounts. </w:t>
      </w:r>
      <w:r w:rsidR="003E75F0">
        <w:rPr>
          <w:rFonts w:asciiTheme="minorHAnsi" w:hAnsiTheme="minorHAnsi" w:cstheme="minorHAnsi"/>
        </w:rPr>
        <w:t>The</w:t>
      </w:r>
      <w:r w:rsidRPr="00951767">
        <w:rPr>
          <w:rFonts w:asciiTheme="minorHAnsi" w:hAnsiTheme="minorHAnsi" w:cstheme="minorHAnsi"/>
        </w:rPr>
        <w:t xml:space="preserve"> Commission considers at least one proposal adequate to address this sub-topic appropriately.</w:t>
      </w:r>
    </w:p>
    <w:p w14:paraId="7D0A0C5A" w14:textId="77777777" w:rsidR="00147CB8" w:rsidRPr="00FF2146" w:rsidRDefault="00147CB8" w:rsidP="00FF2146">
      <w:pPr>
        <w:spacing w:after="0" w:line="240" w:lineRule="auto"/>
        <w:rPr>
          <w:u w:val="single"/>
        </w:rPr>
      </w:pPr>
      <w:r w:rsidRPr="00FF2146">
        <w:rPr>
          <w:u w:val="single"/>
        </w:rPr>
        <w:t>Budget per Type of Instrument</w:t>
      </w:r>
    </w:p>
    <w:p w14:paraId="0588D3CE" w14:textId="3BD241A9" w:rsidR="00147CB8" w:rsidRPr="006B6B6C" w:rsidRDefault="00147CB8" w:rsidP="00B013A5">
      <w:pPr>
        <w:pStyle w:val="BodyText"/>
        <w:numPr>
          <w:ilvl w:val="0"/>
          <w:numId w:val="145"/>
        </w:numPr>
        <w:spacing w:before="120" w:after="80" w:line="240" w:lineRule="atLeast"/>
        <w:rPr>
          <w:rFonts w:asciiTheme="minorHAnsi" w:hAnsiTheme="minorHAnsi"/>
          <w:sz w:val="22"/>
        </w:rPr>
      </w:pPr>
      <w:r w:rsidRPr="006B6B6C">
        <w:rPr>
          <w:rFonts w:asciiTheme="minorHAnsi" w:hAnsiTheme="minorHAnsi"/>
          <w:sz w:val="22"/>
        </w:rPr>
        <w:t xml:space="preserve">Research and Innovation Actions -  </w:t>
      </w:r>
      <w:r w:rsidR="00503514">
        <w:rPr>
          <w:rFonts w:asciiTheme="minorHAnsi" w:hAnsiTheme="minorHAnsi"/>
          <w:sz w:val="22"/>
        </w:rPr>
        <w:t xml:space="preserve">EUR </w:t>
      </w:r>
      <w:r w:rsidRPr="006B6B6C">
        <w:rPr>
          <w:rFonts w:asciiTheme="minorHAnsi" w:hAnsiTheme="minorHAnsi" w:cstheme="minorHAnsi"/>
          <w:sz w:val="22"/>
          <w:szCs w:val="22"/>
        </w:rPr>
        <w:t>1</w:t>
      </w:r>
      <w:r>
        <w:rPr>
          <w:rFonts w:asciiTheme="minorHAnsi" w:hAnsiTheme="minorHAnsi" w:cstheme="minorHAnsi"/>
          <w:sz w:val="22"/>
          <w:szCs w:val="22"/>
        </w:rPr>
        <w:t>8</w:t>
      </w:r>
      <w:r w:rsidR="00503514">
        <w:rPr>
          <w:rFonts w:asciiTheme="minorHAnsi" w:hAnsiTheme="minorHAnsi" w:cstheme="minorHAnsi"/>
          <w:sz w:val="22"/>
          <w:szCs w:val="22"/>
        </w:rPr>
        <w:t xml:space="preserve"> million</w:t>
      </w:r>
    </w:p>
    <w:p w14:paraId="6D324A18" w14:textId="1B5B736D" w:rsidR="00147CB8" w:rsidRPr="006B6B6C" w:rsidRDefault="00147CB8" w:rsidP="00B013A5">
      <w:pPr>
        <w:pStyle w:val="BodyText"/>
        <w:numPr>
          <w:ilvl w:val="0"/>
          <w:numId w:val="145"/>
        </w:numPr>
        <w:spacing w:before="120" w:after="80" w:line="240" w:lineRule="atLeast"/>
        <w:rPr>
          <w:rFonts w:asciiTheme="minorHAnsi" w:hAnsiTheme="minorHAnsi"/>
          <w:sz w:val="22"/>
          <w:lang w:val="fr-FR"/>
        </w:rPr>
      </w:pPr>
      <w:r w:rsidRPr="006B6B6C">
        <w:rPr>
          <w:rFonts w:asciiTheme="minorHAnsi" w:hAnsiTheme="minorHAnsi"/>
          <w:sz w:val="22"/>
          <w:lang w:val="fr-FR"/>
        </w:rPr>
        <w:t xml:space="preserve">c.  Innovation Actions </w:t>
      </w:r>
      <w:r w:rsidR="00503514">
        <w:rPr>
          <w:rFonts w:asciiTheme="minorHAnsi" w:hAnsiTheme="minorHAnsi"/>
          <w:sz w:val="22"/>
          <w:lang w:val="fr-FR"/>
        </w:rPr>
        <w:t>–</w:t>
      </w:r>
      <w:r w:rsidRPr="006B6B6C">
        <w:rPr>
          <w:rFonts w:asciiTheme="minorHAnsi" w:hAnsiTheme="minorHAnsi"/>
          <w:sz w:val="22"/>
          <w:lang w:val="fr-FR"/>
        </w:rPr>
        <w:t xml:space="preserve"> </w:t>
      </w:r>
      <w:r w:rsidR="00503514">
        <w:rPr>
          <w:rFonts w:asciiTheme="minorHAnsi" w:hAnsiTheme="minorHAnsi"/>
          <w:sz w:val="22"/>
          <w:lang w:val="fr-FR"/>
        </w:rPr>
        <w:t xml:space="preserve">EUR </w:t>
      </w:r>
      <w:r>
        <w:rPr>
          <w:rFonts w:asciiTheme="minorHAnsi" w:hAnsiTheme="minorHAnsi" w:cstheme="minorHAnsi"/>
          <w:sz w:val="22"/>
          <w:szCs w:val="22"/>
          <w:lang w:val="fr-FR"/>
        </w:rPr>
        <w:t>29</w:t>
      </w:r>
      <w:r w:rsidR="00503514">
        <w:rPr>
          <w:rFonts w:asciiTheme="minorHAnsi" w:hAnsiTheme="minorHAnsi" w:cstheme="minorHAnsi"/>
          <w:sz w:val="22"/>
          <w:szCs w:val="22"/>
          <w:lang w:val="fr-FR"/>
        </w:rPr>
        <w:t xml:space="preserve"> million</w:t>
      </w:r>
    </w:p>
    <w:p w14:paraId="3D5166C4" w14:textId="114707D3" w:rsidR="00147CB8" w:rsidRPr="006B6B6C" w:rsidRDefault="00147CB8" w:rsidP="00B013A5">
      <w:pPr>
        <w:pStyle w:val="BodyText"/>
        <w:numPr>
          <w:ilvl w:val="0"/>
          <w:numId w:val="149"/>
        </w:numPr>
        <w:spacing w:before="120" w:after="80" w:line="240" w:lineRule="atLeast"/>
        <w:rPr>
          <w:rFonts w:asciiTheme="minorHAnsi" w:hAnsiTheme="minorHAnsi"/>
          <w:sz w:val="22"/>
          <w:lang w:val="fr-FR"/>
        </w:rPr>
      </w:pPr>
      <w:r w:rsidRPr="006B6B6C">
        <w:rPr>
          <w:rFonts w:asciiTheme="minorHAnsi" w:hAnsiTheme="minorHAnsi"/>
          <w:sz w:val="22"/>
          <w:lang w:val="fr-FR"/>
        </w:rPr>
        <w:t xml:space="preserve">Pre-commercial procurement actions </w:t>
      </w:r>
      <w:r w:rsidR="00503514">
        <w:rPr>
          <w:rFonts w:asciiTheme="minorHAnsi" w:hAnsiTheme="minorHAnsi"/>
          <w:sz w:val="22"/>
          <w:lang w:val="fr-FR"/>
        </w:rPr>
        <w:t>–</w:t>
      </w:r>
      <w:r w:rsidRPr="006B6B6C">
        <w:rPr>
          <w:rFonts w:asciiTheme="minorHAnsi" w:hAnsiTheme="minorHAnsi"/>
          <w:sz w:val="22"/>
          <w:lang w:val="fr-FR"/>
        </w:rPr>
        <w:t xml:space="preserve"> </w:t>
      </w:r>
      <w:r w:rsidR="00503514">
        <w:rPr>
          <w:rFonts w:asciiTheme="minorHAnsi" w:hAnsiTheme="minorHAnsi"/>
          <w:sz w:val="22"/>
          <w:lang w:val="fr-FR"/>
        </w:rPr>
        <w:t xml:space="preserve">EUR </w:t>
      </w:r>
      <w:r w:rsidRPr="006B6B6C">
        <w:rPr>
          <w:rFonts w:asciiTheme="minorHAnsi" w:hAnsiTheme="minorHAnsi"/>
          <w:sz w:val="22"/>
          <w:lang w:val="fr-FR"/>
        </w:rPr>
        <w:t>7</w:t>
      </w:r>
      <w:r w:rsidR="00503514">
        <w:rPr>
          <w:rFonts w:asciiTheme="minorHAnsi" w:hAnsiTheme="minorHAnsi"/>
          <w:sz w:val="22"/>
          <w:lang w:val="fr-FR"/>
        </w:rPr>
        <w:t>million</w:t>
      </w:r>
    </w:p>
    <w:p w14:paraId="76E04431" w14:textId="77777777" w:rsidR="00147CB8" w:rsidRDefault="00147CB8" w:rsidP="00147CB8">
      <w:pPr>
        <w:pStyle w:val="Heading3"/>
      </w:pPr>
      <w:bookmarkStart w:id="106" w:name="_Toc411516854"/>
      <w:bookmarkStart w:id="107" w:name="_Toc411616692"/>
      <w:bookmarkStart w:id="108" w:name="_Toc411941060"/>
      <w:bookmarkStart w:id="109" w:name="_Toc411958237"/>
      <w:r>
        <w:t>ICT</w:t>
      </w:r>
      <w:r w:rsidRPr="00872282">
        <w:t xml:space="preserve"> 5.</w:t>
      </w:r>
      <w:r>
        <w:t>5</w:t>
      </w:r>
      <w:r w:rsidRPr="00872282">
        <w:t xml:space="preserve"> </w:t>
      </w:r>
      <w:r>
        <w:t xml:space="preserve">– </w:t>
      </w:r>
      <w:r w:rsidRPr="00872282">
        <w:t>201</w:t>
      </w:r>
      <w:r>
        <w:t>7:</w:t>
      </w:r>
      <w:r w:rsidRPr="00872282">
        <w:t xml:space="preserve"> Coordination </w:t>
      </w:r>
      <w:r>
        <w:t xml:space="preserve">and Support </w:t>
      </w:r>
      <w:r w:rsidRPr="00872282">
        <w:t>Actio</w:t>
      </w:r>
      <w:r>
        <w:t>ns</w:t>
      </w:r>
      <w:bookmarkEnd w:id="106"/>
      <w:bookmarkEnd w:id="107"/>
      <w:bookmarkEnd w:id="108"/>
      <w:bookmarkEnd w:id="109"/>
      <w:r>
        <w:t xml:space="preserve"> </w:t>
      </w:r>
    </w:p>
    <w:p w14:paraId="14A50796" w14:textId="77777777" w:rsidR="00147CB8" w:rsidRPr="00FF2146" w:rsidRDefault="00147CB8" w:rsidP="00FF2146">
      <w:pPr>
        <w:spacing w:after="0" w:line="240" w:lineRule="auto"/>
        <w:rPr>
          <w:u w:val="single"/>
        </w:rPr>
      </w:pPr>
      <w:r w:rsidRPr="00FF2146">
        <w:rPr>
          <w:u w:val="single"/>
        </w:rPr>
        <w:t>Specific Challenge</w:t>
      </w:r>
    </w:p>
    <w:p w14:paraId="1A20BBAB" w14:textId="77777777" w:rsidR="00147CB8" w:rsidRPr="00951767" w:rsidRDefault="00147CB8" w:rsidP="00FF2146">
      <w:pPr>
        <w:pStyle w:val="TextWP1"/>
      </w:pPr>
      <w:r w:rsidRPr="00951767">
        <w:t xml:space="preserve">The global robotics market will change shape significantly in the next few years. As the deployment of robotics technology increases, it is necessary to ensure that robotics actions are flanked by specific measures to optimise market take-up of European research whilst the window is still open.  </w:t>
      </w:r>
    </w:p>
    <w:p w14:paraId="74CC4F1B" w14:textId="77777777" w:rsidR="00147CB8" w:rsidRPr="00951767" w:rsidRDefault="00147CB8" w:rsidP="00FF2146">
      <w:pPr>
        <w:pStyle w:val="TextWP1"/>
      </w:pPr>
      <w:r w:rsidRPr="00951767">
        <w:lastRenderedPageBreak/>
        <w:t xml:space="preserve">There are several challenges </w:t>
      </w:r>
      <w:r>
        <w:t>including</w:t>
      </w:r>
      <w:r w:rsidRPr="00951767">
        <w:t xml:space="preserve"> </w:t>
      </w:r>
      <w:r>
        <w:t xml:space="preserve">the </w:t>
      </w:r>
      <w:r w:rsidRPr="00951767">
        <w:t xml:space="preserve">lack of sustained exchanges about robotics between members of the widespread European stakeholders' community and of coordinated European effort towards global standardisation and regulation.   There is </w:t>
      </w:r>
      <w:r>
        <w:t xml:space="preserve">also </w:t>
      </w:r>
      <w:r w:rsidRPr="00951767">
        <w:t>a lack of systematic foresight of developing trends and issues to inform strategy-makers and the robotics community e.g. as relating to Ethical, Legal and Socio-Economic issues. Understanding and responding to developments in these areas will require engagement with non-robotics experts able to analyse impact within their area of expertise. Robotics-specific strategy can then be developed from this analysis and used to shape the processes of design, development and deployment of markets and applications.</w:t>
      </w:r>
    </w:p>
    <w:p w14:paraId="5D03C3A8" w14:textId="77777777" w:rsidR="00147CB8" w:rsidRPr="00951767" w:rsidRDefault="00147CB8" w:rsidP="00FF2146">
      <w:pPr>
        <w:pStyle w:val="TextWP1"/>
      </w:pPr>
      <w:r w:rsidRPr="00951767">
        <w:t>It is also important to disseminate information not only to the robotics community but also externally to those Users and organisations impacted by robotics technology. Furthermore it is important to identify and assess socio-economic weaknesses and threats in the European robotics landscape. These will change over time and long term monitoring actions will be critical to the development of a responsive strategy.</w:t>
      </w:r>
    </w:p>
    <w:p w14:paraId="7475DFD1" w14:textId="77777777" w:rsidR="00147CB8" w:rsidRPr="00951767" w:rsidRDefault="00147CB8" w:rsidP="00147CB8">
      <w:pPr>
        <w:pStyle w:val="BodyText"/>
        <w:rPr>
          <w:rFonts w:asciiTheme="minorHAnsi" w:hAnsiTheme="minorHAnsi"/>
          <w:sz w:val="22"/>
        </w:rPr>
      </w:pPr>
      <w:r w:rsidRPr="00951767">
        <w:rPr>
          <w:rFonts w:asciiTheme="minorHAnsi" w:hAnsiTheme="minorHAnsi"/>
          <w:sz w:val="22"/>
        </w:rPr>
        <w:t xml:space="preserve">Potential issues range from the development of supportive and effective regulatory environments to assessing the public perception of robotics and </w:t>
      </w:r>
      <w:r w:rsidRPr="00951767">
        <w:rPr>
          <w:rFonts w:asciiTheme="minorHAnsi" w:hAnsiTheme="minorHAnsi" w:cstheme="minorHAnsi"/>
          <w:sz w:val="22"/>
          <w:szCs w:val="22"/>
        </w:rPr>
        <w:t>its socio-economic impact.</w:t>
      </w:r>
      <w:r w:rsidRPr="00951767">
        <w:rPr>
          <w:rFonts w:asciiTheme="minorHAnsi" w:hAnsiTheme="minorHAnsi"/>
          <w:sz w:val="22"/>
        </w:rPr>
        <w:t xml:space="preserve"> Broader technology impact issues such as data privacy, legal rights, liability, responsible innovation and ethical issues concerning vulnerable sections of society will also need to be addressed.</w:t>
      </w:r>
    </w:p>
    <w:p w14:paraId="69184252" w14:textId="77777777" w:rsidR="00147CB8" w:rsidRPr="00951767" w:rsidRDefault="00147CB8" w:rsidP="00147CB8">
      <w:pPr>
        <w:pStyle w:val="BodyText"/>
        <w:rPr>
          <w:rFonts w:asciiTheme="minorHAnsi" w:hAnsiTheme="minorHAnsi" w:cstheme="minorHAnsi"/>
          <w:sz w:val="22"/>
          <w:szCs w:val="22"/>
        </w:rPr>
      </w:pPr>
      <w:r w:rsidRPr="00951767">
        <w:rPr>
          <w:rFonts w:asciiTheme="minorHAnsi" w:hAnsiTheme="minorHAnsi" w:cstheme="minorHAnsi"/>
          <w:sz w:val="22"/>
          <w:szCs w:val="22"/>
        </w:rPr>
        <w:t>Public understanding of the relevance and usefulness of robots designed to perform social tasks in close contact with people is a critical factor in market development. Unforeseen socio-economic impacts also have the potential create deployment barriers. Well-constructed analysis of these issues is therefore critical to helping the citizen to assess robotic technology in an informed way and to enhance market and community development.</w:t>
      </w:r>
    </w:p>
    <w:p w14:paraId="62B5251E" w14:textId="77777777" w:rsidR="00147CB8" w:rsidRDefault="00147CB8" w:rsidP="00147CB8">
      <w:pPr>
        <w:pStyle w:val="BodyText"/>
        <w:rPr>
          <w:rFonts w:asciiTheme="minorHAnsi" w:hAnsiTheme="minorHAnsi" w:cstheme="minorHAnsi"/>
          <w:sz w:val="22"/>
          <w:szCs w:val="22"/>
        </w:rPr>
      </w:pPr>
      <w:r w:rsidRPr="00951767">
        <w:rPr>
          <w:rFonts w:asciiTheme="minorHAnsi" w:hAnsiTheme="minorHAnsi" w:cstheme="minorHAnsi"/>
          <w:sz w:val="22"/>
          <w:szCs w:val="22"/>
        </w:rPr>
        <w:t>Competitions on smart robotics can also play an important role in increasing the levels of public understanding, as well as helping to accelerate progress in a stimulating way.</w:t>
      </w:r>
    </w:p>
    <w:p w14:paraId="5A5DEE3A" w14:textId="77777777" w:rsidR="00147CB8" w:rsidRPr="00FF2146" w:rsidRDefault="00147CB8" w:rsidP="00FF2146">
      <w:pPr>
        <w:spacing w:after="0" w:line="240" w:lineRule="auto"/>
        <w:rPr>
          <w:u w:val="single"/>
        </w:rPr>
      </w:pPr>
      <w:r w:rsidRPr="00FF2146">
        <w:rPr>
          <w:u w:val="single"/>
        </w:rPr>
        <w:t xml:space="preserve">Scope: </w:t>
      </w:r>
    </w:p>
    <w:p w14:paraId="60890A59" w14:textId="77777777" w:rsidR="00147CB8" w:rsidRPr="00951767" w:rsidRDefault="00147CB8" w:rsidP="00147CB8">
      <w:pPr>
        <w:pStyle w:val="BodyText"/>
        <w:rPr>
          <w:rFonts w:asciiTheme="minorHAnsi" w:hAnsiTheme="minorHAnsi"/>
          <w:sz w:val="22"/>
        </w:rPr>
      </w:pPr>
      <w:r w:rsidRPr="00951767">
        <w:rPr>
          <w:rFonts w:asciiTheme="minorHAnsi" w:hAnsiTheme="minorHAnsi"/>
          <w:b/>
          <w:sz w:val="22"/>
        </w:rPr>
        <w:t>Coordination Actions</w:t>
      </w:r>
      <w:r w:rsidRPr="00951767">
        <w:rPr>
          <w:rFonts w:asciiTheme="minorHAnsi" w:hAnsiTheme="minorHAnsi"/>
          <w:sz w:val="22"/>
        </w:rPr>
        <w:t xml:space="preserve"> focusing on one or more of the following topic areas:</w:t>
      </w:r>
    </w:p>
    <w:p w14:paraId="045EEC06" w14:textId="77777777" w:rsidR="00147CB8" w:rsidRPr="00951767" w:rsidRDefault="00147CB8" w:rsidP="002704E8">
      <w:pPr>
        <w:pStyle w:val="BodyText"/>
        <w:numPr>
          <w:ilvl w:val="0"/>
          <w:numId w:val="153"/>
        </w:numPr>
        <w:spacing w:after="0" w:line="240" w:lineRule="atLeast"/>
        <w:ind w:hanging="357"/>
        <w:rPr>
          <w:rFonts w:asciiTheme="minorHAnsi" w:hAnsiTheme="minorHAnsi"/>
          <w:sz w:val="22"/>
        </w:rPr>
      </w:pPr>
      <w:r w:rsidRPr="00951767">
        <w:rPr>
          <w:rFonts w:asciiTheme="minorHAnsi" w:hAnsiTheme="minorHAnsi"/>
          <w:sz w:val="22"/>
        </w:rPr>
        <w:t>Community Support and Outreach:</w:t>
      </w:r>
    </w:p>
    <w:p w14:paraId="4891670A" w14:textId="77777777" w:rsidR="00147CB8" w:rsidRPr="00951767" w:rsidRDefault="00147CB8" w:rsidP="002704E8">
      <w:pPr>
        <w:pStyle w:val="BulletPoint"/>
        <w:numPr>
          <w:ilvl w:val="0"/>
          <w:numId w:val="38"/>
        </w:numPr>
        <w:spacing w:before="0" w:after="0"/>
        <w:ind w:hanging="357"/>
        <w:rPr>
          <w:rFonts w:asciiTheme="minorHAnsi" w:hAnsiTheme="minorHAnsi" w:cstheme="minorHAnsi"/>
          <w:spacing w:val="0"/>
          <w:szCs w:val="22"/>
          <w:lang w:eastAsia="en-GB"/>
        </w:rPr>
      </w:pPr>
      <w:r w:rsidRPr="00951767">
        <w:rPr>
          <w:rFonts w:asciiTheme="minorHAnsi" w:hAnsiTheme="minorHAnsi" w:cstheme="minorHAnsi"/>
          <w:spacing w:val="0"/>
          <w:szCs w:val="22"/>
          <w:lang w:eastAsia="en-GB"/>
        </w:rPr>
        <w:t>New mechanisms to improve information exchange across the diverse sections of the European robotics community, including academic, industry, public sector and end-user communities,  e.g.  through a single point of access to information.</w:t>
      </w:r>
    </w:p>
    <w:p w14:paraId="0D2AC1B4" w14:textId="77777777" w:rsidR="00147CB8" w:rsidRPr="00951767" w:rsidRDefault="00147CB8" w:rsidP="002704E8">
      <w:pPr>
        <w:pStyle w:val="BulletPoint"/>
        <w:numPr>
          <w:ilvl w:val="0"/>
          <w:numId w:val="38"/>
        </w:numPr>
        <w:spacing w:before="0" w:after="0"/>
        <w:ind w:hanging="357"/>
        <w:rPr>
          <w:rFonts w:asciiTheme="minorHAnsi" w:hAnsiTheme="minorHAnsi"/>
          <w:spacing w:val="0"/>
          <w:lang w:eastAsia="en-GB"/>
        </w:rPr>
      </w:pPr>
      <w:r w:rsidRPr="00951767">
        <w:rPr>
          <w:rFonts w:asciiTheme="minorHAnsi" w:hAnsiTheme="minorHAnsi"/>
          <w:spacing w:val="0"/>
          <w:lang w:eastAsia="en-GB"/>
        </w:rPr>
        <w:t>Open access resources for the European robotics community, for example; brokerage for design information and research outcomes, certification and deployment strategies and information, best practice guides.</w:t>
      </w:r>
    </w:p>
    <w:p w14:paraId="3C55CC6A" w14:textId="77777777" w:rsidR="00147CB8" w:rsidRPr="00951767" w:rsidRDefault="00147CB8" w:rsidP="002704E8">
      <w:pPr>
        <w:pStyle w:val="BulletPoint"/>
        <w:numPr>
          <w:ilvl w:val="0"/>
          <w:numId w:val="38"/>
        </w:numPr>
        <w:spacing w:before="0" w:after="0"/>
        <w:ind w:hanging="357"/>
        <w:rPr>
          <w:rFonts w:asciiTheme="minorHAnsi" w:hAnsiTheme="minorHAnsi"/>
          <w:spacing w:val="0"/>
          <w:lang w:eastAsia="en-GB"/>
        </w:rPr>
      </w:pPr>
      <w:r w:rsidRPr="00951767">
        <w:rPr>
          <w:rFonts w:asciiTheme="minorHAnsi" w:hAnsiTheme="minorHAnsi"/>
          <w:spacing w:val="0"/>
          <w:lang w:eastAsia="en-GB"/>
        </w:rPr>
        <w:t>Improving the public perception of robotics though engagement activities.</w:t>
      </w:r>
    </w:p>
    <w:p w14:paraId="428FD6EC" w14:textId="77777777" w:rsidR="00147CB8" w:rsidRPr="006B6B6C" w:rsidRDefault="00147CB8" w:rsidP="002704E8">
      <w:pPr>
        <w:pStyle w:val="BodyText"/>
        <w:numPr>
          <w:ilvl w:val="0"/>
          <w:numId w:val="153"/>
        </w:numPr>
        <w:spacing w:after="0" w:line="240" w:lineRule="atLeast"/>
        <w:ind w:hanging="357"/>
        <w:rPr>
          <w:rFonts w:asciiTheme="minorHAnsi" w:hAnsiTheme="minorHAnsi"/>
          <w:sz w:val="22"/>
        </w:rPr>
      </w:pPr>
      <w:r w:rsidRPr="006B6B6C">
        <w:rPr>
          <w:rFonts w:asciiTheme="minorHAnsi" w:hAnsiTheme="minorHAnsi"/>
          <w:sz w:val="22"/>
        </w:rPr>
        <w:t>Standards and Regulation:</w:t>
      </w:r>
    </w:p>
    <w:p w14:paraId="23350277" w14:textId="77777777" w:rsidR="00147CB8" w:rsidRPr="007A44E7" w:rsidRDefault="00147CB8" w:rsidP="002704E8">
      <w:pPr>
        <w:pStyle w:val="BulletPoint"/>
        <w:numPr>
          <w:ilvl w:val="0"/>
          <w:numId w:val="38"/>
        </w:numPr>
        <w:spacing w:before="0" w:after="0"/>
        <w:ind w:hanging="357"/>
        <w:rPr>
          <w:rFonts w:ascii="Calibri" w:hAnsi="Calibri"/>
          <w:spacing w:val="0"/>
          <w:lang w:eastAsia="en-GB"/>
        </w:rPr>
      </w:pPr>
      <w:r w:rsidRPr="007A44E7">
        <w:rPr>
          <w:rFonts w:ascii="Calibri" w:hAnsi="Calibri"/>
          <w:spacing w:val="0"/>
          <w:lang w:eastAsia="en-GB"/>
        </w:rPr>
        <w:t xml:space="preserve">Coordination of standards harmonisation and regulation across Europe in all domains to enable the development of supply chains and certification processes. </w:t>
      </w:r>
    </w:p>
    <w:p w14:paraId="43AC43D5" w14:textId="77777777" w:rsidR="00147CB8" w:rsidRPr="007A44E7" w:rsidRDefault="00147CB8" w:rsidP="002704E8">
      <w:pPr>
        <w:pStyle w:val="BulletPoint"/>
        <w:numPr>
          <w:ilvl w:val="0"/>
          <w:numId w:val="38"/>
        </w:numPr>
        <w:spacing w:before="0" w:after="0"/>
        <w:ind w:hanging="357"/>
        <w:rPr>
          <w:rFonts w:ascii="Calibri" w:hAnsi="Calibri"/>
          <w:spacing w:val="0"/>
          <w:szCs w:val="22"/>
          <w:lang w:eastAsia="en-GB"/>
        </w:rPr>
      </w:pPr>
      <w:r w:rsidRPr="007A44E7">
        <w:rPr>
          <w:rFonts w:ascii="Calibri" w:hAnsi="Calibri"/>
          <w:spacing w:val="0"/>
          <w:szCs w:val="22"/>
          <w:lang w:eastAsia="en-GB"/>
        </w:rPr>
        <w:t>Dialogue with regulatory bodies and policy makers to support the market entry of robotics and raise awareness of the impact of robotics.</w:t>
      </w:r>
    </w:p>
    <w:p w14:paraId="42B3097C" w14:textId="77777777" w:rsidR="00147CB8" w:rsidRPr="006B6B6C" w:rsidRDefault="00147CB8" w:rsidP="002704E8">
      <w:pPr>
        <w:pStyle w:val="BodyText"/>
        <w:numPr>
          <w:ilvl w:val="0"/>
          <w:numId w:val="153"/>
        </w:numPr>
        <w:spacing w:after="0" w:line="240" w:lineRule="atLeast"/>
        <w:ind w:hanging="357"/>
        <w:rPr>
          <w:rFonts w:asciiTheme="minorHAnsi" w:hAnsiTheme="minorHAnsi"/>
          <w:sz w:val="22"/>
        </w:rPr>
      </w:pPr>
      <w:r w:rsidRPr="006B6B6C">
        <w:rPr>
          <w:rFonts w:asciiTheme="minorHAnsi" w:hAnsiTheme="minorHAnsi"/>
          <w:sz w:val="22"/>
        </w:rPr>
        <w:t>Non-technical Market Barriers:</w:t>
      </w:r>
    </w:p>
    <w:p w14:paraId="697FC258" w14:textId="77777777" w:rsidR="00147CB8" w:rsidRPr="007A44E7" w:rsidRDefault="00147CB8" w:rsidP="002704E8">
      <w:pPr>
        <w:pStyle w:val="BulletPoint"/>
        <w:numPr>
          <w:ilvl w:val="0"/>
          <w:numId w:val="38"/>
        </w:numPr>
        <w:spacing w:before="0" w:after="0"/>
        <w:ind w:hanging="357"/>
        <w:rPr>
          <w:rFonts w:ascii="Calibri" w:hAnsi="Calibri"/>
          <w:spacing w:val="0"/>
          <w:szCs w:val="22"/>
          <w:lang w:eastAsia="en-GB"/>
        </w:rPr>
      </w:pPr>
      <w:r w:rsidRPr="007A44E7">
        <w:rPr>
          <w:rFonts w:ascii="Calibri" w:hAnsi="Calibri"/>
          <w:spacing w:val="0"/>
          <w:szCs w:val="22"/>
          <w:lang w:eastAsia="en-GB"/>
        </w:rPr>
        <w:t>Enabling the future market by addressing market barriers through engagement and coordination with non-</w:t>
      </w:r>
      <w:r>
        <w:rPr>
          <w:rFonts w:ascii="Calibri" w:hAnsi="Calibri"/>
          <w:spacing w:val="0"/>
          <w:szCs w:val="22"/>
          <w:lang w:eastAsia="en-GB"/>
        </w:rPr>
        <w:t>robotics</w:t>
      </w:r>
      <w:r w:rsidRPr="007A44E7">
        <w:rPr>
          <w:rFonts w:ascii="Calibri" w:hAnsi="Calibri"/>
          <w:spacing w:val="0"/>
          <w:szCs w:val="22"/>
          <w:lang w:eastAsia="en-GB"/>
        </w:rPr>
        <w:t xml:space="preserve"> experts, for example in law, social services and economics.</w:t>
      </w:r>
    </w:p>
    <w:p w14:paraId="654FA42D" w14:textId="77777777" w:rsidR="00147CB8" w:rsidRPr="006B6B6C" w:rsidRDefault="00147CB8" w:rsidP="002704E8">
      <w:pPr>
        <w:pStyle w:val="BodyText"/>
        <w:spacing w:after="0" w:line="240" w:lineRule="atLeast"/>
        <w:ind w:left="1077" w:hanging="357"/>
        <w:rPr>
          <w:rFonts w:asciiTheme="minorHAnsi" w:hAnsiTheme="minorHAnsi"/>
          <w:i/>
          <w:sz w:val="22"/>
        </w:rPr>
      </w:pPr>
      <w:r w:rsidRPr="006B6B6C">
        <w:rPr>
          <w:rFonts w:asciiTheme="minorHAnsi" w:hAnsiTheme="minorHAnsi"/>
          <w:i/>
          <w:sz w:val="22"/>
        </w:rPr>
        <w:t>Entrepreneurship:</w:t>
      </w:r>
    </w:p>
    <w:p w14:paraId="3B5A3601" w14:textId="77777777" w:rsidR="00147CB8" w:rsidRPr="007A44E7" w:rsidRDefault="00147CB8" w:rsidP="002704E8">
      <w:pPr>
        <w:pStyle w:val="BulletPoint"/>
        <w:numPr>
          <w:ilvl w:val="0"/>
          <w:numId w:val="38"/>
        </w:numPr>
        <w:spacing w:before="0" w:after="0"/>
        <w:ind w:hanging="357"/>
        <w:rPr>
          <w:rFonts w:ascii="Calibri" w:hAnsi="Calibri"/>
          <w:spacing w:val="0"/>
          <w:szCs w:val="22"/>
          <w:lang w:eastAsia="en-GB"/>
        </w:rPr>
      </w:pPr>
      <w:r w:rsidRPr="007A44E7">
        <w:rPr>
          <w:rFonts w:ascii="Calibri" w:hAnsi="Calibri"/>
          <w:spacing w:val="0"/>
          <w:szCs w:val="22"/>
          <w:lang w:eastAsia="en-GB"/>
        </w:rPr>
        <w:t xml:space="preserve">Promotion of entrepreneurship skills </w:t>
      </w:r>
      <w:r>
        <w:rPr>
          <w:rFonts w:ascii="Calibri" w:hAnsi="Calibri"/>
          <w:spacing w:val="0"/>
          <w:szCs w:val="22"/>
          <w:lang w:eastAsia="en-GB"/>
        </w:rPr>
        <w:t xml:space="preserve">specific to robotics </w:t>
      </w:r>
      <w:r w:rsidRPr="007A44E7">
        <w:rPr>
          <w:rFonts w:ascii="Calibri" w:hAnsi="Calibri"/>
          <w:spacing w:val="0"/>
          <w:szCs w:val="22"/>
          <w:lang w:eastAsia="en-GB"/>
        </w:rPr>
        <w:t xml:space="preserve">and the provision of non-technical early stage support for SMEs and spinouts. </w:t>
      </w:r>
      <w:r>
        <w:rPr>
          <w:rFonts w:ascii="Calibri" w:hAnsi="Calibri"/>
          <w:spacing w:val="0"/>
          <w:szCs w:val="22"/>
          <w:lang w:eastAsia="en-GB"/>
        </w:rPr>
        <w:t>A</w:t>
      </w:r>
      <w:r w:rsidRPr="007A44E7">
        <w:rPr>
          <w:rFonts w:ascii="Calibri" w:hAnsi="Calibri"/>
          <w:spacing w:val="0"/>
          <w:szCs w:val="22"/>
          <w:lang w:eastAsia="en-GB"/>
        </w:rPr>
        <w:t>nalysis of funding mechanisms, follow-on funding support and the effectiveness of framework funding.</w:t>
      </w:r>
    </w:p>
    <w:p w14:paraId="0ED68E2C" w14:textId="77777777" w:rsidR="00147CB8" w:rsidRPr="006B6B6C" w:rsidRDefault="00147CB8" w:rsidP="002704E8">
      <w:pPr>
        <w:pStyle w:val="Heading5"/>
        <w:numPr>
          <w:ilvl w:val="0"/>
          <w:numId w:val="0"/>
        </w:numPr>
        <w:spacing w:before="0" w:line="240" w:lineRule="atLeast"/>
        <w:ind w:left="1077" w:hanging="357"/>
        <w:jc w:val="both"/>
        <w:rPr>
          <w:rFonts w:asciiTheme="minorHAnsi" w:hAnsiTheme="minorHAnsi"/>
          <w:b w:val="0"/>
          <w:i/>
          <w:color w:val="auto"/>
          <w:sz w:val="22"/>
          <w:lang w:eastAsia="en-US"/>
        </w:rPr>
      </w:pPr>
      <w:r w:rsidRPr="006B6B6C">
        <w:rPr>
          <w:rFonts w:asciiTheme="minorHAnsi" w:hAnsiTheme="minorHAnsi"/>
          <w:b w:val="0"/>
          <w:i/>
          <w:color w:val="auto"/>
          <w:sz w:val="22"/>
          <w:lang w:eastAsia="en-US"/>
        </w:rPr>
        <w:t>Ethical, Legal and Socio-Economic (ELSE)</w:t>
      </w:r>
    </w:p>
    <w:p w14:paraId="5818DE3D" w14:textId="77777777" w:rsidR="00147CB8" w:rsidRPr="007A44E7" w:rsidRDefault="00147CB8" w:rsidP="002704E8">
      <w:pPr>
        <w:pStyle w:val="BulletPoint"/>
        <w:numPr>
          <w:ilvl w:val="0"/>
          <w:numId w:val="38"/>
        </w:numPr>
        <w:spacing w:before="0" w:after="0"/>
        <w:ind w:hanging="357"/>
        <w:rPr>
          <w:rFonts w:ascii="Calibri" w:hAnsi="Calibri"/>
          <w:spacing w:val="0"/>
          <w:szCs w:val="22"/>
          <w:lang w:eastAsia="en-GB"/>
        </w:rPr>
      </w:pPr>
      <w:r>
        <w:rPr>
          <w:rFonts w:ascii="Calibri" w:hAnsi="Calibri"/>
          <w:spacing w:val="0"/>
          <w:szCs w:val="22"/>
          <w:lang w:eastAsia="en-GB"/>
        </w:rPr>
        <w:lastRenderedPageBreak/>
        <w:t>Clarification</w:t>
      </w:r>
      <w:r w:rsidRPr="007A44E7">
        <w:rPr>
          <w:rFonts w:ascii="Calibri" w:hAnsi="Calibri"/>
          <w:spacing w:val="0"/>
          <w:szCs w:val="22"/>
          <w:lang w:eastAsia="en-GB"/>
        </w:rPr>
        <w:t xml:space="preserve"> of ethical, legal and socio-economic issues, ethical challenges and of the impact of robotics on the labour market.</w:t>
      </w:r>
    </w:p>
    <w:p w14:paraId="4D12A319" w14:textId="77777777" w:rsidR="00147CB8" w:rsidRPr="007A44E7" w:rsidRDefault="00147CB8" w:rsidP="002704E8">
      <w:pPr>
        <w:pStyle w:val="BulletPoint"/>
        <w:numPr>
          <w:ilvl w:val="0"/>
          <w:numId w:val="38"/>
        </w:numPr>
        <w:spacing w:before="0" w:after="0"/>
        <w:ind w:hanging="357"/>
        <w:rPr>
          <w:rFonts w:ascii="Calibri" w:hAnsi="Calibri"/>
          <w:spacing w:val="0"/>
          <w:szCs w:val="22"/>
          <w:lang w:eastAsia="en-GB"/>
        </w:rPr>
      </w:pPr>
      <w:r>
        <w:rPr>
          <w:rFonts w:ascii="Calibri" w:hAnsi="Calibri"/>
          <w:spacing w:val="0"/>
          <w:szCs w:val="22"/>
          <w:lang w:eastAsia="en-GB"/>
        </w:rPr>
        <w:t>Response</w:t>
      </w:r>
      <w:r w:rsidRPr="007A44E7">
        <w:rPr>
          <w:rFonts w:ascii="Calibri" w:hAnsi="Calibri"/>
          <w:spacing w:val="0"/>
          <w:szCs w:val="22"/>
          <w:lang w:eastAsia="en-GB"/>
        </w:rPr>
        <w:t xml:space="preserve"> to ethical concerns through safety, informed consent, clear legal responsibility, insurance structures.</w:t>
      </w:r>
    </w:p>
    <w:p w14:paraId="5F07E739" w14:textId="77777777" w:rsidR="00147CB8" w:rsidRPr="007A44E7" w:rsidRDefault="00147CB8" w:rsidP="002704E8">
      <w:pPr>
        <w:pStyle w:val="BulletPoint"/>
        <w:numPr>
          <w:ilvl w:val="0"/>
          <w:numId w:val="38"/>
        </w:numPr>
        <w:spacing w:before="0" w:after="0"/>
        <w:ind w:hanging="357"/>
        <w:rPr>
          <w:rFonts w:ascii="Calibri" w:hAnsi="Calibri"/>
          <w:spacing w:val="0"/>
          <w:lang w:eastAsia="en-GB"/>
        </w:rPr>
      </w:pPr>
      <w:r w:rsidRPr="007A44E7">
        <w:rPr>
          <w:rFonts w:ascii="Calibri" w:hAnsi="Calibri"/>
          <w:spacing w:val="0"/>
          <w:szCs w:val="22"/>
          <w:lang w:eastAsia="en-GB"/>
        </w:rPr>
        <w:t xml:space="preserve">The </w:t>
      </w:r>
      <w:r>
        <w:rPr>
          <w:rFonts w:ascii="Calibri" w:hAnsi="Calibri"/>
          <w:spacing w:val="0"/>
          <w:szCs w:val="22"/>
          <w:lang w:eastAsia="en-GB"/>
        </w:rPr>
        <w:t>effective</w:t>
      </w:r>
      <w:r>
        <w:rPr>
          <w:rFonts w:ascii="Calibri" w:hAnsi="Calibri"/>
          <w:spacing w:val="0"/>
          <w:lang w:eastAsia="en-GB"/>
        </w:rPr>
        <w:t xml:space="preserve"> </w:t>
      </w:r>
      <w:r w:rsidRPr="007A44E7">
        <w:rPr>
          <w:rFonts w:ascii="Calibri" w:hAnsi="Calibri"/>
          <w:spacing w:val="0"/>
          <w:lang w:eastAsia="en-GB"/>
        </w:rPr>
        <w:t>promotion of “Responsible research and innovation” (RRI) in robotics and the assessment of societal readiness for robotics products.</w:t>
      </w:r>
    </w:p>
    <w:p w14:paraId="4D3E5A2F" w14:textId="77777777" w:rsidR="00147CB8" w:rsidRPr="006B6B6C" w:rsidRDefault="00147CB8" w:rsidP="002704E8">
      <w:pPr>
        <w:pStyle w:val="Heading5"/>
        <w:numPr>
          <w:ilvl w:val="0"/>
          <w:numId w:val="0"/>
        </w:numPr>
        <w:spacing w:before="0" w:line="240" w:lineRule="atLeast"/>
        <w:ind w:left="1077" w:hanging="357"/>
        <w:jc w:val="both"/>
        <w:rPr>
          <w:rFonts w:asciiTheme="minorHAnsi" w:hAnsiTheme="minorHAnsi"/>
          <w:b w:val="0"/>
          <w:i/>
          <w:color w:val="auto"/>
          <w:sz w:val="22"/>
          <w:lang w:eastAsia="en-US"/>
        </w:rPr>
      </w:pPr>
      <w:r w:rsidRPr="006B6B6C">
        <w:rPr>
          <w:rFonts w:asciiTheme="minorHAnsi" w:hAnsiTheme="minorHAnsi"/>
          <w:b w:val="0"/>
          <w:i/>
          <w:color w:val="auto"/>
          <w:sz w:val="22"/>
          <w:lang w:eastAsia="en-US"/>
        </w:rPr>
        <w:t>Skills and Training</w:t>
      </w:r>
    </w:p>
    <w:p w14:paraId="6C16AD2A" w14:textId="77777777" w:rsidR="00147CB8" w:rsidRDefault="00147CB8" w:rsidP="002704E8">
      <w:pPr>
        <w:pStyle w:val="BulletPoint"/>
        <w:numPr>
          <w:ilvl w:val="0"/>
          <w:numId w:val="38"/>
        </w:numPr>
        <w:spacing w:before="0" w:after="0"/>
        <w:ind w:hanging="357"/>
        <w:rPr>
          <w:rFonts w:ascii="Calibri" w:hAnsi="Calibri"/>
          <w:spacing w:val="0"/>
          <w:szCs w:val="22"/>
          <w:lang w:eastAsia="en-GB"/>
        </w:rPr>
      </w:pPr>
      <w:r w:rsidRPr="007A44E7">
        <w:rPr>
          <w:rFonts w:ascii="Calibri" w:hAnsi="Calibri"/>
          <w:spacing w:val="0"/>
          <w:szCs w:val="22"/>
          <w:lang w:eastAsia="en-GB"/>
        </w:rPr>
        <w:t>The development of strategies to reduce the skills shortage and the provision of responses to economic change through training, skills development, and education from pre-school to University level.</w:t>
      </w:r>
    </w:p>
    <w:p w14:paraId="3CFE1A45" w14:textId="77777777" w:rsidR="00147CB8" w:rsidRPr="006B6B6C" w:rsidRDefault="00147CB8" w:rsidP="002704E8">
      <w:pPr>
        <w:pStyle w:val="BodyText"/>
        <w:numPr>
          <w:ilvl w:val="0"/>
          <w:numId w:val="153"/>
        </w:numPr>
        <w:spacing w:after="0" w:line="240" w:lineRule="atLeast"/>
        <w:ind w:hanging="357"/>
        <w:rPr>
          <w:rFonts w:asciiTheme="minorHAnsi" w:hAnsiTheme="minorHAnsi"/>
          <w:sz w:val="22"/>
        </w:rPr>
      </w:pPr>
      <w:r w:rsidRPr="006B6B6C">
        <w:rPr>
          <w:rFonts w:asciiTheme="minorHAnsi" w:hAnsiTheme="minorHAnsi"/>
          <w:sz w:val="22"/>
        </w:rPr>
        <w:t>Competitions:</w:t>
      </w:r>
    </w:p>
    <w:p w14:paraId="7B42A633" w14:textId="77777777" w:rsidR="00147CB8" w:rsidRPr="00951767" w:rsidRDefault="00147CB8" w:rsidP="002704E8">
      <w:pPr>
        <w:pStyle w:val="BodyText"/>
        <w:numPr>
          <w:ilvl w:val="0"/>
          <w:numId w:val="40"/>
        </w:numPr>
        <w:spacing w:after="0" w:line="240" w:lineRule="atLeast"/>
        <w:ind w:hanging="357"/>
        <w:rPr>
          <w:rFonts w:ascii="Calibri" w:hAnsi="Calibri"/>
          <w:sz w:val="22"/>
          <w:szCs w:val="22"/>
          <w:lang w:eastAsia="en-GB"/>
        </w:rPr>
      </w:pPr>
      <w:r w:rsidRPr="00951767">
        <w:rPr>
          <w:rFonts w:ascii="Calibri" w:hAnsi="Calibri"/>
          <w:sz w:val="22"/>
          <w:szCs w:val="22"/>
          <w:lang w:eastAsia="en-GB"/>
        </w:rPr>
        <w:t>Organisation of robotic competitions to speed up the advance towards smarter robots, demonstrating progress in the field and raising awareness of the general public towards intelligent robots.</w:t>
      </w:r>
    </w:p>
    <w:p w14:paraId="46EEEA43" w14:textId="77777777" w:rsidR="00147CB8" w:rsidRPr="00FF2146" w:rsidRDefault="00147CB8" w:rsidP="00FF2146">
      <w:pPr>
        <w:spacing w:after="0" w:line="240" w:lineRule="auto"/>
        <w:rPr>
          <w:u w:val="single"/>
        </w:rPr>
      </w:pPr>
      <w:r w:rsidRPr="00FF2146">
        <w:rPr>
          <w:u w:val="single"/>
        </w:rPr>
        <w:t>Expected Impact of CSAs</w:t>
      </w:r>
    </w:p>
    <w:p w14:paraId="569DF038" w14:textId="77777777" w:rsidR="00147CB8" w:rsidRPr="007A44E7" w:rsidRDefault="00147CB8" w:rsidP="002704E8">
      <w:pPr>
        <w:pStyle w:val="BulletPoint"/>
        <w:numPr>
          <w:ilvl w:val="0"/>
          <w:numId w:val="38"/>
        </w:numPr>
        <w:spacing w:before="0" w:after="0"/>
        <w:ind w:hanging="357"/>
        <w:rPr>
          <w:rFonts w:ascii="Calibri" w:hAnsi="Calibri"/>
          <w:spacing w:val="0"/>
          <w:szCs w:val="22"/>
          <w:lang w:eastAsia="en-GB"/>
        </w:rPr>
      </w:pPr>
      <w:r>
        <w:rPr>
          <w:rFonts w:ascii="Calibri" w:hAnsi="Calibri"/>
          <w:spacing w:val="0"/>
          <w:szCs w:val="22"/>
          <w:lang w:eastAsia="en-GB"/>
        </w:rPr>
        <w:t>Clearer</w:t>
      </w:r>
      <w:r w:rsidRPr="007A44E7">
        <w:rPr>
          <w:rFonts w:ascii="Calibri" w:hAnsi="Calibri"/>
          <w:spacing w:val="0"/>
          <w:szCs w:val="22"/>
          <w:lang w:eastAsia="en-GB"/>
        </w:rPr>
        <w:t xml:space="preserve"> understanding </w:t>
      </w:r>
      <w:r>
        <w:rPr>
          <w:rFonts w:ascii="Calibri" w:hAnsi="Calibri"/>
          <w:spacing w:val="0"/>
          <w:szCs w:val="22"/>
          <w:lang w:eastAsia="en-GB"/>
        </w:rPr>
        <w:t xml:space="preserve">by the community and non-technical experts </w:t>
      </w:r>
      <w:r w:rsidRPr="007A44E7">
        <w:rPr>
          <w:rFonts w:ascii="Calibri" w:hAnsi="Calibri"/>
          <w:spacing w:val="0"/>
          <w:szCs w:val="22"/>
          <w:lang w:eastAsia="en-GB"/>
        </w:rPr>
        <w:t xml:space="preserve">of the impact of robotics technology </w:t>
      </w:r>
      <w:r>
        <w:rPr>
          <w:rFonts w:ascii="Calibri" w:hAnsi="Calibri"/>
          <w:spacing w:val="0"/>
          <w:szCs w:val="22"/>
          <w:lang w:eastAsia="en-GB"/>
        </w:rPr>
        <w:t>to better</w:t>
      </w:r>
      <w:r w:rsidRPr="007A44E7">
        <w:rPr>
          <w:rFonts w:ascii="Calibri" w:hAnsi="Calibri"/>
          <w:spacing w:val="0"/>
          <w:szCs w:val="22"/>
          <w:lang w:eastAsia="en-GB"/>
        </w:rPr>
        <w:t xml:space="preserve"> inform </w:t>
      </w:r>
      <w:r>
        <w:rPr>
          <w:rFonts w:ascii="Calibri" w:hAnsi="Calibri"/>
          <w:spacing w:val="0"/>
          <w:szCs w:val="22"/>
          <w:lang w:eastAsia="en-GB"/>
        </w:rPr>
        <w:t xml:space="preserve">related </w:t>
      </w:r>
      <w:r w:rsidRPr="007A44E7">
        <w:rPr>
          <w:rFonts w:ascii="Calibri" w:hAnsi="Calibri"/>
          <w:spacing w:val="0"/>
          <w:szCs w:val="22"/>
          <w:lang w:eastAsia="en-GB"/>
        </w:rPr>
        <w:t>strategy</w:t>
      </w:r>
      <w:r>
        <w:rPr>
          <w:rFonts w:ascii="Calibri" w:hAnsi="Calibri"/>
          <w:spacing w:val="0"/>
          <w:szCs w:val="22"/>
          <w:lang w:eastAsia="en-GB"/>
        </w:rPr>
        <w:t xml:space="preserve"> and policy decision-making</w:t>
      </w:r>
      <w:r w:rsidRPr="007A44E7">
        <w:rPr>
          <w:rFonts w:ascii="Calibri" w:hAnsi="Calibri"/>
          <w:spacing w:val="0"/>
          <w:szCs w:val="22"/>
          <w:lang w:eastAsia="en-GB"/>
        </w:rPr>
        <w:t>.</w:t>
      </w:r>
    </w:p>
    <w:p w14:paraId="0415730F" w14:textId="77777777" w:rsidR="00147CB8" w:rsidRPr="007A44E7" w:rsidRDefault="00147CB8" w:rsidP="002704E8">
      <w:pPr>
        <w:pStyle w:val="BulletPoint"/>
        <w:numPr>
          <w:ilvl w:val="0"/>
          <w:numId w:val="38"/>
        </w:numPr>
        <w:spacing w:before="0" w:after="0"/>
        <w:ind w:hanging="357"/>
        <w:rPr>
          <w:rFonts w:ascii="Calibri" w:hAnsi="Calibri"/>
          <w:spacing w:val="0"/>
          <w:szCs w:val="22"/>
          <w:lang w:eastAsia="en-GB"/>
        </w:rPr>
      </w:pPr>
      <w:r>
        <w:rPr>
          <w:rFonts w:ascii="Calibri" w:hAnsi="Calibri"/>
          <w:spacing w:val="0"/>
          <w:szCs w:val="22"/>
          <w:lang w:eastAsia="en-GB"/>
        </w:rPr>
        <w:t>P</w:t>
      </w:r>
      <w:r w:rsidRPr="007A44E7">
        <w:rPr>
          <w:rFonts w:ascii="Calibri" w:hAnsi="Calibri"/>
          <w:spacing w:val="0"/>
          <w:szCs w:val="22"/>
          <w:lang w:eastAsia="en-GB"/>
        </w:rPr>
        <w:t>romot</w:t>
      </w:r>
      <w:r>
        <w:rPr>
          <w:rFonts w:ascii="Calibri" w:hAnsi="Calibri"/>
          <w:spacing w:val="0"/>
          <w:szCs w:val="22"/>
          <w:lang w:eastAsia="en-GB"/>
        </w:rPr>
        <w:t>ing</w:t>
      </w:r>
      <w:r w:rsidRPr="007A44E7">
        <w:rPr>
          <w:rFonts w:ascii="Calibri" w:hAnsi="Calibri"/>
          <w:spacing w:val="0"/>
          <w:szCs w:val="22"/>
          <w:lang w:eastAsia="en-GB"/>
        </w:rPr>
        <w:t xml:space="preserve"> </w:t>
      </w:r>
      <w:r>
        <w:rPr>
          <w:rFonts w:ascii="Calibri" w:hAnsi="Calibri"/>
          <w:spacing w:val="0"/>
          <w:szCs w:val="22"/>
          <w:lang w:eastAsia="en-GB"/>
        </w:rPr>
        <w:t xml:space="preserve">a positive market climate </w:t>
      </w:r>
      <w:r w:rsidRPr="007A44E7">
        <w:rPr>
          <w:rFonts w:ascii="Calibri" w:hAnsi="Calibri"/>
          <w:spacing w:val="0"/>
          <w:szCs w:val="22"/>
          <w:lang w:eastAsia="en-GB"/>
        </w:rPr>
        <w:t xml:space="preserve">for robotics and / or increase the uptake by </w:t>
      </w:r>
      <w:r>
        <w:rPr>
          <w:rFonts w:ascii="Calibri" w:hAnsi="Calibri"/>
          <w:spacing w:val="0"/>
          <w:szCs w:val="22"/>
          <w:lang w:eastAsia="en-GB"/>
        </w:rPr>
        <w:t xml:space="preserve">entrepreneurs and </w:t>
      </w:r>
      <w:r w:rsidRPr="007A44E7">
        <w:rPr>
          <w:rFonts w:ascii="Calibri" w:hAnsi="Calibri"/>
          <w:spacing w:val="0"/>
          <w:szCs w:val="22"/>
          <w:lang w:eastAsia="en-GB"/>
        </w:rPr>
        <w:t>End Users</w:t>
      </w:r>
      <w:r>
        <w:rPr>
          <w:rFonts w:ascii="Calibri" w:hAnsi="Calibri"/>
          <w:spacing w:val="0"/>
          <w:szCs w:val="22"/>
          <w:lang w:eastAsia="en-GB"/>
        </w:rPr>
        <w:t xml:space="preserve"> through e.g. skills acquisition and training</w:t>
      </w:r>
    </w:p>
    <w:p w14:paraId="45EBAA57" w14:textId="77777777" w:rsidR="00147CB8" w:rsidRPr="007A44E7" w:rsidRDefault="00147CB8" w:rsidP="002704E8">
      <w:pPr>
        <w:pStyle w:val="BulletPoint"/>
        <w:numPr>
          <w:ilvl w:val="0"/>
          <w:numId w:val="38"/>
        </w:numPr>
        <w:spacing w:before="0" w:after="0"/>
        <w:ind w:hanging="357"/>
        <w:rPr>
          <w:rFonts w:ascii="Calibri" w:hAnsi="Calibri"/>
          <w:spacing w:val="0"/>
          <w:szCs w:val="22"/>
          <w:lang w:eastAsia="en-GB"/>
        </w:rPr>
      </w:pPr>
      <w:r>
        <w:rPr>
          <w:rFonts w:ascii="Calibri" w:hAnsi="Calibri"/>
          <w:spacing w:val="0"/>
          <w:szCs w:val="22"/>
          <w:lang w:eastAsia="en-GB"/>
        </w:rPr>
        <w:t>Significant and measurable evolution in the public understanding of robots, especially amongst broad demographic groups.</w:t>
      </w:r>
    </w:p>
    <w:p w14:paraId="7CF2A5AA" w14:textId="77777777" w:rsidR="00147CB8" w:rsidRPr="00FF2146" w:rsidRDefault="00147CB8" w:rsidP="00FF2146">
      <w:pPr>
        <w:spacing w:after="0" w:line="240" w:lineRule="auto"/>
        <w:rPr>
          <w:u w:val="single"/>
        </w:rPr>
      </w:pPr>
      <w:r w:rsidRPr="00FF2146">
        <w:rPr>
          <w:u w:val="single"/>
        </w:rPr>
        <w:t>Type of Instruments</w:t>
      </w:r>
    </w:p>
    <w:p w14:paraId="03CA77B4" w14:textId="1BBEBF6F" w:rsidR="00147CB8" w:rsidRPr="00B31266" w:rsidRDefault="00147CB8" w:rsidP="002704E8">
      <w:pPr>
        <w:pStyle w:val="TextWP1"/>
      </w:pPr>
      <w:r w:rsidRPr="002704E8">
        <w:rPr>
          <w:b/>
        </w:rPr>
        <w:t>Coordination and Support Actions</w:t>
      </w:r>
    </w:p>
    <w:p w14:paraId="095EDB22" w14:textId="77777777" w:rsidR="00147CB8" w:rsidRPr="00FF2146" w:rsidRDefault="00147CB8" w:rsidP="00FF2146">
      <w:pPr>
        <w:spacing w:after="0" w:line="240" w:lineRule="auto"/>
        <w:rPr>
          <w:u w:val="single"/>
        </w:rPr>
      </w:pPr>
      <w:r w:rsidRPr="00FF2146">
        <w:rPr>
          <w:u w:val="single"/>
        </w:rPr>
        <w:t>Budget per Type of Instrument</w:t>
      </w:r>
    </w:p>
    <w:p w14:paraId="1709574F" w14:textId="7FC2C216" w:rsidR="00147CB8" w:rsidRPr="00B31266" w:rsidRDefault="00503514" w:rsidP="002704E8">
      <w:pPr>
        <w:pStyle w:val="TextWP1"/>
      </w:pPr>
      <w:r>
        <w:rPr>
          <w:rFonts w:cstheme="minorHAnsi"/>
        </w:rPr>
        <w:t xml:space="preserve">EUR </w:t>
      </w:r>
      <w:r w:rsidR="00147CB8" w:rsidRPr="00B31266">
        <w:rPr>
          <w:rFonts w:cstheme="minorHAnsi"/>
        </w:rPr>
        <w:t>6</w:t>
      </w:r>
      <w:r>
        <w:rPr>
          <w:rFonts w:cstheme="minorHAnsi"/>
        </w:rPr>
        <w:t xml:space="preserve"> million</w:t>
      </w:r>
    </w:p>
    <w:p w14:paraId="5C672EC4" w14:textId="34354946" w:rsidR="00147CB8" w:rsidRPr="00FF2146" w:rsidRDefault="00147CB8" w:rsidP="00FF2146">
      <w:pPr>
        <w:pStyle w:val="Heading3"/>
        <w:rPr>
          <w:bCs/>
          <w:i/>
          <w:iCs/>
        </w:rPr>
      </w:pPr>
      <w:bookmarkStart w:id="110" w:name="_Toc411516855"/>
      <w:bookmarkStart w:id="111" w:name="_Toc411616693"/>
      <w:bookmarkStart w:id="112" w:name="_Toc411941061"/>
      <w:bookmarkStart w:id="113" w:name="_Toc411958238"/>
      <w:r w:rsidRPr="001A214D">
        <w:t>ICT 5.</w:t>
      </w:r>
      <w:r>
        <w:t>6</w:t>
      </w:r>
      <w:r w:rsidRPr="001A214D">
        <w:t xml:space="preserve"> </w:t>
      </w:r>
      <w:r>
        <w:t xml:space="preserve">– </w:t>
      </w:r>
      <w:r w:rsidRPr="001A214D">
        <w:t>2017</w:t>
      </w:r>
      <w:r w:rsidDel="00324CB3">
        <w:t>:</w:t>
      </w:r>
      <w:r w:rsidR="00324CB3">
        <w:tab/>
      </w:r>
      <w:r w:rsidRPr="001A214D">
        <w:t>Joint Actions</w:t>
      </w:r>
      <w:r>
        <w:t xml:space="preserve"> </w:t>
      </w:r>
      <w:r w:rsidRPr="00915919">
        <w:rPr>
          <w:b w:val="0"/>
          <w:i/>
        </w:rPr>
        <w:t xml:space="preserve">[This section will be </w:t>
      </w:r>
      <w:r w:rsidR="00BA7116" w:rsidRPr="00915919">
        <w:rPr>
          <w:b w:val="0"/>
          <w:i/>
        </w:rPr>
        <w:t xml:space="preserve">moved </w:t>
      </w:r>
      <w:r w:rsidRPr="00915919">
        <w:rPr>
          <w:b w:val="0"/>
          <w:i/>
        </w:rPr>
        <w:t xml:space="preserve">to the </w:t>
      </w:r>
      <w:r w:rsidR="00BA7116" w:rsidRPr="00915919">
        <w:rPr>
          <w:b w:val="0"/>
          <w:i/>
        </w:rPr>
        <w:t>Societal Challenge 2 part of the</w:t>
      </w:r>
      <w:r w:rsidRPr="00915919">
        <w:rPr>
          <w:b w:val="0"/>
          <w:i/>
        </w:rPr>
        <w:t xml:space="preserve"> Workprogramme]</w:t>
      </w:r>
      <w:bookmarkEnd w:id="110"/>
      <w:bookmarkEnd w:id="111"/>
      <w:bookmarkEnd w:id="112"/>
      <w:bookmarkEnd w:id="113"/>
    </w:p>
    <w:p w14:paraId="7D79F076" w14:textId="77777777" w:rsidR="00147CB8" w:rsidRPr="00FF2146" w:rsidRDefault="00147CB8" w:rsidP="00FF2146">
      <w:pPr>
        <w:spacing w:after="0" w:line="240" w:lineRule="auto"/>
        <w:rPr>
          <w:u w:val="single"/>
        </w:rPr>
      </w:pPr>
      <w:r w:rsidRPr="00FF2146">
        <w:rPr>
          <w:u w:val="single"/>
        </w:rPr>
        <w:t>Specific Challenge</w:t>
      </w:r>
    </w:p>
    <w:p w14:paraId="4A0AE836" w14:textId="77777777" w:rsidR="00147CB8" w:rsidRPr="00652934" w:rsidRDefault="00147CB8" w:rsidP="00FF2146">
      <w:pPr>
        <w:pStyle w:val="TextWP1"/>
      </w:pPr>
      <w:r w:rsidRPr="00652934">
        <w:t>Many challenges face the economic sustainability of farming; not only productivity and cost-effectiveness but also increasing labour shortage. Precision agricultural methods help address these issues, by, for example, subdividing farm acreage into many sub-plots - in some cases right down to the individual plant or tree. Precision farming automation will increase farm productivity, reduce manual labour for laborious tasks and help to make farm holdings more sustainable. Many modern farmers already use high tech solutions, for example digitally-controlled farm implements, even unmanned aerial vehicles. There are partially and fully automatic devices for most aspects of agricultural functions from grafting to planting, from harvesting to sorting, packaging and boxing. But current systems still have significant drawbacks, in particular in the level of flexibility, efficiency and robustness they offer, as well as high operator cost and capital investment.</w:t>
      </w:r>
    </w:p>
    <w:p w14:paraId="1F7B3783" w14:textId="77777777" w:rsidR="00147CB8" w:rsidRPr="00B31266" w:rsidRDefault="00147CB8" w:rsidP="00FF2146">
      <w:pPr>
        <w:pStyle w:val="TextWP1"/>
      </w:pPr>
      <w:r w:rsidRPr="00652934">
        <w:rPr>
          <w:rFonts w:cstheme="minorHAnsi"/>
          <w:szCs w:val="20"/>
        </w:rPr>
        <w:t xml:space="preserve">Precision farming using robotics technology holds a </w:t>
      </w:r>
      <w:r w:rsidRPr="00BC0417">
        <w:t xml:space="preserve">key </w:t>
      </w:r>
      <w:r w:rsidRPr="00652934">
        <w:rPr>
          <w:rFonts w:cstheme="minorHAnsi"/>
          <w:szCs w:val="20"/>
        </w:rPr>
        <w:t>to</w:t>
      </w:r>
      <w:r w:rsidRPr="00BC0417">
        <w:t xml:space="preserve"> more resource-efficient and environmental-friendly agricultural production</w:t>
      </w:r>
      <w:r w:rsidRPr="00652934">
        <w:rPr>
          <w:rFonts w:cstheme="minorHAnsi"/>
          <w:szCs w:val="20"/>
        </w:rPr>
        <w:t>,</w:t>
      </w:r>
      <w:r w:rsidRPr="00BC0417">
        <w:t xml:space="preserve"> applied to existing systems on a 1:1 scale</w:t>
      </w:r>
      <w:r w:rsidRPr="00652934">
        <w:rPr>
          <w:rFonts w:cstheme="minorHAnsi"/>
          <w:szCs w:val="20"/>
        </w:rPr>
        <w:t xml:space="preserve"> where appropriate</w:t>
      </w:r>
      <w:r w:rsidRPr="00BC0417">
        <w:t xml:space="preserve"> (the scale may differ according to the specific agricultural application). Roboticised precision farming not only promises to increase yields by optimising growth and harvesting processes, but will potentially also lead to lower </w:t>
      </w:r>
      <w:r w:rsidRPr="00652934">
        <w:rPr>
          <w:rFonts w:cstheme="minorHAnsi"/>
          <w:szCs w:val="20"/>
        </w:rPr>
        <w:t xml:space="preserve">fertilizer and </w:t>
      </w:r>
      <w:r w:rsidRPr="00BC0417">
        <w:t>pesticide</w:t>
      </w:r>
      <w:r w:rsidRPr="00652934">
        <w:rPr>
          <w:rFonts w:cstheme="minorHAnsi"/>
          <w:szCs w:val="20"/>
        </w:rPr>
        <w:t> </w:t>
      </w:r>
      <w:r w:rsidRPr="00BC0417">
        <w:t xml:space="preserve">usage through more targeted interventions. </w:t>
      </w:r>
      <w:r w:rsidRPr="00652934">
        <w:rPr>
          <w:rFonts w:cstheme="minorHAnsi"/>
          <w:szCs w:val="20"/>
        </w:rPr>
        <w:t>Robots can also gather operational data on a broader basis than human-operated devices. However there is currently insufficient cross-over between emerging generic advances in field robotics and the more specific, adapted needs of the modern</w:t>
      </w:r>
      <w:r w:rsidRPr="00BC0417">
        <w:t xml:space="preserve"> farming </w:t>
      </w:r>
      <w:r w:rsidRPr="00652934">
        <w:rPr>
          <w:rFonts w:cstheme="minorHAnsi"/>
          <w:szCs w:val="20"/>
        </w:rPr>
        <w:t>community</w:t>
      </w:r>
      <w:r w:rsidRPr="00BC0417">
        <w:t xml:space="preserve">. </w:t>
      </w:r>
    </w:p>
    <w:p w14:paraId="550D528A" w14:textId="77777777" w:rsidR="00147CB8" w:rsidRPr="00652934" w:rsidRDefault="00147CB8" w:rsidP="00FF2146">
      <w:pPr>
        <w:pStyle w:val="TextWP1"/>
      </w:pPr>
      <w:r w:rsidRPr="00652934">
        <w:t xml:space="preserve">This action aims to address this problem by combining R&amp;D&amp;I in robotics technologies with R&amp;D&amp;I in agriculture, taking as a promising priority case the agricultural domain of precision farming. The </w:t>
      </w:r>
      <w:r w:rsidRPr="00652934">
        <w:lastRenderedPageBreak/>
        <w:t xml:space="preserve">strategic objective should be to make agricultural robotics more adaptable, efficient and robust and to make their usage more affordable. </w:t>
      </w:r>
    </w:p>
    <w:p w14:paraId="7B244994" w14:textId="77777777" w:rsidR="00147CB8" w:rsidRPr="00FF2146" w:rsidRDefault="00147CB8" w:rsidP="00FF2146">
      <w:pPr>
        <w:spacing w:after="0" w:line="240" w:lineRule="auto"/>
        <w:rPr>
          <w:u w:val="single"/>
        </w:rPr>
      </w:pPr>
      <w:r w:rsidRPr="00FF2146">
        <w:rPr>
          <w:u w:val="single"/>
        </w:rPr>
        <w:t xml:space="preserve">Scope: </w:t>
      </w:r>
    </w:p>
    <w:p w14:paraId="1CD66AA0" w14:textId="0425D768" w:rsidR="00147CB8" w:rsidRDefault="00324CB3" w:rsidP="00FF2146">
      <w:pPr>
        <w:pStyle w:val="TextWP1"/>
      </w:pPr>
      <w:r w:rsidRPr="002704E8">
        <w:rPr>
          <w:b/>
        </w:rPr>
        <w:t xml:space="preserve">Research and Innovation </w:t>
      </w:r>
      <w:r w:rsidR="00147CB8" w:rsidRPr="002704E8">
        <w:rPr>
          <w:b/>
        </w:rPr>
        <w:t>Actions</w:t>
      </w:r>
      <w:r w:rsidR="00147CB8" w:rsidRPr="00BC0417">
        <w:t xml:space="preserve"> will focus on the design, development and testing of robotics systems for precision farming.  Such systems will include autonomous or semi-autonomous farm vehicles or sophisticated sensors and intervention mechanisms.  The actions will prioritise technologies for selective harvesting, more targeted weed reduction or environment friendly fertilization, based on better planning and targeted intervention, using sensors (local and aerial, even maybe earth observation satellite). This will also allow tagging of agricultural produce with crop and field data for better traceability and subsequent big data processing, optimizing the whole agricultural process.</w:t>
      </w:r>
    </w:p>
    <w:p w14:paraId="68C546C0" w14:textId="77777777" w:rsidR="00147CB8" w:rsidRPr="00FF2146" w:rsidRDefault="00147CB8" w:rsidP="00FF2146">
      <w:pPr>
        <w:spacing w:after="0" w:line="240" w:lineRule="auto"/>
        <w:rPr>
          <w:u w:val="single"/>
        </w:rPr>
      </w:pPr>
      <w:r w:rsidRPr="00FF2146">
        <w:rPr>
          <w:u w:val="single"/>
        </w:rPr>
        <w:t>Expected Impact</w:t>
      </w:r>
    </w:p>
    <w:p w14:paraId="733830A7" w14:textId="613AD13F" w:rsidR="00147CB8" w:rsidRPr="00324CB3" w:rsidRDefault="00147CB8" w:rsidP="002704E8">
      <w:pPr>
        <w:pStyle w:val="TextWP1"/>
        <w:numPr>
          <w:ilvl w:val="0"/>
          <w:numId w:val="40"/>
        </w:numPr>
        <w:ind w:left="709"/>
      </w:pPr>
      <w:r w:rsidRPr="00324CB3">
        <w:t>Significant increase in farm productivity compared with non-robotic solutions, with an increase in environment-friendly processes (e.g. less toxic substance use and less soil compaction)</w:t>
      </w:r>
    </w:p>
    <w:p w14:paraId="4DAF6F01" w14:textId="77777777" w:rsidR="00147CB8" w:rsidRPr="00FF2146" w:rsidRDefault="00147CB8" w:rsidP="002704E8">
      <w:pPr>
        <w:pStyle w:val="TextWP1"/>
        <w:numPr>
          <w:ilvl w:val="0"/>
          <w:numId w:val="40"/>
        </w:numPr>
        <w:ind w:left="709"/>
      </w:pPr>
      <w:r w:rsidRPr="00324CB3">
        <w:t>Increase in safety, reliability and manageability of agricultural technology, reducing excessive human burden for laborious</w:t>
      </w:r>
      <w:r w:rsidRPr="00FF2146">
        <w:t xml:space="preserve"> tasks</w:t>
      </w:r>
    </w:p>
    <w:p w14:paraId="5E424843" w14:textId="77777777" w:rsidR="00147CB8" w:rsidRPr="00FF2146" w:rsidRDefault="00147CB8" w:rsidP="00FF2146">
      <w:pPr>
        <w:spacing w:after="0" w:line="240" w:lineRule="auto"/>
        <w:rPr>
          <w:u w:val="single"/>
        </w:rPr>
      </w:pPr>
      <w:r w:rsidRPr="00FF2146">
        <w:rPr>
          <w:u w:val="single"/>
        </w:rPr>
        <w:t>Type of Instruments</w:t>
      </w:r>
    </w:p>
    <w:p w14:paraId="2FDB1672" w14:textId="7B48D8D2" w:rsidR="00147CB8" w:rsidRPr="00B31266" w:rsidRDefault="00147CB8" w:rsidP="00915919">
      <w:pPr>
        <w:pStyle w:val="TextWP1"/>
        <w:rPr>
          <w:rFonts w:asciiTheme="minorHAnsi" w:hAnsiTheme="minorHAnsi"/>
        </w:rPr>
      </w:pPr>
      <w:r w:rsidRPr="00B31266">
        <w:rPr>
          <w:rFonts w:asciiTheme="minorHAnsi" w:hAnsiTheme="minorHAnsi"/>
        </w:rPr>
        <w:t xml:space="preserve">RIA Actions – </w:t>
      </w:r>
      <w:r w:rsidR="00AF5DBB" w:rsidRPr="00DF345A">
        <w:t xml:space="preserve">The Commission considers that proposals requesting a contribution from the EU between EUR </w:t>
      </w:r>
      <w:r w:rsidR="00AF5DBB">
        <w:t>2 and 4</w:t>
      </w:r>
      <w:r w:rsidR="00AF5DBB" w:rsidRPr="00DF345A">
        <w:t xml:space="preserve"> million would allow this specific challenge to be addressed appropriately. Nonetheless, this does not preclude submission and selection of proposals requesting other amounts</w:t>
      </w:r>
      <w:r w:rsidRPr="00B31266">
        <w:rPr>
          <w:rFonts w:asciiTheme="minorHAnsi" w:hAnsiTheme="minorHAnsi"/>
        </w:rPr>
        <w:t>.</w:t>
      </w:r>
    </w:p>
    <w:p w14:paraId="20CFBE04" w14:textId="77777777" w:rsidR="00147CB8" w:rsidRPr="00FF2146" w:rsidRDefault="00147CB8" w:rsidP="00FF2146">
      <w:pPr>
        <w:spacing w:after="0" w:line="240" w:lineRule="auto"/>
        <w:rPr>
          <w:u w:val="single"/>
        </w:rPr>
      </w:pPr>
      <w:r w:rsidRPr="00FF2146">
        <w:rPr>
          <w:u w:val="single"/>
        </w:rPr>
        <w:t>Budget per Type of Instrument</w:t>
      </w:r>
    </w:p>
    <w:p w14:paraId="5CB95447" w14:textId="4C7C6914" w:rsidR="00147CB8" w:rsidRPr="00B31266" w:rsidRDefault="00147CB8" w:rsidP="00147CB8">
      <w:pPr>
        <w:pStyle w:val="BodyText"/>
        <w:spacing w:before="120" w:after="80" w:line="240" w:lineRule="atLeast"/>
        <w:rPr>
          <w:rFonts w:asciiTheme="minorHAnsi" w:hAnsiTheme="minorHAnsi"/>
          <w:sz w:val="22"/>
        </w:rPr>
      </w:pPr>
      <w:r w:rsidRPr="00B31266">
        <w:rPr>
          <w:rFonts w:asciiTheme="minorHAnsi" w:hAnsiTheme="minorHAnsi"/>
          <w:sz w:val="22"/>
        </w:rPr>
        <w:t xml:space="preserve">RIA Actions </w:t>
      </w:r>
      <w:r w:rsidR="00503514">
        <w:rPr>
          <w:rFonts w:asciiTheme="minorHAnsi" w:hAnsiTheme="minorHAnsi"/>
          <w:sz w:val="22"/>
        </w:rPr>
        <w:t>–</w:t>
      </w:r>
      <w:r w:rsidRPr="00B31266">
        <w:rPr>
          <w:rFonts w:asciiTheme="minorHAnsi" w:hAnsiTheme="minorHAnsi"/>
          <w:sz w:val="22"/>
        </w:rPr>
        <w:t xml:space="preserve"> </w:t>
      </w:r>
      <w:r w:rsidR="00503514">
        <w:rPr>
          <w:rFonts w:asciiTheme="minorHAnsi" w:hAnsiTheme="minorHAnsi"/>
          <w:sz w:val="22"/>
        </w:rPr>
        <w:t xml:space="preserve">EUR </w:t>
      </w:r>
      <w:r w:rsidRPr="00B31266">
        <w:rPr>
          <w:rFonts w:asciiTheme="minorHAnsi" w:hAnsiTheme="minorHAnsi" w:cstheme="minorHAnsi"/>
          <w:sz w:val="22"/>
          <w:szCs w:val="22"/>
        </w:rPr>
        <w:t>7</w:t>
      </w:r>
      <w:r w:rsidR="00503514">
        <w:rPr>
          <w:rFonts w:asciiTheme="minorHAnsi" w:hAnsiTheme="minorHAnsi" w:cstheme="minorHAnsi"/>
          <w:sz w:val="22"/>
          <w:szCs w:val="22"/>
        </w:rPr>
        <w:t xml:space="preserve"> million</w:t>
      </w:r>
      <w:r>
        <w:rPr>
          <w:rFonts w:asciiTheme="minorHAnsi" w:hAnsiTheme="minorHAnsi" w:cstheme="minorHAnsi"/>
          <w:sz w:val="22"/>
          <w:szCs w:val="22"/>
        </w:rPr>
        <w:t xml:space="preserve"> </w:t>
      </w:r>
      <w:r w:rsidRPr="00652934">
        <w:rPr>
          <w:rFonts w:asciiTheme="minorHAnsi" w:hAnsiTheme="minorHAnsi" w:cstheme="minorHAnsi"/>
          <w:sz w:val="20"/>
        </w:rPr>
        <w:t>(from LEIT-ICT budget)</w:t>
      </w:r>
    </w:p>
    <w:p w14:paraId="74E3788A" w14:textId="77777777" w:rsidR="00FF10F0" w:rsidRDefault="00FF10F0">
      <w:pPr>
        <w:spacing w:after="0" w:line="240" w:lineRule="auto"/>
        <w:rPr>
          <w:rFonts w:ascii="Times New Roman" w:hAnsi="Times New Roman"/>
          <w:b/>
          <w:bCs/>
          <w:i/>
          <w:color w:val="000000"/>
          <w:kern w:val="32"/>
          <w:sz w:val="28"/>
          <w:szCs w:val="26"/>
        </w:rPr>
      </w:pPr>
      <w:bookmarkStart w:id="114" w:name="_Toc411516856"/>
      <w:bookmarkStart w:id="115" w:name="_Toc411616694"/>
      <w:r>
        <w:br w:type="page"/>
      </w:r>
    </w:p>
    <w:p w14:paraId="6A8E6A54" w14:textId="72605681" w:rsidR="00147CB8" w:rsidRDefault="00147CB8" w:rsidP="00147CB8">
      <w:pPr>
        <w:pStyle w:val="Heading2"/>
      </w:pPr>
      <w:bookmarkStart w:id="116" w:name="_Toc411941062"/>
      <w:bookmarkStart w:id="117" w:name="_Toc411958239"/>
      <w:r w:rsidRPr="00197165">
        <w:lastRenderedPageBreak/>
        <w:t>ICT Key Enabling Technologies</w:t>
      </w:r>
      <w:bookmarkEnd w:id="114"/>
      <w:bookmarkEnd w:id="115"/>
      <w:bookmarkEnd w:id="116"/>
      <w:bookmarkEnd w:id="117"/>
      <w:r w:rsidRPr="00197165">
        <w:t xml:space="preserve"> </w:t>
      </w:r>
    </w:p>
    <w:p w14:paraId="749217E4" w14:textId="77777777" w:rsidR="00147CB8" w:rsidRDefault="00147CB8" w:rsidP="00B70BAC">
      <w:pPr>
        <w:pStyle w:val="TextWP1"/>
      </w:pPr>
      <w:r>
        <w:t xml:space="preserve">Topics in this area address research and innovation in the two ICT Key Enabling Technologies (KETs), photonics and micro- and nanoelectronics. The objective is to translate Europe's S&amp;T excellence in these two ICT KETs into strengthened competitiveness and market leadership and increased economic impact. In addition the objective is to develop innovative solutions to societal challenges and deliver clear benefits to the European citizen. </w:t>
      </w:r>
    </w:p>
    <w:p w14:paraId="23AB7DF1" w14:textId="77777777" w:rsidR="00147CB8" w:rsidRDefault="00147CB8" w:rsidP="00B70BAC">
      <w:pPr>
        <w:pStyle w:val="TextWP1"/>
      </w:pPr>
      <w:r>
        <w:t>The challenge is structured as follows:</w:t>
      </w:r>
    </w:p>
    <w:p w14:paraId="050B40A0" w14:textId="77777777" w:rsidR="00147CB8" w:rsidRDefault="00147CB8" w:rsidP="00B70BAC">
      <w:pPr>
        <w:pStyle w:val="TextWP1"/>
      </w:pPr>
      <w:r>
        <w:t>The photonics topics cover research and innovation activities under the photonics public private partnership (PPP). These will mainly be implemented through this Work Programme under this challenge, however some topics related to laser-based manufacturing are covered in the Work Programme of the Factories of the Future PPP:</w:t>
      </w:r>
    </w:p>
    <w:p w14:paraId="1BBAE4D6" w14:textId="50F82365" w:rsidR="00147CB8" w:rsidRDefault="00147CB8" w:rsidP="00B013A5">
      <w:pPr>
        <w:pStyle w:val="TextWP1"/>
        <w:numPr>
          <w:ilvl w:val="0"/>
          <w:numId w:val="211"/>
        </w:numPr>
      </w:pPr>
      <w:r>
        <w:t>Implementation through this Work Programme: the activities will address the whole research and innovation value chain in photonics technology – from materials through equipment and devices, to manufacturing and to products and services, and from advanced RTD to pilot lines. In addition coordination and support actions cover activities such as structuring, coordination, networking, outreach, awareness creation.</w:t>
      </w:r>
    </w:p>
    <w:p w14:paraId="6BE9ADBF" w14:textId="5A72C909" w:rsidR="00147CB8" w:rsidRDefault="00147CB8" w:rsidP="00B013A5">
      <w:pPr>
        <w:pStyle w:val="TextWP1"/>
        <w:numPr>
          <w:ilvl w:val="0"/>
          <w:numId w:val="211"/>
        </w:numPr>
      </w:pPr>
      <w:r>
        <w:t>Implementation in the FoF Work Programme: the activities will address research and innovation in laser-based manufacturing processes and the focus is on the use and integration of photonic devices (lasers but also other devices) for manufacturing industrial products.</w:t>
      </w:r>
    </w:p>
    <w:p w14:paraId="7EBB6794" w14:textId="77777777" w:rsidR="00147CB8" w:rsidRDefault="00147CB8" w:rsidP="00915919">
      <w:pPr>
        <w:pStyle w:val="TextWP1"/>
      </w:pPr>
      <w:r>
        <w:t>The micro- and nanoelectronics part will be implemented by the Joint Technology Initiative (JTI) on 'Electronic Components and Systems' and through this Work Programme.</w:t>
      </w:r>
    </w:p>
    <w:p w14:paraId="768187E2" w14:textId="009734F7" w:rsidR="00147CB8" w:rsidRDefault="00147CB8" w:rsidP="00B013A5">
      <w:pPr>
        <w:pStyle w:val="TextWP1"/>
        <w:numPr>
          <w:ilvl w:val="0"/>
          <w:numId w:val="211"/>
        </w:numPr>
      </w:pPr>
      <w:r>
        <w:t>Implementation through the JTI on 'Electronic Components and Systems': The JTI will facilitate multi-disciplinary industry-driven research and innovation along the full innovation and value chain, covering Technology Readiness Levels (TRLs) 3 to 8. Focus is on large federating projects including manufacturing pilot lines, technology platforms and application experiments. These are areas in which resources must be pulled from Member States and regions. An Annual Work Plan will be developed within the JTI. It will be based on the multi-annual Strategic Research and Innovation Agenda elaborated by industry.</w:t>
      </w:r>
    </w:p>
    <w:p w14:paraId="6246D153" w14:textId="43D7A147" w:rsidR="00147CB8" w:rsidRPr="00E93816" w:rsidRDefault="00147CB8" w:rsidP="00B013A5">
      <w:pPr>
        <w:pStyle w:val="TextWP1"/>
        <w:numPr>
          <w:ilvl w:val="0"/>
          <w:numId w:val="211"/>
        </w:numPr>
      </w:pPr>
      <w:r>
        <w:t>Implementation through this Work Programme: Generic Technology Development for the continued shrinking of horizontal and vertical physical feature sizes in nanoelectronics focused on exploratory research that will bring differentiating factors for the industry.</w:t>
      </w:r>
    </w:p>
    <w:p w14:paraId="51D95077" w14:textId="772BD267" w:rsidR="00147CB8" w:rsidRPr="0005465A" w:rsidRDefault="00147CB8" w:rsidP="00147CB8">
      <w:pPr>
        <w:pStyle w:val="Heading3"/>
      </w:pPr>
      <w:bookmarkStart w:id="118" w:name="_Toc411516857"/>
      <w:bookmarkStart w:id="119" w:name="_Toc411616695"/>
      <w:bookmarkStart w:id="120" w:name="_Toc411941063"/>
      <w:bookmarkStart w:id="121" w:name="_Toc411958240"/>
      <w:r>
        <w:t>ICT</w:t>
      </w:r>
      <w:r w:rsidRPr="0005465A">
        <w:t xml:space="preserve">6.1 </w:t>
      </w:r>
      <w:r>
        <w:t xml:space="preserve">– </w:t>
      </w:r>
      <w:r w:rsidRPr="0005465A">
        <w:t>2016:</w:t>
      </w:r>
      <w:r w:rsidR="00B70BAC">
        <w:tab/>
      </w:r>
      <w:r w:rsidRPr="0005465A">
        <w:t>Photonics KET 2016</w:t>
      </w:r>
      <w:bookmarkEnd w:id="118"/>
      <w:bookmarkEnd w:id="119"/>
      <w:bookmarkEnd w:id="120"/>
      <w:bookmarkEnd w:id="121"/>
    </w:p>
    <w:p w14:paraId="18F0D3FA" w14:textId="77777777" w:rsidR="00147CB8" w:rsidRPr="008F7C7D" w:rsidRDefault="00147CB8" w:rsidP="00147CB8">
      <w:pPr>
        <w:keepNext/>
        <w:spacing w:after="120" w:line="240" w:lineRule="auto"/>
        <w:rPr>
          <w:u w:val="single"/>
        </w:rPr>
      </w:pPr>
      <w:r w:rsidRPr="008F7C7D">
        <w:rPr>
          <w:u w:val="single"/>
        </w:rPr>
        <w:t xml:space="preserve">Specific Challenge: </w:t>
      </w:r>
    </w:p>
    <w:p w14:paraId="6A00E320" w14:textId="5BD8079F" w:rsidR="00147CB8" w:rsidRDefault="00147CB8" w:rsidP="00147CB8">
      <w:pPr>
        <w:keepNext/>
        <w:spacing w:after="120" w:line="240" w:lineRule="auto"/>
        <w:jc w:val="both"/>
      </w:pPr>
      <w:r>
        <w:t>Europe's photonics industry is facing fierce global market competition and has to cope with a very high speed of technological developments in the field. Further major S&amp;T progress and research and innovation investments are required for sustaining Europe's industrial competitiveness and leadership in photonic market sectors where Europe is strong (e.g. in laser-based manufacturing, medical photonics, sensing</w:t>
      </w:r>
      <w:r w:rsidR="00070C1A">
        <w:t>, lighting</w:t>
      </w:r>
      <w:r>
        <w:t xml:space="preserve">) and to exploit new emerging market opportunities. </w:t>
      </w:r>
    </w:p>
    <w:p w14:paraId="3F164381" w14:textId="77777777" w:rsidR="00147CB8" w:rsidRDefault="00147CB8" w:rsidP="00147CB8">
      <w:pPr>
        <w:keepNext/>
        <w:spacing w:after="120" w:line="240" w:lineRule="auto"/>
        <w:jc w:val="both"/>
      </w:pPr>
      <w:r>
        <w:t xml:space="preserve">Moreover, Europe is experiencing the existence of many fragmented and rather uncoordinated developments between many different national and regional players. Europe suffers also from a slow innovation process for turning many good R&amp;D results into innovative products (‘Valley of Death’). This requires a joined-up approach, covering missing links in the value chain, such as assembly and </w:t>
      </w:r>
      <w:r>
        <w:lastRenderedPageBreak/>
        <w:t>packaging of photonics components. Finally, Europe needs to better exploit the large enabling potential of photonics in many industrial sectors and in solutions addressing major societal challenges such as health and well-being, energy efficiency or safety. Europe also needs to better exploit the innovation leverage potential of the innovation clusters and national platforms.</w:t>
      </w:r>
    </w:p>
    <w:p w14:paraId="54286F86" w14:textId="77777777" w:rsidR="00147CB8" w:rsidRPr="00044EA7" w:rsidRDefault="00147CB8" w:rsidP="00147CB8">
      <w:pPr>
        <w:pStyle w:val="TextWP1"/>
      </w:pPr>
      <w:r>
        <w:t>In order to capitalise on the opportunities coming from advances in Photonics for laser-based production, a topic addressing these is proposed in collaboration</w:t>
      </w:r>
      <w:r w:rsidRPr="00737BC2">
        <w:rPr>
          <w:rStyle w:val="FootnoteReference"/>
          <w:rFonts w:cs="Calibri"/>
        </w:rPr>
        <w:footnoteReference w:id="28"/>
      </w:r>
      <w:r>
        <w:t xml:space="preserve"> with Factories of the Future [ref to FoF3-2016].</w:t>
      </w:r>
    </w:p>
    <w:p w14:paraId="2E4B4258" w14:textId="77777777" w:rsidR="00147CB8" w:rsidRPr="008F7C7D" w:rsidRDefault="00147CB8" w:rsidP="00147CB8">
      <w:pPr>
        <w:keepNext/>
        <w:spacing w:after="0" w:line="240" w:lineRule="auto"/>
        <w:rPr>
          <w:u w:val="single"/>
        </w:rPr>
      </w:pPr>
      <w:r w:rsidRPr="008F7C7D">
        <w:rPr>
          <w:u w:val="single"/>
        </w:rPr>
        <w:t>Scope:</w:t>
      </w:r>
    </w:p>
    <w:p w14:paraId="183CFB92" w14:textId="77777777" w:rsidR="00147CB8" w:rsidRPr="00044EA7" w:rsidRDefault="00147CB8" w:rsidP="00B013A5">
      <w:pPr>
        <w:pStyle w:val="TextWP1"/>
        <w:numPr>
          <w:ilvl w:val="0"/>
          <w:numId w:val="81"/>
        </w:numPr>
        <w:rPr>
          <w:b/>
        </w:rPr>
      </w:pPr>
      <w:r w:rsidRPr="00044EA7">
        <w:rPr>
          <w:b/>
        </w:rPr>
        <w:t>Research &amp; Innovation Actions</w:t>
      </w:r>
    </w:p>
    <w:p w14:paraId="768BBC18" w14:textId="77777777" w:rsidR="00147CB8" w:rsidRPr="0005465A" w:rsidRDefault="00147CB8" w:rsidP="00147CB8">
      <w:pPr>
        <w:pStyle w:val="TextWP1"/>
        <w:ind w:left="360"/>
      </w:pPr>
      <w:r w:rsidRPr="0005465A">
        <w:rPr>
          <w:b/>
        </w:rPr>
        <w:t xml:space="preserve">Application driven core photonic technology </w:t>
      </w:r>
      <w:r w:rsidRPr="0005465A">
        <w:t>developments for a new generation of photonic devices</w:t>
      </w:r>
      <w:r w:rsidRPr="0005465A">
        <w:rPr>
          <w:i/>
        </w:rPr>
        <w:t xml:space="preserve"> </w:t>
      </w:r>
      <w:r w:rsidRPr="00641B75">
        <w:t xml:space="preserve">(including components, modules and sub-systems): </w:t>
      </w:r>
      <w:r w:rsidRPr="00E93816">
        <w:t>Actions should demonstrate strong industrial commitment, be driven by user needs and concrete business cases supported by strong exploitation strategies, and cover the value/supply chain as appropriate. Actions should address manufacturability and validation of results for the target applications and should include standardisation activities as appropriate. Actions may also include the related materials. Focus is on the following themes:</w:t>
      </w:r>
    </w:p>
    <w:p w14:paraId="69BBDD6D" w14:textId="77777777" w:rsidR="00147CB8" w:rsidRPr="00651A07" w:rsidRDefault="00147CB8" w:rsidP="00B013A5">
      <w:pPr>
        <w:pStyle w:val="NoSpacing"/>
        <w:numPr>
          <w:ilvl w:val="0"/>
          <w:numId w:val="137"/>
        </w:numPr>
        <w:spacing w:after="120"/>
        <w:ind w:left="714" w:hanging="357"/>
        <w:rPr>
          <w:rFonts w:asciiTheme="minorHAnsi" w:hAnsiTheme="minorHAnsi" w:cstheme="minorHAnsi"/>
          <w:color w:val="000000"/>
          <w:sz w:val="22"/>
          <w:szCs w:val="24"/>
        </w:rPr>
      </w:pPr>
      <w:r>
        <w:rPr>
          <w:rFonts w:asciiTheme="minorHAnsi" w:hAnsiTheme="minorHAnsi" w:cstheme="minorHAnsi"/>
          <w:b/>
          <w:color w:val="000000"/>
          <w:sz w:val="22"/>
          <w:szCs w:val="24"/>
        </w:rPr>
        <w:t>Biophotonics: a</w:t>
      </w:r>
      <w:r w:rsidRPr="00044EA7">
        <w:rPr>
          <w:rFonts w:asciiTheme="minorHAnsi" w:hAnsiTheme="minorHAnsi" w:cstheme="minorHAnsi"/>
          <w:b/>
          <w:color w:val="000000"/>
          <w:sz w:val="22"/>
          <w:szCs w:val="24"/>
        </w:rPr>
        <w:t>dvancing imaging for in-depth disease diagnosis</w:t>
      </w:r>
      <w:r w:rsidRPr="00044EA7">
        <w:rPr>
          <w:rFonts w:asciiTheme="minorHAnsi" w:hAnsiTheme="minorHAnsi" w:cstheme="minorHAnsi"/>
          <w:b/>
          <w:i/>
          <w:color w:val="000000"/>
          <w:sz w:val="22"/>
          <w:szCs w:val="24"/>
        </w:rPr>
        <w:t xml:space="preserve">: </w:t>
      </w:r>
      <w:r w:rsidRPr="0057646B">
        <w:rPr>
          <w:rFonts w:asciiTheme="minorHAnsi" w:hAnsiTheme="minorHAnsi" w:cstheme="minorHAnsi"/>
          <w:color w:val="000000"/>
          <w:sz w:val="22"/>
          <w:szCs w:val="24"/>
        </w:rPr>
        <w:t>The objective is to develop innovative, compact, easy to operate non- or minimally invasive functional imaging systems that are multi-band and multimodal (including photonics in combination with non-photonic techniques) to support the in vivo diagnosis of age and life-style related diseases like cancer, cardiovascular, osteoarticular, eye diseases and various neuro-pathologies, after a positive screening. The imaging system must be either label-free or based on already/rapidly safety-approved labels, and should either address unmet medical needs or support a diagnostic approach which is significantly superior to existing approaches. Physicians/clinicians must be closely involved from requirement specifications to the validation. Validation in clinical settings should be included, but clinical trials are excluded.</w:t>
      </w:r>
    </w:p>
    <w:p w14:paraId="672A9069" w14:textId="77777777" w:rsidR="00147CB8" w:rsidRPr="00044EA7" w:rsidRDefault="00147CB8" w:rsidP="00B013A5">
      <w:pPr>
        <w:pStyle w:val="NoSpacing"/>
        <w:numPr>
          <w:ilvl w:val="0"/>
          <w:numId w:val="137"/>
        </w:numPr>
        <w:spacing w:after="120"/>
        <w:ind w:left="714" w:hanging="357"/>
        <w:rPr>
          <w:rFonts w:asciiTheme="minorHAnsi" w:hAnsiTheme="minorHAnsi" w:cstheme="minorHAnsi"/>
          <w:color w:val="000000"/>
          <w:sz w:val="22"/>
          <w:szCs w:val="24"/>
        </w:rPr>
      </w:pPr>
      <w:r w:rsidRPr="00044EA7">
        <w:rPr>
          <w:rFonts w:asciiTheme="minorHAnsi" w:hAnsiTheme="minorHAnsi" w:cstheme="minorHAnsi"/>
          <w:b/>
          <w:iCs/>
          <w:color w:val="000000"/>
          <w:sz w:val="22"/>
          <w:szCs w:val="24"/>
        </w:rPr>
        <w:t>Breakthrough in miniaturization of SSL light engines and systems</w:t>
      </w:r>
      <w:r w:rsidRPr="00044EA7">
        <w:rPr>
          <w:rFonts w:asciiTheme="minorHAnsi" w:hAnsiTheme="minorHAnsi" w:cstheme="minorHAnsi"/>
          <w:i/>
          <w:color w:val="000000"/>
          <w:sz w:val="22"/>
          <w:szCs w:val="24"/>
        </w:rPr>
        <w:t>:</w:t>
      </w:r>
      <w:r w:rsidRPr="00044EA7">
        <w:rPr>
          <w:rFonts w:asciiTheme="minorHAnsi" w:hAnsiTheme="minorHAnsi" w:cstheme="minorHAnsi"/>
          <w:color w:val="000000"/>
          <w:sz w:val="22"/>
          <w:szCs w:val="24"/>
        </w:rPr>
        <w:t xml:space="preserve"> </w:t>
      </w:r>
      <w:r w:rsidRPr="00E93816">
        <w:rPr>
          <w:rFonts w:asciiTheme="minorHAnsi" w:hAnsiTheme="minorHAnsi" w:cstheme="minorHAnsi"/>
          <w:color w:val="000000"/>
          <w:sz w:val="22"/>
          <w:szCs w:val="24"/>
        </w:rPr>
        <w:t xml:space="preserve">Research into breakthrough miniaturization of SSL (LED and OLED) components and systems by allowing for new types or revolutionary designs of luminaires and lamps with new form factors and expanding application fields, such as in automotive, wearables, and through the integration into building materials in the construction sector. Research on the integration of driver electronics and system and functionality aspects may be included.  </w:t>
      </w:r>
      <w:r w:rsidRPr="00044EA7">
        <w:rPr>
          <w:rFonts w:asciiTheme="minorHAnsi" w:hAnsiTheme="minorHAnsi" w:cstheme="minorHAnsi"/>
          <w:color w:val="000000"/>
          <w:sz w:val="22"/>
          <w:szCs w:val="24"/>
        </w:rPr>
        <w:t xml:space="preserve">  </w:t>
      </w:r>
      <w:r w:rsidRPr="00044EA7">
        <w:rPr>
          <w:rFonts w:asciiTheme="minorHAnsi" w:hAnsiTheme="minorHAnsi" w:cstheme="minorHAnsi"/>
          <w:i/>
          <w:color w:val="000000"/>
          <w:sz w:val="22"/>
          <w:szCs w:val="24"/>
        </w:rPr>
        <w:t xml:space="preserve"> </w:t>
      </w:r>
    </w:p>
    <w:p w14:paraId="66F308F9" w14:textId="77777777" w:rsidR="00147CB8" w:rsidRPr="00044EA7" w:rsidRDefault="00147CB8" w:rsidP="00B013A5">
      <w:pPr>
        <w:pStyle w:val="NoSpacing"/>
        <w:numPr>
          <w:ilvl w:val="0"/>
          <w:numId w:val="137"/>
        </w:numPr>
        <w:spacing w:after="120"/>
        <w:ind w:left="714" w:hanging="357"/>
        <w:rPr>
          <w:rFonts w:asciiTheme="minorHAnsi" w:hAnsiTheme="minorHAnsi" w:cstheme="minorHAnsi"/>
          <w:color w:val="000000"/>
          <w:sz w:val="22"/>
          <w:szCs w:val="24"/>
        </w:rPr>
      </w:pPr>
      <w:r w:rsidRPr="00044EA7">
        <w:rPr>
          <w:rFonts w:asciiTheme="minorHAnsi" w:hAnsiTheme="minorHAnsi" w:cstheme="minorHAnsi"/>
          <w:b/>
          <w:iCs/>
          <w:color w:val="000000"/>
          <w:sz w:val="22"/>
          <w:szCs w:val="24"/>
        </w:rPr>
        <w:t xml:space="preserve">Pervasive </w:t>
      </w:r>
      <w:r w:rsidRPr="00E93816">
        <w:rPr>
          <w:rFonts w:asciiTheme="minorHAnsi" w:hAnsiTheme="minorHAnsi" w:cstheme="minorHAnsi"/>
          <w:b/>
          <w:iCs/>
          <w:color w:val="000000"/>
          <w:sz w:val="22"/>
          <w:szCs w:val="24"/>
        </w:rPr>
        <w:t>high-specificity and high-sensitivity sensing in food and environmental safety</w:t>
      </w:r>
      <w:r w:rsidRPr="00044EA7">
        <w:rPr>
          <w:rFonts w:asciiTheme="minorHAnsi" w:hAnsiTheme="minorHAnsi" w:cstheme="minorHAnsi"/>
          <w:i/>
          <w:color w:val="000000"/>
          <w:sz w:val="22"/>
          <w:szCs w:val="24"/>
        </w:rPr>
        <w:t>:</w:t>
      </w:r>
      <w:r w:rsidRPr="00044EA7">
        <w:rPr>
          <w:rFonts w:asciiTheme="minorHAnsi" w:hAnsiTheme="minorHAnsi" w:cstheme="minorHAnsi"/>
          <w:color w:val="000000"/>
          <w:sz w:val="22"/>
          <w:szCs w:val="24"/>
        </w:rPr>
        <w:t xml:space="preserve"> </w:t>
      </w:r>
      <w:r w:rsidRPr="00E93816">
        <w:rPr>
          <w:rFonts w:asciiTheme="minorHAnsi" w:hAnsiTheme="minorHAnsi" w:cstheme="minorHAnsi"/>
          <w:color w:val="000000"/>
          <w:sz w:val="22"/>
          <w:szCs w:val="24"/>
        </w:rPr>
        <w:t>Breakthrough advances in cost-effective, compact, high-performance (both in specificity and sensitivity)  optoelectronic devices (including sources) for pervasive near- and mid-infrared sensing applications (spectral range of 2 to 12 μm) in the food and environmental safety domain. Specificity and sensitivity levels should at least respect regulatory requirements. Actions should include validation of the device and proof of its suitability for the targeted pervasive application. However research on application related computation, communication and sensor system/network level aspects should be excluded. Hybrid solutions where the core photonic technology is complemented with other technologies are allowed.</w:t>
      </w:r>
    </w:p>
    <w:p w14:paraId="14AC29D4" w14:textId="77777777" w:rsidR="00147CB8" w:rsidRPr="00044EA7" w:rsidRDefault="00147CB8" w:rsidP="00915919">
      <w:pPr>
        <w:pStyle w:val="TextWP1"/>
        <w:keepNext/>
        <w:numPr>
          <w:ilvl w:val="0"/>
          <w:numId w:val="81"/>
        </w:numPr>
        <w:spacing w:after="0"/>
        <w:ind w:left="357" w:hanging="357"/>
        <w:rPr>
          <w:b/>
        </w:rPr>
      </w:pPr>
      <w:r w:rsidRPr="00044EA7">
        <w:rPr>
          <w:b/>
        </w:rPr>
        <w:t xml:space="preserve">Innovation Actions </w:t>
      </w:r>
    </w:p>
    <w:p w14:paraId="318D63BC" w14:textId="77777777" w:rsidR="00070C1A" w:rsidRDefault="00070C1A" w:rsidP="002704E8">
      <w:pPr>
        <w:pStyle w:val="TextWP1"/>
        <w:ind w:left="360"/>
        <w:rPr>
          <w:rFonts w:asciiTheme="minorHAnsi" w:hAnsiTheme="minorHAnsi" w:cstheme="minorHAnsi"/>
          <w:color w:val="000000"/>
          <w:szCs w:val="24"/>
        </w:rPr>
      </w:pPr>
      <w:r>
        <w:rPr>
          <w:rFonts w:asciiTheme="minorHAnsi" w:hAnsiTheme="minorHAnsi" w:cstheme="minorHAnsi"/>
          <w:b/>
          <w:color w:val="000000"/>
          <w:szCs w:val="24"/>
        </w:rPr>
        <w:t xml:space="preserve">i. </w:t>
      </w:r>
      <w:r w:rsidRPr="00E93816">
        <w:rPr>
          <w:rFonts w:asciiTheme="minorHAnsi" w:hAnsiTheme="minorHAnsi" w:cstheme="minorHAnsi"/>
          <w:b/>
          <w:color w:val="000000"/>
          <w:szCs w:val="24"/>
        </w:rPr>
        <w:t xml:space="preserve">Application driven core photonic devices integrated in systems: </w:t>
      </w:r>
      <w:r w:rsidRPr="0015276B">
        <w:rPr>
          <w:rFonts w:asciiTheme="minorHAnsi" w:hAnsiTheme="minorHAnsi" w:cstheme="minorHAnsi"/>
          <w:color w:val="000000"/>
          <w:szCs w:val="24"/>
        </w:rPr>
        <w:t xml:space="preserve">Focus is on </w:t>
      </w:r>
      <w:r>
        <w:rPr>
          <w:rFonts w:asciiTheme="minorHAnsi" w:hAnsiTheme="minorHAnsi" w:cstheme="minorHAnsi"/>
          <w:b/>
          <w:color w:val="000000"/>
          <w:szCs w:val="24"/>
        </w:rPr>
        <w:t>m</w:t>
      </w:r>
      <w:r w:rsidRPr="00E93816">
        <w:rPr>
          <w:rFonts w:asciiTheme="minorHAnsi" w:hAnsiTheme="minorHAnsi" w:cstheme="minorHAnsi"/>
          <w:b/>
          <w:color w:val="000000"/>
          <w:szCs w:val="24"/>
        </w:rPr>
        <w:t>icrodisplay-based immersive, augmented and virtual reality visualisation systems</w:t>
      </w:r>
      <w:r>
        <w:rPr>
          <w:rFonts w:asciiTheme="minorHAnsi" w:hAnsiTheme="minorHAnsi" w:cstheme="minorHAnsi"/>
          <w:b/>
          <w:color w:val="000000"/>
          <w:szCs w:val="24"/>
        </w:rPr>
        <w:t>.</w:t>
      </w:r>
      <w:r w:rsidRPr="00E93816">
        <w:rPr>
          <w:rFonts w:asciiTheme="minorHAnsi" w:hAnsiTheme="minorHAnsi" w:cstheme="minorHAnsi"/>
          <w:b/>
          <w:color w:val="000000"/>
          <w:szCs w:val="24"/>
        </w:rPr>
        <w:t xml:space="preserve"> </w:t>
      </w:r>
      <w:r w:rsidRPr="0015276B">
        <w:rPr>
          <w:rFonts w:asciiTheme="minorHAnsi" w:hAnsiTheme="minorHAnsi" w:cstheme="minorHAnsi"/>
          <w:color w:val="000000"/>
          <w:szCs w:val="24"/>
        </w:rPr>
        <w:t xml:space="preserve">Actions should address validation and demonstration of </w:t>
      </w:r>
      <w:r>
        <w:rPr>
          <w:rFonts w:asciiTheme="minorHAnsi" w:hAnsiTheme="minorHAnsi" w:cstheme="minorHAnsi"/>
          <w:color w:val="000000"/>
          <w:szCs w:val="24"/>
        </w:rPr>
        <w:t xml:space="preserve">new </w:t>
      </w:r>
      <w:r w:rsidRPr="0015276B">
        <w:rPr>
          <w:rFonts w:asciiTheme="minorHAnsi" w:hAnsiTheme="minorHAnsi" w:cstheme="minorHAnsi"/>
          <w:color w:val="000000"/>
          <w:szCs w:val="24"/>
        </w:rPr>
        <w:t xml:space="preserve">micro-display based visualization systems for key </w:t>
      </w:r>
      <w:r w:rsidRPr="0015276B">
        <w:rPr>
          <w:rFonts w:asciiTheme="minorHAnsi" w:hAnsiTheme="minorHAnsi" w:cstheme="minorHAnsi"/>
          <w:color w:val="000000"/>
          <w:szCs w:val="24"/>
        </w:rPr>
        <w:lastRenderedPageBreak/>
        <w:t>applications in e.g. healthcare, maintenance &amp; training, entertainment, or sports. This may include wearable systems, as well as larger projection systems.</w:t>
      </w:r>
      <w:r>
        <w:rPr>
          <w:rFonts w:asciiTheme="minorHAnsi" w:hAnsiTheme="minorHAnsi" w:cstheme="minorHAnsi"/>
          <w:b/>
          <w:color w:val="000000"/>
          <w:szCs w:val="24"/>
        </w:rPr>
        <w:t xml:space="preserve"> </w:t>
      </w:r>
      <w:r w:rsidRPr="0015276B">
        <w:rPr>
          <w:rFonts w:asciiTheme="minorHAnsi" w:hAnsiTheme="minorHAnsi" w:cstheme="minorHAnsi"/>
          <w:color w:val="000000"/>
          <w:szCs w:val="24"/>
        </w:rPr>
        <w:t xml:space="preserve">Actions should also include standardisation activities. They should demonstrate strong industrial commitment, be driven by user needs and concrete business cases supported by strong exploitation strategies, and cover the whole value/supply chain and the end-user. </w:t>
      </w:r>
    </w:p>
    <w:p w14:paraId="6CF3FC9B" w14:textId="77777777" w:rsidR="00147CB8" w:rsidRPr="00044EA7" w:rsidRDefault="00147CB8" w:rsidP="002704E8">
      <w:pPr>
        <w:pStyle w:val="TextWP1"/>
        <w:ind w:left="360"/>
        <w:rPr>
          <w:rFonts w:asciiTheme="minorHAnsi" w:hAnsiTheme="minorHAnsi" w:cstheme="minorHAnsi"/>
          <w:color w:val="000000"/>
          <w:szCs w:val="24"/>
        </w:rPr>
      </w:pPr>
      <w:r>
        <w:rPr>
          <w:rFonts w:asciiTheme="minorHAnsi" w:hAnsiTheme="minorHAnsi" w:cstheme="minorHAnsi"/>
          <w:b/>
          <w:color w:val="000000"/>
          <w:szCs w:val="24"/>
        </w:rPr>
        <w:t xml:space="preserve">ii. </w:t>
      </w:r>
      <w:r w:rsidRPr="00E93816">
        <w:rPr>
          <w:rFonts w:asciiTheme="minorHAnsi" w:hAnsiTheme="minorHAnsi" w:cstheme="minorHAnsi"/>
          <w:b/>
          <w:color w:val="000000"/>
          <w:szCs w:val="24"/>
        </w:rPr>
        <w:t>Pilot line for Assembly and Packaging</w:t>
      </w:r>
      <w:r>
        <w:rPr>
          <w:rFonts w:asciiTheme="minorHAnsi" w:hAnsiTheme="minorHAnsi" w:cstheme="minorHAnsi"/>
          <w:color w:val="000000"/>
          <w:szCs w:val="24"/>
        </w:rPr>
        <w:t>:</w:t>
      </w:r>
      <w:r w:rsidRPr="0015276B">
        <w:rPr>
          <w:rFonts w:asciiTheme="minorHAnsi" w:hAnsiTheme="minorHAnsi" w:cstheme="minorHAnsi"/>
          <w:color w:val="000000"/>
          <w:szCs w:val="24"/>
        </w:rPr>
        <w:t xml:space="preserve"> The objective is to set-up a pilot line for the assembly and packaging of integrated photonic components. The pilot line should offer generic solutions for mid-optical complexity PICs (Photonic Integrated Circuits) as well as for addressing the critical requirements of selected PIC-based products of strategic interest. It should cover all stages of manufacturing through to testing. From technical as well as from user perspective, it should provide a low entry barrier access to low and medium production volumes, although the available processes should be suited also for scaling to high volume production.  The action may include also process and equipment optimisation and qualification, and should include a validation of the pilot line offer with involvement of external users through pre-commercial pilot runs. A credible strategy to future full-scale manufacturing in Europe is expected. The action should deliver the additional knowledge and experience needed for this, be driven by the key stakeholders able to set-up and run such pilot lines, and cover the value chain as appropriate.</w:t>
      </w:r>
      <w:r w:rsidRPr="00044EA7">
        <w:rPr>
          <w:rFonts w:asciiTheme="minorHAnsi" w:hAnsiTheme="minorHAnsi" w:cstheme="minorHAnsi"/>
          <w:color w:val="000000"/>
          <w:szCs w:val="24"/>
        </w:rPr>
        <w:t xml:space="preserve"> </w:t>
      </w:r>
    </w:p>
    <w:p w14:paraId="086E422C" w14:textId="77777777" w:rsidR="00147CB8" w:rsidRPr="00044EA7" w:rsidRDefault="00147CB8" w:rsidP="00B013A5">
      <w:pPr>
        <w:pStyle w:val="TextWP1"/>
        <w:numPr>
          <w:ilvl w:val="0"/>
          <w:numId w:val="81"/>
        </w:numPr>
        <w:rPr>
          <w:b/>
        </w:rPr>
      </w:pPr>
      <w:r w:rsidRPr="00044EA7">
        <w:rPr>
          <w:b/>
        </w:rPr>
        <w:t xml:space="preserve">Coordination and support actions </w:t>
      </w:r>
    </w:p>
    <w:p w14:paraId="08ED3B80" w14:textId="77777777" w:rsidR="00147CB8" w:rsidRPr="006B1D3F" w:rsidRDefault="00147CB8" w:rsidP="00915919">
      <w:pPr>
        <w:pStyle w:val="ListParagraph"/>
        <w:numPr>
          <w:ilvl w:val="0"/>
          <w:numId w:val="152"/>
        </w:numPr>
        <w:spacing w:after="120"/>
        <w:jc w:val="both"/>
        <w:rPr>
          <w:rFonts w:asciiTheme="minorHAnsi" w:hAnsiTheme="minorHAnsi" w:cstheme="minorHAnsi"/>
          <w:sz w:val="22"/>
          <w:szCs w:val="24"/>
        </w:rPr>
      </w:pPr>
      <w:r w:rsidRPr="00915919">
        <w:rPr>
          <w:rFonts w:asciiTheme="minorHAnsi" w:hAnsiTheme="minorHAnsi"/>
          <w:b/>
          <w:sz w:val="22"/>
        </w:rPr>
        <w:t>Coordination of regional photonics strategies:</w:t>
      </w:r>
      <w:r w:rsidRPr="006B1D3F">
        <w:rPr>
          <w:rFonts w:asciiTheme="minorHAnsi" w:hAnsiTheme="minorHAnsi" w:cstheme="minorHAnsi"/>
          <w:szCs w:val="24"/>
        </w:rPr>
        <w:t xml:space="preserve"> </w:t>
      </w:r>
      <w:r w:rsidRPr="00915919">
        <w:rPr>
          <w:rFonts w:asciiTheme="minorHAnsi" w:hAnsiTheme="minorHAnsi"/>
          <w:sz w:val="22"/>
        </w:rPr>
        <w:t xml:space="preserve">The objective is to stimulate collaboration of photonics clusters to extend the range of Go-To-Market services for SMEs (including access to finance) through exchanging and adopting best practises, to network the SMEs with potential collaborators, business partners and customers, and to coordinate regional, national and European strategies and funding sources to the benefit of the local ecosystem and the regional smart specialisation strategies. </w:t>
      </w:r>
      <w:r w:rsidRPr="006B1D3F">
        <w:rPr>
          <w:rFonts w:asciiTheme="minorHAnsi" w:hAnsiTheme="minorHAnsi" w:cstheme="minorHAnsi"/>
          <w:sz w:val="22"/>
          <w:szCs w:val="24"/>
        </w:rPr>
        <w:t>Actions should build on on-going support actions in this field.</w:t>
      </w:r>
    </w:p>
    <w:p w14:paraId="101042BE" w14:textId="3FA1CE22" w:rsidR="00147CB8" w:rsidRPr="00044EA7" w:rsidRDefault="00147CB8" w:rsidP="00B013A5">
      <w:pPr>
        <w:pStyle w:val="NoSpacing"/>
        <w:numPr>
          <w:ilvl w:val="0"/>
          <w:numId w:val="152"/>
        </w:numPr>
        <w:spacing w:after="120"/>
        <w:rPr>
          <w:rFonts w:asciiTheme="minorHAnsi" w:hAnsiTheme="minorHAnsi" w:cstheme="minorHAnsi"/>
          <w:sz w:val="22"/>
          <w:szCs w:val="24"/>
        </w:rPr>
      </w:pPr>
      <w:r w:rsidRPr="006B1D3F">
        <w:rPr>
          <w:rFonts w:asciiTheme="minorHAnsi" w:hAnsiTheme="minorHAnsi" w:cstheme="minorHAnsi"/>
          <w:b/>
          <w:sz w:val="22"/>
          <w:szCs w:val="24"/>
        </w:rPr>
        <w:t xml:space="preserve">Photonics </w:t>
      </w:r>
      <w:r>
        <w:rPr>
          <w:rFonts w:asciiTheme="minorHAnsi" w:hAnsiTheme="minorHAnsi" w:cstheme="minorHAnsi"/>
          <w:b/>
          <w:sz w:val="22"/>
          <w:szCs w:val="24"/>
        </w:rPr>
        <w:t>enhanced</w:t>
      </w:r>
      <w:r w:rsidRPr="006B1D3F">
        <w:rPr>
          <w:rFonts w:asciiTheme="minorHAnsi" w:hAnsiTheme="minorHAnsi" w:cstheme="minorHAnsi"/>
          <w:b/>
          <w:sz w:val="22"/>
          <w:szCs w:val="24"/>
        </w:rPr>
        <w:t xml:space="preserve"> MakerLabs:</w:t>
      </w:r>
      <w:r w:rsidRPr="00044EA7">
        <w:rPr>
          <w:rFonts w:asciiTheme="minorHAnsi" w:hAnsiTheme="minorHAnsi" w:cstheme="minorHAnsi"/>
          <w:sz w:val="22"/>
          <w:szCs w:val="24"/>
        </w:rPr>
        <w:t xml:space="preserve"> </w:t>
      </w:r>
      <w:r w:rsidRPr="006B1D3F">
        <w:rPr>
          <w:rFonts w:asciiTheme="minorHAnsi" w:hAnsiTheme="minorHAnsi" w:cstheme="minorHAnsi"/>
          <w:sz w:val="22"/>
          <w:szCs w:val="24"/>
        </w:rPr>
        <w:t>The objective is to raise awareness, support hands-on learning and enhance skills of students, technicians and young professionals interested in photonics by extending existing facilities in order to provide access to photonic components, photonics-based equipment and related support services.</w:t>
      </w:r>
    </w:p>
    <w:p w14:paraId="5ADD3110" w14:textId="77777777" w:rsidR="00147CB8" w:rsidRDefault="00147CB8" w:rsidP="00147CB8">
      <w:pPr>
        <w:keepNext/>
        <w:spacing w:after="120" w:line="240" w:lineRule="auto"/>
        <w:rPr>
          <w:u w:val="single"/>
        </w:rPr>
      </w:pPr>
      <w:r w:rsidRPr="008F7C7D">
        <w:rPr>
          <w:u w:val="single"/>
        </w:rPr>
        <w:t>Expected impact:</w:t>
      </w:r>
    </w:p>
    <w:p w14:paraId="72B01BEF" w14:textId="77777777" w:rsidR="00147CB8" w:rsidRPr="006B1D3F" w:rsidRDefault="00147CB8" w:rsidP="00915919">
      <w:pPr>
        <w:keepNext/>
        <w:spacing w:after="120" w:line="240" w:lineRule="auto"/>
        <w:jc w:val="both"/>
      </w:pPr>
      <w:r w:rsidRPr="006B1D3F">
        <w:t>Proposals should address the listed corresponding expected impact criteria and provide metrics to measure success.</w:t>
      </w:r>
    </w:p>
    <w:p w14:paraId="692C99F5" w14:textId="77777777" w:rsidR="00147CB8" w:rsidRPr="00044EA7" w:rsidRDefault="00147CB8" w:rsidP="00915919">
      <w:pPr>
        <w:pStyle w:val="TextWP1"/>
        <w:keepNext/>
        <w:numPr>
          <w:ilvl w:val="0"/>
          <w:numId w:val="82"/>
        </w:numPr>
        <w:spacing w:after="0"/>
        <w:ind w:left="357" w:hanging="357"/>
        <w:rPr>
          <w:b/>
        </w:rPr>
      </w:pPr>
      <w:r w:rsidRPr="00044EA7">
        <w:rPr>
          <w:b/>
        </w:rPr>
        <w:t>Research &amp; Innovation Actions</w:t>
      </w:r>
    </w:p>
    <w:p w14:paraId="6F1B28B0" w14:textId="3D6DB2C3" w:rsidR="00147CB8" w:rsidRDefault="00147CB8" w:rsidP="002704E8">
      <w:pPr>
        <w:pStyle w:val="TextWP1"/>
        <w:numPr>
          <w:ilvl w:val="0"/>
          <w:numId w:val="84"/>
        </w:numPr>
        <w:spacing w:after="0"/>
        <w:ind w:left="714" w:hanging="357"/>
      </w:pPr>
      <w:r>
        <w:t>Secured and reinforced industrial technology leadership in the biophotonics related market for Analysis and Diagnostic Imaging Systems (</w:t>
      </w:r>
      <w:r w:rsidR="00BA7116">
        <w:t xml:space="preserve">only for </w:t>
      </w:r>
      <w:r>
        <w:t>a.i)</w:t>
      </w:r>
    </w:p>
    <w:p w14:paraId="7FF4DC39" w14:textId="0794F0D8" w:rsidR="00147CB8" w:rsidRDefault="00147CB8" w:rsidP="002704E8">
      <w:pPr>
        <w:pStyle w:val="TextWP1"/>
        <w:numPr>
          <w:ilvl w:val="0"/>
          <w:numId w:val="84"/>
        </w:numPr>
        <w:spacing w:after="0"/>
        <w:ind w:left="714" w:hanging="357"/>
      </w:pPr>
      <w:r>
        <w:t>Substantially less invasive and improved diagnosis enabling more effective treatment of age and life-style related diseases (</w:t>
      </w:r>
      <w:r w:rsidR="00BA7116">
        <w:t xml:space="preserve">only for </w:t>
      </w:r>
      <w:r>
        <w:t>a.i)</w:t>
      </w:r>
    </w:p>
    <w:p w14:paraId="6FB1734F" w14:textId="346FB676" w:rsidR="00147CB8" w:rsidRDefault="00147CB8" w:rsidP="002704E8">
      <w:pPr>
        <w:pStyle w:val="TextWP1"/>
        <w:numPr>
          <w:ilvl w:val="0"/>
          <w:numId w:val="84"/>
        </w:numPr>
        <w:spacing w:after="0"/>
        <w:ind w:left="714" w:hanging="357"/>
      </w:pPr>
      <w:r>
        <w:t>Improved cost/performance ratio and higher energy efficiency of innovative SSL components and systems (</w:t>
      </w:r>
      <w:r w:rsidR="00BA7116">
        <w:t xml:space="preserve">only for </w:t>
      </w:r>
      <w:r>
        <w:t>a.ii)</w:t>
      </w:r>
    </w:p>
    <w:p w14:paraId="05A1A09A" w14:textId="3CB79B9E" w:rsidR="00147CB8" w:rsidRDefault="00147CB8" w:rsidP="002704E8">
      <w:pPr>
        <w:pStyle w:val="TextWP1"/>
        <w:numPr>
          <w:ilvl w:val="0"/>
          <w:numId w:val="84"/>
        </w:numPr>
        <w:spacing w:after="0"/>
        <w:ind w:left="714" w:hanging="357"/>
      </w:pPr>
      <w:r>
        <w:t>Maintained European industrial technology leadership in the global lighting market through innovative lighting and expanding markets for lighting solutions</w:t>
      </w:r>
      <w:r w:rsidR="00BA7116">
        <w:t xml:space="preserve"> (only for </w:t>
      </w:r>
      <w:r>
        <w:t>a.ii)</w:t>
      </w:r>
    </w:p>
    <w:p w14:paraId="249AF403" w14:textId="6AD9D290" w:rsidR="00147CB8" w:rsidRPr="0005465A" w:rsidRDefault="00147CB8" w:rsidP="00B013A5">
      <w:pPr>
        <w:pStyle w:val="TextWP1"/>
        <w:numPr>
          <w:ilvl w:val="0"/>
          <w:numId w:val="84"/>
        </w:numPr>
      </w:pPr>
      <w:r>
        <w:t>Secured and reinforced industrial technology leadership in pervasive sensing applications in the food and agriculture sector (</w:t>
      </w:r>
      <w:r w:rsidR="00BA7116">
        <w:t xml:space="preserve">only for </w:t>
      </w:r>
      <w:r>
        <w:t>a.iii)</w:t>
      </w:r>
    </w:p>
    <w:p w14:paraId="678FD62D" w14:textId="77777777" w:rsidR="00147CB8" w:rsidRPr="00044EA7" w:rsidRDefault="00147CB8" w:rsidP="00B013A5">
      <w:pPr>
        <w:pStyle w:val="TextWP1"/>
        <w:numPr>
          <w:ilvl w:val="0"/>
          <w:numId w:val="82"/>
        </w:numPr>
        <w:spacing w:after="0"/>
        <w:ind w:hanging="357"/>
        <w:rPr>
          <w:b/>
        </w:rPr>
      </w:pPr>
      <w:r w:rsidRPr="00044EA7">
        <w:rPr>
          <w:b/>
        </w:rPr>
        <w:t>Innovation Actions</w:t>
      </w:r>
    </w:p>
    <w:p w14:paraId="72F507DC" w14:textId="32BC1895" w:rsidR="00147CB8" w:rsidRDefault="00147CB8" w:rsidP="002704E8">
      <w:pPr>
        <w:pStyle w:val="TextWP1"/>
        <w:numPr>
          <w:ilvl w:val="0"/>
          <w:numId w:val="83"/>
        </w:numPr>
        <w:spacing w:after="0"/>
        <w:ind w:left="714" w:hanging="357"/>
      </w:pPr>
      <w:r>
        <w:t>Major benefits for the users and end-markets from immersive, augmented and virtual reality visualisation systems</w:t>
      </w:r>
      <w:r w:rsidR="00BA7116">
        <w:t xml:space="preserve"> </w:t>
      </w:r>
      <w:r>
        <w:t>(</w:t>
      </w:r>
      <w:r w:rsidR="00BA7116">
        <w:t xml:space="preserve">only for </w:t>
      </w:r>
      <w:r>
        <w:t>b.i)</w:t>
      </w:r>
    </w:p>
    <w:p w14:paraId="3D3B6C46" w14:textId="7507DDB9" w:rsidR="00147CB8" w:rsidRDefault="00147CB8" w:rsidP="002704E8">
      <w:pPr>
        <w:pStyle w:val="TextWP1"/>
        <w:numPr>
          <w:ilvl w:val="0"/>
          <w:numId w:val="83"/>
        </w:numPr>
        <w:spacing w:after="0"/>
        <w:ind w:left="714" w:hanging="357"/>
      </w:pPr>
      <w:r>
        <w:lastRenderedPageBreak/>
        <w:t>Industrial assembly and packaging of integrated photonic components readily available in Europe, covering the full product cycle from prototyping to volume manufacturing and providing cost effective solutions also for European SMEs (</w:t>
      </w:r>
      <w:r w:rsidR="00BA7116">
        <w:t xml:space="preserve">only for </w:t>
      </w:r>
      <w:r>
        <w:t>b.ii)</w:t>
      </w:r>
    </w:p>
    <w:p w14:paraId="2BB57BBE" w14:textId="49D1FAFE" w:rsidR="00147CB8" w:rsidRPr="0005465A" w:rsidRDefault="00147CB8" w:rsidP="00B013A5">
      <w:pPr>
        <w:pStyle w:val="TextWP1"/>
        <w:numPr>
          <w:ilvl w:val="0"/>
          <w:numId w:val="83"/>
        </w:numPr>
      </w:pPr>
      <w:r>
        <w:t>Strengthening Europe's position in the manufacture of new and high-end photonic products (</w:t>
      </w:r>
      <w:r w:rsidR="00BA7116">
        <w:t xml:space="preserve">only for </w:t>
      </w:r>
      <w:r>
        <w:t>b.ii)</w:t>
      </w:r>
    </w:p>
    <w:p w14:paraId="6C58F858" w14:textId="77777777" w:rsidR="00147CB8" w:rsidRPr="00044EA7" w:rsidRDefault="00147CB8" w:rsidP="00B013A5">
      <w:pPr>
        <w:pStyle w:val="TextWP1"/>
        <w:numPr>
          <w:ilvl w:val="0"/>
          <w:numId w:val="82"/>
        </w:numPr>
        <w:spacing w:after="0"/>
        <w:ind w:hanging="357"/>
        <w:rPr>
          <w:b/>
        </w:rPr>
      </w:pPr>
      <w:r w:rsidRPr="00044EA7">
        <w:rPr>
          <w:b/>
        </w:rPr>
        <w:t>Coordination and support actions</w:t>
      </w:r>
    </w:p>
    <w:p w14:paraId="2C3C3D62" w14:textId="54FE510F" w:rsidR="00147CB8" w:rsidRDefault="00147CB8" w:rsidP="002704E8">
      <w:pPr>
        <w:pStyle w:val="TextWP1"/>
        <w:numPr>
          <w:ilvl w:val="0"/>
          <w:numId w:val="83"/>
        </w:numPr>
        <w:spacing w:after="0"/>
        <w:ind w:left="714" w:hanging="357"/>
      </w:pPr>
      <w:r>
        <w:t>Reinforcing the photonics sector at regional level (</w:t>
      </w:r>
      <w:r w:rsidR="00BA7116">
        <w:t xml:space="preserve">only for </w:t>
      </w:r>
      <w:r>
        <w:t>c.i)</w:t>
      </w:r>
    </w:p>
    <w:p w14:paraId="1E0BA45B" w14:textId="0FEBE96C" w:rsidR="00147CB8" w:rsidRDefault="00147CB8" w:rsidP="002704E8">
      <w:pPr>
        <w:pStyle w:val="TextWP1"/>
        <w:numPr>
          <w:ilvl w:val="0"/>
          <w:numId w:val="83"/>
        </w:numPr>
        <w:spacing w:after="0"/>
        <w:ind w:left="714" w:hanging="357"/>
      </w:pPr>
      <w:r>
        <w:t>Increased added value at European level by coordinating regional photonics strategies and practices (</w:t>
      </w:r>
      <w:r w:rsidR="00BA7116">
        <w:t xml:space="preserve">only for </w:t>
      </w:r>
      <w:r>
        <w:t>c.i)</w:t>
      </w:r>
    </w:p>
    <w:p w14:paraId="3FAD0309" w14:textId="1796B49F" w:rsidR="00147CB8" w:rsidRPr="0005465A" w:rsidRDefault="00147CB8" w:rsidP="00B013A5">
      <w:pPr>
        <w:pStyle w:val="TextWP1"/>
        <w:numPr>
          <w:ilvl w:val="0"/>
          <w:numId w:val="83"/>
        </w:numPr>
      </w:pPr>
      <w:r>
        <w:t>More STEM (Science, Technology, Engineering and Mathematics) students and a larger and better educated photonics workforce by increasing the awareness for and skills in photonics of students, technicians and professionals (</w:t>
      </w:r>
      <w:r w:rsidR="00BA7116">
        <w:t xml:space="preserve">only for </w:t>
      </w:r>
      <w:r>
        <w:t>c.ii)</w:t>
      </w:r>
    </w:p>
    <w:p w14:paraId="6B5A5126" w14:textId="77777777" w:rsidR="00147CB8" w:rsidRPr="00044EA7" w:rsidRDefault="00147CB8" w:rsidP="00147CB8">
      <w:pPr>
        <w:keepNext/>
        <w:spacing w:after="0" w:line="240" w:lineRule="auto"/>
        <w:rPr>
          <w:u w:val="single"/>
        </w:rPr>
      </w:pPr>
      <w:r w:rsidRPr="00044EA7">
        <w:rPr>
          <w:u w:val="single"/>
        </w:rPr>
        <w:t>Types of action:</w:t>
      </w:r>
    </w:p>
    <w:p w14:paraId="02E819B1" w14:textId="77777777" w:rsidR="00147CB8" w:rsidRPr="0005465A" w:rsidRDefault="00147CB8" w:rsidP="00B013A5">
      <w:pPr>
        <w:pStyle w:val="TextWP1"/>
        <w:numPr>
          <w:ilvl w:val="0"/>
          <w:numId w:val="79"/>
        </w:numPr>
      </w:pPr>
      <w:r w:rsidRPr="00044EA7">
        <w:rPr>
          <w:b/>
        </w:rPr>
        <w:t>Research &amp; Innovation Actions</w:t>
      </w:r>
      <w:r w:rsidRPr="0005465A">
        <w:t xml:space="preserve"> </w:t>
      </w:r>
      <w:r w:rsidRPr="00BB3A7D">
        <w:t xml:space="preserve">The Commission considers that proposals requesting a contribution from the EU between EUR </w:t>
      </w:r>
      <w:r>
        <w:t>2</w:t>
      </w:r>
      <w:r w:rsidRPr="00BB3A7D">
        <w:t xml:space="preserve"> and </w:t>
      </w:r>
      <w:r>
        <w:t>4</w:t>
      </w:r>
      <w:r w:rsidRPr="00BB3A7D">
        <w:t xml:space="preserve"> million would allow this area to be addressed appropriately. Nonetheless, this does not preclude submission and selection of proposals requesting other amounts</w:t>
      </w:r>
      <w:r w:rsidRPr="0005465A">
        <w:t xml:space="preserve">. Minimum one action per </w:t>
      </w:r>
      <w:r>
        <w:t>theme is expected.</w:t>
      </w:r>
    </w:p>
    <w:p w14:paraId="1D2E4A95" w14:textId="575AC6E1" w:rsidR="00147CB8" w:rsidRPr="0005465A" w:rsidRDefault="00147CB8" w:rsidP="00B013A5">
      <w:pPr>
        <w:pStyle w:val="TextWP1"/>
        <w:numPr>
          <w:ilvl w:val="0"/>
          <w:numId w:val="79"/>
        </w:numPr>
      </w:pPr>
      <w:r w:rsidRPr="00044EA7">
        <w:rPr>
          <w:b/>
        </w:rPr>
        <w:t>Innovation Actions</w:t>
      </w:r>
      <w:r>
        <w:t xml:space="preserve"> –</w:t>
      </w:r>
      <w:r w:rsidRPr="00877DAE">
        <w:t xml:space="preserve"> The Commission considers that proposals requesting a contribution from the EU between EUR 2 and 4 million (for theme b.i), and between EUR 10 and 14 million (for theme b.ii)  would allow these themes to be addressed appropriately. Nonetheless, this does not preclude submission and selection of proposals requesting other amounts. One action for theme b.ii and minimum one action </w:t>
      </w:r>
      <w:r w:rsidR="00253EA6">
        <w:t>for</w:t>
      </w:r>
      <w:r w:rsidRPr="00877DAE">
        <w:t xml:space="preserve"> theme </w:t>
      </w:r>
      <w:r w:rsidR="00253EA6">
        <w:t xml:space="preserve">b.i </w:t>
      </w:r>
      <w:r w:rsidRPr="00877DAE">
        <w:t>is expected.</w:t>
      </w:r>
    </w:p>
    <w:p w14:paraId="13F00136" w14:textId="77777777" w:rsidR="00147CB8" w:rsidRPr="0005465A" w:rsidRDefault="00147CB8" w:rsidP="00B013A5">
      <w:pPr>
        <w:pStyle w:val="TextWP1"/>
        <w:numPr>
          <w:ilvl w:val="0"/>
          <w:numId w:val="79"/>
        </w:numPr>
      </w:pPr>
      <w:r w:rsidRPr="00044EA7">
        <w:rPr>
          <w:b/>
        </w:rPr>
        <w:t>Coordination and Support Actions</w:t>
      </w:r>
      <w:r w:rsidRPr="0005465A">
        <w:t xml:space="preserve"> – </w:t>
      </w:r>
      <w:r w:rsidRPr="00877DAE">
        <w:t>Minimum o</w:t>
      </w:r>
      <w:r>
        <w:t>ne action per theme is expected</w:t>
      </w:r>
      <w:r w:rsidRPr="0005465A">
        <w:t>.</w:t>
      </w:r>
    </w:p>
    <w:p w14:paraId="796B3F3E" w14:textId="77777777" w:rsidR="00147CB8" w:rsidRPr="00044EA7" w:rsidRDefault="00147CB8" w:rsidP="00147CB8">
      <w:pPr>
        <w:keepNext/>
        <w:spacing w:after="0" w:line="240" w:lineRule="auto"/>
        <w:rPr>
          <w:u w:val="single"/>
        </w:rPr>
      </w:pPr>
      <w:r w:rsidRPr="00044EA7">
        <w:rPr>
          <w:u w:val="single"/>
        </w:rPr>
        <w:t>Budget per type of instrument(s):</w:t>
      </w:r>
    </w:p>
    <w:p w14:paraId="22662A6E" w14:textId="508C874B" w:rsidR="00147CB8" w:rsidRPr="0005465A" w:rsidRDefault="00147CB8" w:rsidP="00B013A5">
      <w:pPr>
        <w:pStyle w:val="TextWP1"/>
        <w:numPr>
          <w:ilvl w:val="0"/>
          <w:numId w:val="80"/>
        </w:numPr>
      </w:pPr>
      <w:r w:rsidRPr="0005465A">
        <w:t xml:space="preserve">Research &amp; Innovation Actions – Budget: </w:t>
      </w:r>
      <w:r w:rsidR="00503514">
        <w:t xml:space="preserve">EUR </w:t>
      </w:r>
      <w:r>
        <w:t xml:space="preserve">39 </w:t>
      </w:r>
      <w:r w:rsidR="00503514">
        <w:t>million</w:t>
      </w:r>
    </w:p>
    <w:p w14:paraId="44769002" w14:textId="401596D1" w:rsidR="00147CB8" w:rsidRPr="00915919" w:rsidRDefault="00147CB8" w:rsidP="00B013A5">
      <w:pPr>
        <w:pStyle w:val="TextWP1"/>
        <w:numPr>
          <w:ilvl w:val="0"/>
          <w:numId w:val="80"/>
        </w:numPr>
        <w:rPr>
          <w:lang w:val="fr-FR"/>
        </w:rPr>
      </w:pPr>
      <w:r w:rsidRPr="00915919">
        <w:rPr>
          <w:lang w:val="fr-FR"/>
        </w:rPr>
        <w:t xml:space="preserve">Innovation Actions – Budget: </w:t>
      </w:r>
      <w:r w:rsidR="00503514" w:rsidRPr="00915919">
        <w:rPr>
          <w:lang w:val="fr-FR"/>
        </w:rPr>
        <w:t xml:space="preserve">EUR </w:t>
      </w:r>
      <w:r w:rsidR="00253EA6" w:rsidRPr="00915919">
        <w:rPr>
          <w:lang w:val="fr-FR"/>
        </w:rPr>
        <w:t>23</w:t>
      </w:r>
      <w:r w:rsidRPr="00915919">
        <w:rPr>
          <w:lang w:val="fr-FR"/>
        </w:rPr>
        <w:t xml:space="preserve"> </w:t>
      </w:r>
      <w:r w:rsidR="00503514" w:rsidRPr="00915919">
        <w:rPr>
          <w:lang w:val="fr-FR"/>
        </w:rPr>
        <w:t>million</w:t>
      </w:r>
    </w:p>
    <w:p w14:paraId="137F7299" w14:textId="17479E61" w:rsidR="00147CB8" w:rsidRPr="00044EA7" w:rsidRDefault="00147CB8" w:rsidP="00B013A5">
      <w:pPr>
        <w:pStyle w:val="TextWP1"/>
        <w:numPr>
          <w:ilvl w:val="0"/>
          <w:numId w:val="80"/>
        </w:numPr>
      </w:pPr>
      <w:r w:rsidRPr="0005465A">
        <w:t xml:space="preserve">Coordination and Support Actions – Budget: </w:t>
      </w:r>
      <w:r w:rsidR="00503514">
        <w:t xml:space="preserve">EUR </w:t>
      </w:r>
      <w:r>
        <w:t>4</w:t>
      </w:r>
      <w:r w:rsidR="00503514">
        <w:t xml:space="preserve"> million</w:t>
      </w:r>
    </w:p>
    <w:p w14:paraId="1B5C1134" w14:textId="6EA972B5" w:rsidR="00147CB8" w:rsidRPr="0005465A" w:rsidRDefault="00147CB8" w:rsidP="00147CB8">
      <w:pPr>
        <w:pStyle w:val="Heading3"/>
      </w:pPr>
      <w:bookmarkStart w:id="122" w:name="_Toc411516858"/>
      <w:bookmarkStart w:id="123" w:name="_Toc411616696"/>
      <w:bookmarkStart w:id="124" w:name="_Toc411941064"/>
      <w:bookmarkStart w:id="125" w:name="_Toc411958241"/>
      <w:r>
        <w:t>ICT</w:t>
      </w:r>
      <w:r w:rsidRPr="0005465A">
        <w:t xml:space="preserve">6.2 </w:t>
      </w:r>
      <w:r>
        <w:t xml:space="preserve">– </w:t>
      </w:r>
      <w:r w:rsidRPr="0005465A">
        <w:t>2017:</w:t>
      </w:r>
      <w:r w:rsidR="00B70BAC">
        <w:tab/>
      </w:r>
      <w:r w:rsidRPr="0005465A">
        <w:t>Photonics KET 2017</w:t>
      </w:r>
      <w:bookmarkEnd w:id="122"/>
      <w:bookmarkEnd w:id="123"/>
      <w:bookmarkEnd w:id="124"/>
      <w:bookmarkEnd w:id="125"/>
    </w:p>
    <w:p w14:paraId="360CC584" w14:textId="77777777" w:rsidR="00147CB8" w:rsidRPr="008F7C7D" w:rsidRDefault="00147CB8" w:rsidP="00147CB8">
      <w:pPr>
        <w:keepNext/>
        <w:spacing w:after="0" w:line="240" w:lineRule="auto"/>
        <w:rPr>
          <w:u w:val="single"/>
        </w:rPr>
      </w:pPr>
      <w:r w:rsidRPr="008F7C7D">
        <w:rPr>
          <w:u w:val="single"/>
        </w:rPr>
        <w:t xml:space="preserve">Specific Challenge: </w:t>
      </w:r>
    </w:p>
    <w:p w14:paraId="230239B0" w14:textId="1D821D98" w:rsidR="00147CB8" w:rsidRDefault="00147CB8" w:rsidP="00147CB8">
      <w:pPr>
        <w:keepNext/>
        <w:spacing w:after="0" w:line="240" w:lineRule="auto"/>
        <w:jc w:val="both"/>
      </w:pPr>
      <w:r w:rsidRPr="00EA4E83">
        <w:t xml:space="preserve">Investments in R&amp;D&amp;I are essential for reinforcing Europe's industrial competitiveness and leadership in photonic market sectors where Europe is strong (e.g. </w:t>
      </w:r>
      <w:r w:rsidR="00253EA6">
        <w:t xml:space="preserve">in </w:t>
      </w:r>
      <w:r w:rsidRPr="00EA4E83">
        <w:t xml:space="preserve">communications, medical photonics, sensing) and to seize new opportunities. Europe also needs to strengthen its manufacturing base in photonics to safeguard the further potential for innovation and value creation and for job creation. Finally, Europe needs to better exploit the innovation capacity of the photonics SMEs and the innovation leverage potential of the innovation clusters and national platforms. </w:t>
      </w:r>
    </w:p>
    <w:p w14:paraId="276BDB86" w14:textId="77777777" w:rsidR="00147CB8" w:rsidRPr="0067165D" w:rsidRDefault="00147CB8" w:rsidP="00147CB8">
      <w:pPr>
        <w:keepNext/>
        <w:spacing w:after="0" w:line="240" w:lineRule="auto"/>
        <w:rPr>
          <w:u w:val="single"/>
        </w:rPr>
      </w:pPr>
      <w:r w:rsidRPr="0067165D">
        <w:rPr>
          <w:u w:val="single"/>
        </w:rPr>
        <w:t>Scope:</w:t>
      </w:r>
    </w:p>
    <w:p w14:paraId="6FD15B33" w14:textId="77777777" w:rsidR="00147CB8" w:rsidRPr="00147ABF" w:rsidRDefault="00147CB8" w:rsidP="00B013A5">
      <w:pPr>
        <w:pStyle w:val="TextWP1"/>
        <w:numPr>
          <w:ilvl w:val="0"/>
          <w:numId w:val="85"/>
        </w:numPr>
        <w:rPr>
          <w:b/>
        </w:rPr>
      </w:pPr>
      <w:r w:rsidRPr="00147ABF">
        <w:rPr>
          <w:b/>
        </w:rPr>
        <w:t xml:space="preserve">Research &amp; Innovation Actions </w:t>
      </w:r>
    </w:p>
    <w:p w14:paraId="4DA4A438" w14:textId="77777777" w:rsidR="00147CB8" w:rsidRPr="00EA4E83" w:rsidRDefault="00147CB8" w:rsidP="00147CB8">
      <w:pPr>
        <w:pStyle w:val="TextWP1"/>
        <w:ind w:left="360"/>
      </w:pPr>
      <w:r w:rsidRPr="00EA4E83">
        <w:t>All R&amp;I actions should demonstrate strong industrial commitment, be driven by user needs and concrete exploitation strategies, and they should cover the value/supply chain as appropriate. They should address manufacturability and include standardisation activities as appropriate.</w:t>
      </w:r>
    </w:p>
    <w:p w14:paraId="403CD960" w14:textId="77777777" w:rsidR="00147CB8" w:rsidRPr="00EA4E83" w:rsidRDefault="00147CB8" w:rsidP="00147CB8">
      <w:pPr>
        <w:pStyle w:val="TextWP1"/>
        <w:ind w:left="916" w:hanging="556"/>
      </w:pPr>
      <w:r w:rsidRPr="00EA4E83">
        <w:rPr>
          <w:b/>
        </w:rPr>
        <w:t>i.</w:t>
      </w:r>
      <w:r w:rsidRPr="00EA4E83">
        <w:rPr>
          <w:b/>
        </w:rPr>
        <w:tab/>
        <w:t xml:space="preserve">Application driven core photonic technology developments </w:t>
      </w:r>
      <w:r w:rsidRPr="00EA4E83">
        <w:t>for a new generation of photonic devices (including components, modules and sub-systems)</w:t>
      </w:r>
      <w:r w:rsidRPr="00EA4E83">
        <w:rPr>
          <w:b/>
        </w:rPr>
        <w:t xml:space="preserve"> for agile Petabit/s Optical Core and Metro Networks. </w:t>
      </w:r>
      <w:r w:rsidRPr="00EA4E83">
        <w:t xml:space="preserve">The objective is to develop new technologies for metro and core networks allowing capacities of Pb/s per node, and Tb/s per channel and 100 Tb/s per link over increased transport distances, fitting network operator requirements and </w:t>
      </w:r>
      <w:r w:rsidRPr="00EA4E83">
        <w:lastRenderedPageBreak/>
        <w:t>roadmaps. Actions should include all device developments for the holistic network vision. The action should also lead to network solutions with a energy consumption and equipment footprint reduction by more than 10 and a significant reduction in network cost. Actions may include system, network and control level aspects to the extent necessary for the action.</w:t>
      </w:r>
    </w:p>
    <w:p w14:paraId="796C1A54" w14:textId="2BA64286" w:rsidR="00147CB8" w:rsidRPr="00EA4E83" w:rsidRDefault="00147CB8" w:rsidP="00147CB8">
      <w:pPr>
        <w:pStyle w:val="TextWP1"/>
        <w:ind w:left="916" w:hanging="556"/>
      </w:pPr>
      <w:r w:rsidRPr="00EA4E83">
        <w:rPr>
          <w:b/>
        </w:rPr>
        <w:t>ii.</w:t>
      </w:r>
      <w:r w:rsidRPr="00EA4E83">
        <w:rPr>
          <w:b/>
        </w:rPr>
        <w:tab/>
        <w:t xml:space="preserve">Photonic integrated circuit (PIC) technology: </w:t>
      </w:r>
      <w:r w:rsidRPr="00EA4E83">
        <w:t xml:space="preserve">The objective is to achieve major advances in chip- and wafer-scale integration technology, enabling a cost effective volume manufacturing of PICs with significantly enhanced performances </w:t>
      </w:r>
      <w:r w:rsidR="00253EA6">
        <w:rPr>
          <w:szCs w:val="24"/>
        </w:rPr>
        <w:t>(e.g. integration complexity, footprint, energy efficiency, speed, …)</w:t>
      </w:r>
      <w:r w:rsidRPr="00EA4E83">
        <w:t xml:space="preserve"> or new functions. Potential for such technology advances exists e.g. in selective area growth for multi-function integration, wider band-gap engineering, heterogeneous integration, wafer-scale electronic-photonic integration, the use of new materials, and in new approaches to small and efficient laser sources. Actions may address also the related design methodology and tools and the optimisation of materials, and should include a validation of results with fabricated PIC prototypes.</w:t>
      </w:r>
    </w:p>
    <w:p w14:paraId="433AFC48" w14:textId="77777777" w:rsidR="00147CB8" w:rsidRPr="0005465A" w:rsidRDefault="00147CB8" w:rsidP="00147CB8">
      <w:pPr>
        <w:pStyle w:val="TextWP1"/>
        <w:ind w:left="916" w:hanging="556"/>
      </w:pPr>
      <w:r w:rsidRPr="00EA4E83">
        <w:rPr>
          <w:b/>
        </w:rPr>
        <w:t>iii.</w:t>
      </w:r>
      <w:r w:rsidRPr="00EA4E83">
        <w:rPr>
          <w:b/>
        </w:rPr>
        <w:tab/>
        <w:t xml:space="preserve">Disruptive approaches to optical manufacturing by 2 and 3 D opto-structuring: </w:t>
      </w:r>
      <w:r w:rsidRPr="00EA4E83">
        <w:t>The objective is to develop new manufacturing approaches for photonic components with unprecedented resolution (down to the submicron and nano-scale) or for functionalization of the surface of the materials to tailor and optimise their characteristics for a specific application. Actions may also address the related material. Novelty may be related to the laser source or to the optical system for light manipulation or to light-matter interaction. Actions should include the validation of the manufacturing approach through a functional prototype of an application relevant device that goes clearly beyond the state of the art.</w:t>
      </w:r>
    </w:p>
    <w:p w14:paraId="48ED220F" w14:textId="77777777" w:rsidR="00147CB8" w:rsidRPr="00147ABF" w:rsidRDefault="00147CB8" w:rsidP="00B013A5">
      <w:pPr>
        <w:pStyle w:val="TextWP1"/>
        <w:numPr>
          <w:ilvl w:val="0"/>
          <w:numId w:val="85"/>
        </w:numPr>
        <w:rPr>
          <w:b/>
        </w:rPr>
      </w:pPr>
      <w:r w:rsidRPr="00147ABF">
        <w:rPr>
          <w:b/>
        </w:rPr>
        <w:t xml:space="preserve">Innovation Actions </w:t>
      </w:r>
    </w:p>
    <w:p w14:paraId="4C40735D" w14:textId="77777777" w:rsidR="00147CB8" w:rsidRPr="00EA4E83" w:rsidRDefault="00147CB8" w:rsidP="00147CB8">
      <w:pPr>
        <w:pStyle w:val="TextWP1"/>
        <w:ind w:left="567" w:hanging="207"/>
      </w:pPr>
      <w:r w:rsidRPr="00EA4E83">
        <w:rPr>
          <w:b/>
        </w:rPr>
        <w:t>i.</w:t>
      </w:r>
      <w:r w:rsidRPr="00EA4E83">
        <w:rPr>
          <w:b/>
        </w:rPr>
        <w:tab/>
        <w:t xml:space="preserve">An Innovation Incubator for SMEs: </w:t>
      </w:r>
      <w:r w:rsidRPr="00EA4E83">
        <w:t xml:space="preserve">The objective is to reinforce the competitiveness of photonics and end-user industries, in particular SMEs, by providing them one-stop-shop access, supported through competence centres, to services and capabilities such as expertise, training, prototyping, design, engineering or pilot manufacturing services for first users and early adopters enabling the wider adoption and deployment of photonic technologies in innovative products. The service to be provided to the SME should be driven by its business needs and the implementation must be flexible and fast to better cope with the speed of innovation in ICT and the SME requirements. </w:t>
      </w:r>
    </w:p>
    <w:p w14:paraId="5F968F6C" w14:textId="77777777" w:rsidR="00147CB8" w:rsidRPr="00EA4E83" w:rsidRDefault="00147CB8" w:rsidP="00147CB8">
      <w:pPr>
        <w:pStyle w:val="TextWP1"/>
        <w:ind w:left="567"/>
        <w:rPr>
          <w:b/>
        </w:rPr>
      </w:pPr>
      <w:r w:rsidRPr="00EA4E83">
        <w:t>Large projects are expected to achieve critical mass and to better exploit EU-added value. The action may involve financial support to third parties in line with the conditions set out in Part K of the General Annexes. The consortium will define the selection process of additional users and suppliers for which financial support will be granted (typically in the order of EUR 30.000 – 100.000  per party). A maximum of 50% of the EU funding requested by the proposal should be allocated to this purpose.</w:t>
      </w:r>
    </w:p>
    <w:p w14:paraId="2E091DDE" w14:textId="77777777" w:rsidR="00147CB8" w:rsidRPr="00EA4E83" w:rsidRDefault="00147CB8" w:rsidP="00147CB8">
      <w:pPr>
        <w:pStyle w:val="TextWP1"/>
        <w:ind w:left="567" w:hanging="207"/>
      </w:pPr>
      <w:r w:rsidRPr="00EA4E83">
        <w:rPr>
          <w:b/>
        </w:rPr>
        <w:t>ii.</w:t>
      </w:r>
      <w:r w:rsidRPr="00EA4E83">
        <w:rPr>
          <w:b/>
        </w:rPr>
        <w:tab/>
        <w:t xml:space="preserve">Application driven core photonic devices integrated in systems: </w:t>
      </w:r>
      <w:r w:rsidRPr="00EA4E83">
        <w:t>Actions should address validation and demonstration of photonic based systems for the target applications. Actions should also include standardisation activities. They should demonstrate strong industrial commitment, be driven by user needs and concrete business cases supported by strong exploitation strategies, and cover the whole value/supply chain and the end-user. Focus is on the following themes:</w:t>
      </w:r>
    </w:p>
    <w:p w14:paraId="2ECB9C40" w14:textId="3193A989" w:rsidR="00147CB8" w:rsidRPr="00EA4E83" w:rsidRDefault="00147CB8" w:rsidP="00B50398">
      <w:pPr>
        <w:pStyle w:val="TextWP1"/>
        <w:numPr>
          <w:ilvl w:val="0"/>
          <w:numId w:val="236"/>
        </w:numPr>
        <w:rPr>
          <w:b/>
        </w:rPr>
      </w:pPr>
      <w:r w:rsidRPr="00EA4E83">
        <w:rPr>
          <w:b/>
        </w:rPr>
        <w:t xml:space="preserve">Biophotonics: imaging systems for in-depth disease diagnosis: </w:t>
      </w:r>
      <w:r w:rsidRPr="00EA4E83">
        <w:t xml:space="preserve">The objective is the demonstration and validation in real-settings of innovative, easy to operate, compact, and non- or minimally invasive imaging systems to support diagnosis of diseases. The imaging system should either be label-free or be based on already/rapidly safety-approved labels. The feasibility and validity of the diagnostics approach should already have been </w:t>
      </w:r>
      <w:r w:rsidRPr="00EA4E83">
        <w:lastRenderedPageBreak/>
        <w:t>demonstrated and it should potentially have a significant advantage with respect to current diagnostic approaches. The action should further develop, improve and assess the imaging system under a sufficient range of realistic conditions and disease profiles. The evaluation of its usability and applicability and its validation in clinical settings should be included.</w:t>
      </w:r>
    </w:p>
    <w:p w14:paraId="54360B7B" w14:textId="77777777" w:rsidR="00147CB8" w:rsidRPr="00EA4E83" w:rsidRDefault="00147CB8" w:rsidP="00B50398">
      <w:pPr>
        <w:pStyle w:val="TextWP1"/>
        <w:ind w:left="927"/>
      </w:pPr>
      <w:r w:rsidRPr="00EA4E83">
        <w:t>Actions should be driven by medical equipment manufacturers who are capable of and committed to the commercialisation of the solutions and include teams of physicians/clinicians to take part in the development and the functional and quantitative validation. Clinical trials are not covered by these actions and will normally take place after these actions.</w:t>
      </w:r>
    </w:p>
    <w:p w14:paraId="38634B6B" w14:textId="185F907B" w:rsidR="00147CB8" w:rsidRPr="002704E8" w:rsidRDefault="00147CB8" w:rsidP="00B50398">
      <w:pPr>
        <w:pStyle w:val="TextWP1"/>
        <w:numPr>
          <w:ilvl w:val="0"/>
          <w:numId w:val="236"/>
        </w:numPr>
        <w:rPr>
          <w:b/>
        </w:rPr>
      </w:pPr>
      <w:r w:rsidRPr="00EA4E83">
        <w:rPr>
          <w:b/>
        </w:rPr>
        <w:t xml:space="preserve">Sensor devices for process and product monitoring and analysis: </w:t>
      </w:r>
      <w:r w:rsidRPr="00EA4E83">
        <w:t>The prototyping and testing of new process analytical devices for on-line/in-line control, targeting the food and pharmaceutical industry, based on compact and miniaturized photonics sensors, including novel key photonics components and modules. This new instrumentation should show significant improvements beyond the state of the art in sensitivity, specificity, long term stability (including calibration stability), high measurement rate, and reliability. Instruments should have self-testing/-monitoring functionalities and on-site calibration capabilities. The significant advantages compared to conventional sensors in terms of performance or cost, as appropriate, have to be demonstrated in a specific industrial application for monitoring product quality in real settings.</w:t>
      </w:r>
      <w:r w:rsidRPr="00EA4E83">
        <w:rPr>
          <w:b/>
        </w:rPr>
        <w:t xml:space="preserve"> </w:t>
      </w:r>
      <w:r w:rsidRPr="002704E8">
        <w:rPr>
          <w:b/>
        </w:rPr>
        <w:t xml:space="preserve"> </w:t>
      </w:r>
    </w:p>
    <w:p w14:paraId="54512AA0" w14:textId="77777777" w:rsidR="00147CB8" w:rsidRPr="00147ABF" w:rsidRDefault="00147CB8" w:rsidP="00B013A5">
      <w:pPr>
        <w:pStyle w:val="TextWP1"/>
        <w:numPr>
          <w:ilvl w:val="0"/>
          <w:numId w:val="85"/>
        </w:numPr>
        <w:rPr>
          <w:b/>
        </w:rPr>
      </w:pPr>
      <w:r w:rsidRPr="00147ABF">
        <w:rPr>
          <w:b/>
        </w:rPr>
        <w:t xml:space="preserve">Coordination and Support actions </w:t>
      </w:r>
    </w:p>
    <w:p w14:paraId="48DD2566" w14:textId="77777777" w:rsidR="00147CB8" w:rsidRPr="00567A65" w:rsidRDefault="00147CB8" w:rsidP="00147CB8">
      <w:pPr>
        <w:pStyle w:val="TextWP1"/>
        <w:ind w:left="360"/>
      </w:pPr>
      <w:r w:rsidRPr="0005465A">
        <w:rPr>
          <w:b/>
          <w:color w:val="000000"/>
        </w:rPr>
        <w:t>Supporting the industrial strategy for photonics in Europe</w:t>
      </w:r>
      <w:r w:rsidRPr="0005465A">
        <w:t xml:space="preserve">: </w:t>
      </w:r>
      <w:r w:rsidRPr="00EA4E83">
        <w:t>the objective is to support the development and implementation of a comprehensive industrial strategy for photonics in Europe. The action should include the development of strategic technology road-maps, strong stakeholder engagement (in particular Photonics21 stakeholders, National Technology Platforms, regional Clusters, end-user industries), coordination of regional, national and European strategies and priorities, and development of financial models and financial engineering to facilitate access to complementary sources of financing.</w:t>
      </w:r>
    </w:p>
    <w:p w14:paraId="66F09BC2" w14:textId="77777777" w:rsidR="00147CB8" w:rsidRDefault="00147CB8" w:rsidP="00147CB8">
      <w:pPr>
        <w:keepNext/>
        <w:spacing w:after="0" w:line="240" w:lineRule="auto"/>
        <w:rPr>
          <w:u w:val="single"/>
        </w:rPr>
      </w:pPr>
      <w:r w:rsidRPr="008F7C7D">
        <w:rPr>
          <w:u w:val="single"/>
        </w:rPr>
        <w:t>Expected impact:</w:t>
      </w:r>
    </w:p>
    <w:p w14:paraId="37945C49" w14:textId="77777777" w:rsidR="00147CB8" w:rsidRPr="00EA4E83" w:rsidRDefault="00147CB8" w:rsidP="00147CB8">
      <w:pPr>
        <w:keepNext/>
        <w:spacing w:after="0" w:line="240" w:lineRule="auto"/>
      </w:pPr>
      <w:r w:rsidRPr="00EA4E83">
        <w:t>Proposals should address the corresponding expected impact criteria and provide metrics to measure success.</w:t>
      </w:r>
    </w:p>
    <w:p w14:paraId="51A52B32" w14:textId="77777777" w:rsidR="00147CB8" w:rsidRPr="00147ABF" w:rsidRDefault="00147CB8" w:rsidP="00B013A5">
      <w:pPr>
        <w:pStyle w:val="TextWP1"/>
        <w:numPr>
          <w:ilvl w:val="0"/>
          <w:numId w:val="86"/>
        </w:numPr>
        <w:spacing w:after="0"/>
        <w:ind w:hanging="357"/>
        <w:rPr>
          <w:b/>
        </w:rPr>
      </w:pPr>
      <w:r w:rsidRPr="00147ABF">
        <w:rPr>
          <w:b/>
        </w:rPr>
        <w:t xml:space="preserve">Research &amp; Innovation Actions </w:t>
      </w:r>
    </w:p>
    <w:p w14:paraId="4876EC5D" w14:textId="08DBAC63" w:rsidR="00147CB8" w:rsidRDefault="00147CB8" w:rsidP="002704E8">
      <w:pPr>
        <w:pStyle w:val="TextWP1"/>
        <w:numPr>
          <w:ilvl w:val="0"/>
          <w:numId w:val="88"/>
        </w:numPr>
        <w:spacing w:after="0"/>
        <w:ind w:left="714" w:hanging="357"/>
      </w:pPr>
      <w:r>
        <w:t>Improved business opportunities and value creation in Europe by reinforced cooperation along the value chain (</w:t>
      </w:r>
      <w:r w:rsidR="00BA7116">
        <w:t xml:space="preserve">only for </w:t>
      </w:r>
      <w:r>
        <w:t>a.i)</w:t>
      </w:r>
    </w:p>
    <w:p w14:paraId="15568567" w14:textId="6E710D9B" w:rsidR="00147CB8" w:rsidRDefault="00147CB8" w:rsidP="002704E8">
      <w:pPr>
        <w:pStyle w:val="TextWP1"/>
        <w:numPr>
          <w:ilvl w:val="0"/>
          <w:numId w:val="88"/>
        </w:numPr>
        <w:spacing w:after="0"/>
        <w:ind w:left="714" w:hanging="357"/>
      </w:pPr>
      <w:r>
        <w:t>Reinforcing the full value chain for next generation high-capacity optical communications systems in Europe (</w:t>
      </w:r>
      <w:r w:rsidR="00BA7116">
        <w:t xml:space="preserve">only for </w:t>
      </w:r>
      <w:r>
        <w:t>a.i)</w:t>
      </w:r>
    </w:p>
    <w:p w14:paraId="33487D30" w14:textId="0223E3A1" w:rsidR="00147CB8" w:rsidRDefault="00147CB8" w:rsidP="002704E8">
      <w:pPr>
        <w:pStyle w:val="TextWP1"/>
        <w:numPr>
          <w:ilvl w:val="0"/>
          <w:numId w:val="88"/>
        </w:numPr>
        <w:spacing w:after="0"/>
        <w:ind w:left="714" w:hanging="357"/>
      </w:pPr>
      <w:r>
        <w:t>Secured and reinforced industrial technology leadership in next generation high-capacity optical communications systems (</w:t>
      </w:r>
      <w:r w:rsidR="00BA7116">
        <w:t xml:space="preserve">only for </w:t>
      </w:r>
      <w:r>
        <w:t>a.i)</w:t>
      </w:r>
    </w:p>
    <w:p w14:paraId="7EF759D3" w14:textId="7A46A4C7" w:rsidR="00147CB8" w:rsidRDefault="00147CB8" w:rsidP="002704E8">
      <w:pPr>
        <w:pStyle w:val="TextWP1"/>
        <w:numPr>
          <w:ilvl w:val="0"/>
          <w:numId w:val="88"/>
        </w:numPr>
        <w:spacing w:after="0"/>
        <w:ind w:left="714" w:hanging="357"/>
      </w:pPr>
      <w:r>
        <w:t>Industrial volume manufacturing in Europe of PICs offering significant competitive advantages in cost/performance compared with demonstrated state-of-the-art solutions (</w:t>
      </w:r>
      <w:r w:rsidR="00BA7116">
        <w:t xml:space="preserve">only for </w:t>
      </w:r>
      <w:r>
        <w:t>a.ii)</w:t>
      </w:r>
    </w:p>
    <w:p w14:paraId="723DE71D" w14:textId="032C6B12" w:rsidR="00147CB8" w:rsidRDefault="00147CB8" w:rsidP="002704E8">
      <w:pPr>
        <w:pStyle w:val="TextWP1"/>
        <w:numPr>
          <w:ilvl w:val="0"/>
          <w:numId w:val="88"/>
        </w:numPr>
        <w:spacing w:after="0"/>
        <w:ind w:left="714" w:hanging="357"/>
      </w:pPr>
      <w:r>
        <w:t>New or significantly enhanced, highly competitive European photonic products enabled by those PICs</w:t>
      </w:r>
      <w:r w:rsidR="00BA7116">
        <w:t xml:space="preserve"> </w:t>
      </w:r>
      <w:r>
        <w:t>(</w:t>
      </w:r>
      <w:r w:rsidR="00BA7116">
        <w:t xml:space="preserve">only for </w:t>
      </w:r>
      <w:r>
        <w:t>a.ii)</w:t>
      </w:r>
    </w:p>
    <w:p w14:paraId="4BD8404A" w14:textId="5A143FEB" w:rsidR="00147CB8" w:rsidRPr="0005465A" w:rsidRDefault="00147CB8" w:rsidP="00B013A5">
      <w:pPr>
        <w:pStyle w:val="TextWP1"/>
        <w:numPr>
          <w:ilvl w:val="0"/>
          <w:numId w:val="89"/>
        </w:numPr>
      </w:pPr>
      <w:r>
        <w:t>Secured technology leadership in manufacturing of innovative optical components for different applications (</w:t>
      </w:r>
      <w:r w:rsidR="00BA7116">
        <w:t xml:space="preserve">only for </w:t>
      </w:r>
      <w:r>
        <w:t>a.iii)</w:t>
      </w:r>
    </w:p>
    <w:p w14:paraId="4227415B" w14:textId="77777777" w:rsidR="00147CB8" w:rsidRPr="00147ABF" w:rsidRDefault="00147CB8" w:rsidP="00B013A5">
      <w:pPr>
        <w:pStyle w:val="TextWP1"/>
        <w:numPr>
          <w:ilvl w:val="0"/>
          <w:numId w:val="86"/>
        </w:numPr>
        <w:spacing w:after="0"/>
        <w:ind w:hanging="357"/>
        <w:rPr>
          <w:b/>
        </w:rPr>
      </w:pPr>
      <w:r w:rsidRPr="00147ABF">
        <w:rPr>
          <w:b/>
        </w:rPr>
        <w:t xml:space="preserve">Innovation Actions </w:t>
      </w:r>
    </w:p>
    <w:p w14:paraId="77031E2A" w14:textId="55E504EC" w:rsidR="00147CB8" w:rsidRDefault="00147CB8" w:rsidP="002704E8">
      <w:pPr>
        <w:pStyle w:val="TextWP1"/>
        <w:numPr>
          <w:ilvl w:val="0"/>
          <w:numId w:val="41"/>
        </w:numPr>
        <w:spacing w:after="0"/>
        <w:ind w:left="714" w:hanging="357"/>
      </w:pPr>
      <w:r>
        <w:t>Broader and faster take-up of photonics in innovative products, in particular by SMEs (</w:t>
      </w:r>
      <w:r w:rsidR="00BA7116">
        <w:t xml:space="preserve">only for </w:t>
      </w:r>
      <w:r>
        <w:t>b.i)</w:t>
      </w:r>
    </w:p>
    <w:p w14:paraId="4DA936DB" w14:textId="23F6DF30" w:rsidR="00147CB8" w:rsidRDefault="00147CB8" w:rsidP="002704E8">
      <w:pPr>
        <w:pStyle w:val="TextWP1"/>
        <w:numPr>
          <w:ilvl w:val="0"/>
          <w:numId w:val="41"/>
        </w:numPr>
        <w:spacing w:after="0"/>
        <w:ind w:left="714" w:hanging="357"/>
      </w:pPr>
      <w:r>
        <w:lastRenderedPageBreak/>
        <w:t>Substantially increased market presence in the biophotonics related market for Diagnostic and Analysis Imaging Systems (</w:t>
      </w:r>
      <w:r w:rsidR="00BA7116">
        <w:t xml:space="preserve">only for </w:t>
      </w:r>
      <w:r>
        <w:t>b.ii.</w:t>
      </w:r>
      <w:r w:rsidR="00BA7116">
        <w:t>1</w:t>
      </w:r>
      <w:r>
        <w:t>)</w:t>
      </w:r>
    </w:p>
    <w:p w14:paraId="6FAA444D" w14:textId="4AE13252" w:rsidR="00147CB8" w:rsidRDefault="00147CB8" w:rsidP="002704E8">
      <w:pPr>
        <w:pStyle w:val="TextWP1"/>
        <w:numPr>
          <w:ilvl w:val="0"/>
          <w:numId w:val="41"/>
        </w:numPr>
        <w:spacing w:after="0"/>
        <w:ind w:left="714" w:hanging="357"/>
      </w:pPr>
      <w:r>
        <w:t>Substantially improved in-depth diagnostics of age and life-style related diseases</w:t>
      </w:r>
      <w:r w:rsidR="00BA7116">
        <w:t xml:space="preserve"> </w:t>
      </w:r>
      <w:r>
        <w:t>(b.ii.</w:t>
      </w:r>
      <w:r w:rsidR="00BA7116">
        <w:t>1</w:t>
      </w:r>
      <w:r>
        <w:t>)</w:t>
      </w:r>
    </w:p>
    <w:p w14:paraId="720B2885" w14:textId="075E603E" w:rsidR="00147CB8" w:rsidRDefault="00147CB8" w:rsidP="002704E8">
      <w:pPr>
        <w:pStyle w:val="TextWP1"/>
        <w:numPr>
          <w:ilvl w:val="0"/>
          <w:numId w:val="41"/>
        </w:numPr>
        <w:spacing w:after="0"/>
        <w:ind w:left="714" w:hanging="357"/>
      </w:pPr>
      <w:r>
        <w:t>Accelerated acceptance and wider deployment of innovative biophotonics based solutions, leading to less invasive or more effective treatment of a disease than is currently possible</w:t>
      </w:r>
      <w:r w:rsidR="00BA7116">
        <w:t xml:space="preserve"> </w:t>
      </w:r>
      <w:r>
        <w:t xml:space="preserve"> (b.ii.</w:t>
      </w:r>
      <w:r w:rsidR="00BA7116">
        <w:t>1</w:t>
      </w:r>
      <w:r>
        <w:t>)</w:t>
      </w:r>
    </w:p>
    <w:p w14:paraId="311E5B65" w14:textId="4E9476B1" w:rsidR="00147CB8" w:rsidRDefault="00147CB8" w:rsidP="002704E8">
      <w:pPr>
        <w:pStyle w:val="TextWP1"/>
        <w:numPr>
          <w:ilvl w:val="0"/>
          <w:numId w:val="41"/>
        </w:numPr>
        <w:spacing w:after="0"/>
        <w:ind w:left="714" w:hanging="357"/>
      </w:pPr>
      <w:r>
        <w:t>Increased competitiveness of the European medical equipment industry (b.ii.</w:t>
      </w:r>
      <w:r w:rsidR="00BA7116">
        <w:t>1</w:t>
      </w:r>
      <w:r>
        <w:t>)</w:t>
      </w:r>
    </w:p>
    <w:p w14:paraId="74A50CE0" w14:textId="2BBB754F" w:rsidR="00147CB8" w:rsidRDefault="00147CB8" w:rsidP="002704E8">
      <w:pPr>
        <w:pStyle w:val="TextWP1"/>
        <w:numPr>
          <w:ilvl w:val="0"/>
          <w:numId w:val="41"/>
        </w:numPr>
        <w:spacing w:after="0"/>
        <w:ind w:left="714" w:hanging="357"/>
      </w:pPr>
      <w:r>
        <w:t>Increased reliability, increased sensitivity, availability of in-line and spatial information of process parameters in the food and pharmaceutical industries (b.ii.</w:t>
      </w:r>
      <w:r w:rsidR="00BA7116">
        <w:t>2</w:t>
      </w:r>
      <w:r>
        <w:t>)</w:t>
      </w:r>
    </w:p>
    <w:p w14:paraId="7AEBEFBF" w14:textId="1F542026" w:rsidR="00147CB8" w:rsidRDefault="00147CB8" w:rsidP="002704E8">
      <w:pPr>
        <w:pStyle w:val="TextWP1"/>
        <w:numPr>
          <w:ilvl w:val="0"/>
          <w:numId w:val="41"/>
        </w:numPr>
        <w:spacing w:after="0"/>
        <w:ind w:left="714" w:hanging="357"/>
      </w:pPr>
      <w:r>
        <w:t>Sustainable supply of affordable and high quality food and drugs to our society (b.ii.</w:t>
      </w:r>
      <w:r w:rsidR="00BA7116">
        <w:t>2</w:t>
      </w:r>
      <w:r>
        <w:t>)</w:t>
      </w:r>
    </w:p>
    <w:p w14:paraId="485974B0" w14:textId="4417A2CC" w:rsidR="00147CB8" w:rsidRPr="00641B75" w:rsidRDefault="00147CB8" w:rsidP="008025AE">
      <w:pPr>
        <w:pStyle w:val="TextWP1"/>
        <w:numPr>
          <w:ilvl w:val="0"/>
          <w:numId w:val="41"/>
        </w:numPr>
      </w:pPr>
      <w:r>
        <w:t>Increased efficiency and reduction of waste along the logistic food and drugs chain</w:t>
      </w:r>
      <w:r w:rsidR="00BA7116">
        <w:t xml:space="preserve"> </w:t>
      </w:r>
      <w:r>
        <w:t>(b.ii.</w:t>
      </w:r>
      <w:r w:rsidR="00BA7116">
        <w:t>2</w:t>
      </w:r>
      <w:r>
        <w:t>)</w:t>
      </w:r>
    </w:p>
    <w:p w14:paraId="2ADE58FC" w14:textId="77777777" w:rsidR="00147CB8" w:rsidRPr="00147ABF" w:rsidRDefault="00147CB8" w:rsidP="00B013A5">
      <w:pPr>
        <w:pStyle w:val="TextWP1"/>
        <w:numPr>
          <w:ilvl w:val="0"/>
          <w:numId w:val="86"/>
        </w:numPr>
        <w:spacing w:after="0"/>
        <w:ind w:hanging="357"/>
        <w:rPr>
          <w:b/>
        </w:rPr>
      </w:pPr>
      <w:r w:rsidRPr="00147ABF">
        <w:rPr>
          <w:b/>
        </w:rPr>
        <w:t xml:space="preserve">Coordination and Support actions </w:t>
      </w:r>
    </w:p>
    <w:p w14:paraId="2F08753E" w14:textId="77777777" w:rsidR="00147CB8" w:rsidRDefault="00147CB8" w:rsidP="002704E8">
      <w:pPr>
        <w:pStyle w:val="TextWP1"/>
        <w:numPr>
          <w:ilvl w:val="0"/>
          <w:numId w:val="87"/>
        </w:numPr>
        <w:spacing w:after="0"/>
        <w:ind w:left="714" w:hanging="357"/>
      </w:pPr>
      <w:r>
        <w:t>Reinforced value chains and deployment of photonics technologies by closer cooperation of key photonics stakeholders and users in areas of common interest</w:t>
      </w:r>
    </w:p>
    <w:p w14:paraId="7286A01D" w14:textId="77777777" w:rsidR="00147CB8" w:rsidRDefault="00147CB8" w:rsidP="002704E8">
      <w:pPr>
        <w:pStyle w:val="TextWP1"/>
        <w:numPr>
          <w:ilvl w:val="0"/>
          <w:numId w:val="87"/>
        </w:numPr>
        <w:spacing w:after="0"/>
        <w:ind w:left="714" w:hanging="357"/>
      </w:pPr>
      <w:r>
        <w:t>Increased competitiveness of the European photonics sector</w:t>
      </w:r>
    </w:p>
    <w:p w14:paraId="31B97B83" w14:textId="77777777" w:rsidR="00147CB8" w:rsidRPr="0005465A" w:rsidRDefault="00147CB8" w:rsidP="00B013A5">
      <w:pPr>
        <w:pStyle w:val="TextWP1"/>
        <w:numPr>
          <w:ilvl w:val="0"/>
          <w:numId w:val="87"/>
        </w:numPr>
      </w:pPr>
      <w:r>
        <w:t>adequate financing tools and improved access to risk finance for the photonics sector in Europe</w:t>
      </w:r>
    </w:p>
    <w:p w14:paraId="33C4178C" w14:textId="77777777" w:rsidR="00147CB8" w:rsidRPr="00147ABF" w:rsidRDefault="00147CB8" w:rsidP="00147CB8">
      <w:pPr>
        <w:keepNext/>
        <w:spacing w:after="0" w:line="240" w:lineRule="auto"/>
        <w:rPr>
          <w:u w:val="single"/>
        </w:rPr>
      </w:pPr>
      <w:r w:rsidRPr="00147ABF">
        <w:rPr>
          <w:u w:val="single"/>
        </w:rPr>
        <w:t>Types of action:</w:t>
      </w:r>
    </w:p>
    <w:p w14:paraId="04C8303A" w14:textId="77777777" w:rsidR="00147CB8" w:rsidRDefault="00147CB8" w:rsidP="00B013A5">
      <w:pPr>
        <w:pStyle w:val="TextWP1"/>
        <w:numPr>
          <w:ilvl w:val="0"/>
          <w:numId w:val="91"/>
        </w:numPr>
      </w:pPr>
      <w:r w:rsidRPr="007229ED">
        <w:rPr>
          <w:b/>
        </w:rPr>
        <w:t>Research &amp; Innovation Actions</w:t>
      </w:r>
      <w:r w:rsidRPr="0005465A">
        <w:t xml:space="preserve"> –</w:t>
      </w:r>
      <w:r w:rsidRPr="00EA4E83">
        <w:t xml:space="preserve"> The Commission considers that proposals requesting a contribution from the EU between EUR 6 and 8 million (for theme a.i), between EUR 3 and 4 million (for theme a.ii and a.iii) would allow these themes to be addressed appropriately. Nonetheless, this does not preclude submission and selection of proposals requesting other amounts. Minimum one action per theme is expected.</w:t>
      </w:r>
    </w:p>
    <w:p w14:paraId="0EEED6CC" w14:textId="1110D5D9" w:rsidR="00147CB8" w:rsidRPr="009B614F" w:rsidRDefault="00147CB8" w:rsidP="00B013A5">
      <w:pPr>
        <w:pStyle w:val="TextWP1"/>
        <w:numPr>
          <w:ilvl w:val="0"/>
          <w:numId w:val="91"/>
        </w:numPr>
      </w:pPr>
      <w:r w:rsidRPr="007229ED">
        <w:rPr>
          <w:b/>
        </w:rPr>
        <w:t>Innovation Actions</w:t>
      </w:r>
      <w:r w:rsidRPr="009B614F">
        <w:t xml:space="preserve"> – </w:t>
      </w:r>
      <w:r w:rsidRPr="00EA4E83">
        <w:t xml:space="preserve">The Commission considers that proposals requesting a contribution from the EU between EUR </w:t>
      </w:r>
      <w:r w:rsidR="00555E8C">
        <w:t>8</w:t>
      </w:r>
      <w:r w:rsidRPr="00EA4E83">
        <w:t xml:space="preserve"> and </w:t>
      </w:r>
      <w:r w:rsidR="00555E8C">
        <w:t>10</w:t>
      </w:r>
      <w:r w:rsidRPr="00EA4E83">
        <w:t xml:space="preserve"> million</w:t>
      </w:r>
      <w:r w:rsidR="00555E8C">
        <w:t xml:space="preserve">(for theme b.i) </w:t>
      </w:r>
      <w:r w:rsidR="00F84406">
        <w:t xml:space="preserve">and </w:t>
      </w:r>
      <w:r w:rsidR="00555E8C">
        <w:t>between 6</w:t>
      </w:r>
      <w:r w:rsidRPr="00EA4E83">
        <w:t xml:space="preserve"> and 8 million </w:t>
      </w:r>
      <w:r w:rsidR="00555E8C">
        <w:t>(for theme b.ii)</w:t>
      </w:r>
      <w:r w:rsidRPr="00EA4E83">
        <w:t xml:space="preserve"> would allow these themes to be addressed appropriately. Nonetheless, this does not preclude submission and selection of proposals requesting other amounts. One action for theme b.i and minimum one action per </w:t>
      </w:r>
      <w:r w:rsidR="00555E8C">
        <w:t>sub</w:t>
      </w:r>
      <w:r w:rsidRPr="00EA4E83">
        <w:t xml:space="preserve">theme </w:t>
      </w:r>
      <w:r w:rsidR="00555E8C">
        <w:t xml:space="preserve">of b.ii </w:t>
      </w:r>
      <w:r w:rsidR="00BA7116">
        <w:t>are</w:t>
      </w:r>
      <w:r w:rsidR="00BA7116" w:rsidRPr="00EA4E83">
        <w:t xml:space="preserve"> </w:t>
      </w:r>
      <w:r w:rsidRPr="00EA4E83">
        <w:t>expected.</w:t>
      </w:r>
    </w:p>
    <w:p w14:paraId="7BB30CA6" w14:textId="77777777" w:rsidR="00147CB8" w:rsidRPr="0005465A" w:rsidRDefault="00147CB8" w:rsidP="00B013A5">
      <w:pPr>
        <w:pStyle w:val="TextWP1"/>
        <w:numPr>
          <w:ilvl w:val="0"/>
          <w:numId w:val="91"/>
        </w:numPr>
      </w:pPr>
      <w:r w:rsidRPr="007229ED">
        <w:rPr>
          <w:b/>
        </w:rPr>
        <w:t>Coordination and Support Actions</w:t>
      </w:r>
      <w:r w:rsidRPr="0005465A">
        <w:t xml:space="preserve">: </w:t>
      </w:r>
      <w:r w:rsidRPr="00EA4E83">
        <w:t>one action is expected</w:t>
      </w:r>
    </w:p>
    <w:p w14:paraId="1EF93385" w14:textId="77777777" w:rsidR="00147CB8" w:rsidRPr="00147ABF" w:rsidRDefault="00147CB8" w:rsidP="00147CB8">
      <w:pPr>
        <w:keepNext/>
        <w:spacing w:after="0" w:line="240" w:lineRule="auto"/>
        <w:rPr>
          <w:u w:val="single"/>
        </w:rPr>
      </w:pPr>
      <w:r w:rsidRPr="00147ABF">
        <w:rPr>
          <w:u w:val="single"/>
        </w:rPr>
        <w:t>Budget per type of instrument(s):</w:t>
      </w:r>
    </w:p>
    <w:p w14:paraId="593A287E" w14:textId="2827B22A" w:rsidR="00147CB8" w:rsidRPr="0005465A" w:rsidRDefault="00147CB8" w:rsidP="00B013A5">
      <w:pPr>
        <w:pStyle w:val="TextWP1"/>
        <w:numPr>
          <w:ilvl w:val="0"/>
          <w:numId w:val="90"/>
        </w:numPr>
        <w:ind w:left="360"/>
      </w:pPr>
      <w:r w:rsidRPr="0005465A">
        <w:t xml:space="preserve">Research &amp; Innovation Actions – Budget: </w:t>
      </w:r>
      <w:r w:rsidR="00503514">
        <w:t xml:space="preserve">EUR </w:t>
      </w:r>
      <w:r w:rsidR="00555E8C">
        <w:t>41</w:t>
      </w:r>
      <w:r w:rsidRPr="0005465A">
        <w:t xml:space="preserve"> </w:t>
      </w:r>
      <w:r w:rsidR="00503514">
        <w:t>million</w:t>
      </w:r>
    </w:p>
    <w:p w14:paraId="273045F0" w14:textId="68888CBF" w:rsidR="00147CB8" w:rsidRPr="00915919" w:rsidRDefault="00147CB8" w:rsidP="00B013A5">
      <w:pPr>
        <w:pStyle w:val="TextWP1"/>
        <w:numPr>
          <w:ilvl w:val="0"/>
          <w:numId w:val="90"/>
        </w:numPr>
        <w:ind w:left="360"/>
        <w:rPr>
          <w:lang w:val="fr-FR"/>
        </w:rPr>
      </w:pPr>
      <w:r w:rsidRPr="00915919">
        <w:rPr>
          <w:lang w:val="fr-FR"/>
        </w:rPr>
        <w:t xml:space="preserve">Innovation Actions – Budget: </w:t>
      </w:r>
      <w:r w:rsidR="00503514" w:rsidRPr="00915919">
        <w:rPr>
          <w:lang w:val="fr-FR"/>
        </w:rPr>
        <w:t xml:space="preserve">EUR </w:t>
      </w:r>
      <w:r w:rsidR="00555E8C" w:rsidRPr="00915919">
        <w:rPr>
          <w:lang w:val="fr-FR"/>
        </w:rPr>
        <w:t>43</w:t>
      </w:r>
      <w:r w:rsidRPr="00915919">
        <w:rPr>
          <w:lang w:val="fr-FR"/>
        </w:rPr>
        <w:t xml:space="preserve"> </w:t>
      </w:r>
      <w:r w:rsidR="00503514" w:rsidRPr="00915919">
        <w:rPr>
          <w:lang w:val="fr-FR"/>
        </w:rPr>
        <w:t>million</w:t>
      </w:r>
      <w:r w:rsidRPr="00915919">
        <w:rPr>
          <w:lang w:val="fr-FR"/>
        </w:rPr>
        <w:t xml:space="preserve"> </w:t>
      </w:r>
    </w:p>
    <w:p w14:paraId="01F7CBB4" w14:textId="598C7D29" w:rsidR="00147CB8" w:rsidRPr="0005465A" w:rsidRDefault="00147CB8" w:rsidP="00B013A5">
      <w:pPr>
        <w:pStyle w:val="TextWP1"/>
        <w:numPr>
          <w:ilvl w:val="0"/>
          <w:numId w:val="90"/>
        </w:numPr>
        <w:ind w:left="360"/>
      </w:pPr>
      <w:r w:rsidRPr="0005465A">
        <w:t xml:space="preserve">Coordination and Support Actions. Budget: </w:t>
      </w:r>
      <w:r w:rsidR="00503514">
        <w:t xml:space="preserve">EUR </w:t>
      </w:r>
      <w:r w:rsidRPr="0005465A">
        <w:t xml:space="preserve">3 </w:t>
      </w:r>
      <w:r w:rsidR="00503514">
        <w:t>million</w:t>
      </w:r>
    </w:p>
    <w:p w14:paraId="1A4E5EC2" w14:textId="0884AC1D" w:rsidR="00147CB8" w:rsidRPr="00992D24" w:rsidRDefault="00147CB8" w:rsidP="00147CB8">
      <w:pPr>
        <w:pStyle w:val="Heading3"/>
      </w:pPr>
      <w:bookmarkStart w:id="126" w:name="_Toc411516859"/>
      <w:bookmarkStart w:id="127" w:name="_Toc411616697"/>
      <w:bookmarkStart w:id="128" w:name="_Toc411941065"/>
      <w:bookmarkStart w:id="129" w:name="_Toc411958242"/>
      <w:r>
        <w:t>ICT</w:t>
      </w:r>
      <w:r w:rsidRPr="00992D24">
        <w:t>6.3</w:t>
      </w:r>
      <w:r w:rsidRPr="0005465A">
        <w:t xml:space="preserve"> </w:t>
      </w:r>
      <w:r>
        <w:t xml:space="preserve">– </w:t>
      </w:r>
      <w:r w:rsidRPr="00992D24">
        <w:t>201</w:t>
      </w:r>
      <w:r>
        <w:t>7</w:t>
      </w:r>
      <w:r w:rsidRPr="00992D24">
        <w:t>:</w:t>
      </w:r>
      <w:r w:rsidR="00B70BAC">
        <w:tab/>
      </w:r>
      <w:r>
        <w:t>Micro- and nano</w:t>
      </w:r>
      <w:r w:rsidRPr="00992D24">
        <w:t>electronic</w:t>
      </w:r>
      <w:r>
        <w:t>s</w:t>
      </w:r>
      <w:r w:rsidRPr="00992D24">
        <w:t xml:space="preserve"> technologies</w:t>
      </w:r>
      <w:bookmarkEnd w:id="126"/>
      <w:bookmarkEnd w:id="127"/>
      <w:bookmarkEnd w:id="128"/>
      <w:bookmarkEnd w:id="129"/>
    </w:p>
    <w:p w14:paraId="4B95EBF4" w14:textId="77777777" w:rsidR="00147CB8" w:rsidRPr="008F7C7D" w:rsidRDefault="00147CB8" w:rsidP="00147CB8">
      <w:pPr>
        <w:keepNext/>
        <w:spacing w:after="0" w:line="240" w:lineRule="auto"/>
        <w:rPr>
          <w:u w:val="single"/>
        </w:rPr>
      </w:pPr>
      <w:r w:rsidRPr="008F7C7D">
        <w:rPr>
          <w:u w:val="single"/>
        </w:rPr>
        <w:t xml:space="preserve">Specific Challenge: </w:t>
      </w:r>
    </w:p>
    <w:p w14:paraId="5189D851" w14:textId="77777777" w:rsidR="00147CB8" w:rsidRPr="00C529D3" w:rsidRDefault="00147CB8" w:rsidP="00147CB8">
      <w:pPr>
        <w:spacing w:after="120" w:line="240" w:lineRule="auto"/>
        <w:jc w:val="both"/>
      </w:pPr>
      <w:r w:rsidRPr="00C529D3">
        <w:t xml:space="preserve">While the state-of-the-art </w:t>
      </w:r>
      <w:r>
        <w:t>micro/</w:t>
      </w:r>
      <w:r w:rsidRPr="00C529D3">
        <w:t>nano</w:t>
      </w:r>
      <w:r>
        <w:t>-</w:t>
      </w:r>
      <w:r w:rsidRPr="00C529D3">
        <w:t xml:space="preserve">electronics technologies </w:t>
      </w:r>
      <w:r>
        <w:t xml:space="preserve">and their manufacturing </w:t>
      </w:r>
      <w:r w:rsidRPr="00C529D3">
        <w:t xml:space="preserve">are being further advanced towards market-readiness in the context of the ECSEL Joint Undertaking, </w:t>
      </w:r>
      <w:r>
        <w:t>it</w:t>
      </w:r>
      <w:r w:rsidRPr="00C529D3">
        <w:t xml:space="preserve"> is </w:t>
      </w:r>
      <w:r>
        <w:t xml:space="preserve">essential </w:t>
      </w:r>
      <w:r w:rsidRPr="00C529D3">
        <w:t>to prepare</w:t>
      </w:r>
      <w:r>
        <w:t xml:space="preserve"> for the future of the electronics industry</w:t>
      </w:r>
      <w:r w:rsidRPr="00C529D3">
        <w:t xml:space="preserve"> the next wave of industry</w:t>
      </w:r>
      <w:r>
        <w:t>-</w:t>
      </w:r>
      <w:r w:rsidRPr="00C529D3">
        <w:t>relevant technologies</w:t>
      </w:r>
      <w:r>
        <w:t xml:space="preserve"> to extend the limits (technological and/or economic) mainstream technologies will be facing in the medium term</w:t>
      </w:r>
      <w:r>
        <w:rPr>
          <w:rStyle w:val="FootnoteReference"/>
        </w:rPr>
        <w:footnoteReference w:id="29"/>
      </w:r>
      <w:r w:rsidRPr="00C529D3">
        <w:t xml:space="preserve">. This is essential to maintain and increase Europe's longer-term capacity in the design and manufacturing of these technologies and to strengthen the competitiveness and market leadership of the many industries innovating through these technologies. </w:t>
      </w:r>
    </w:p>
    <w:p w14:paraId="303C6BC0" w14:textId="77777777" w:rsidR="00147CB8" w:rsidRPr="008F7C7D" w:rsidRDefault="00147CB8" w:rsidP="00147CB8">
      <w:pPr>
        <w:keepNext/>
        <w:spacing w:after="0" w:line="240" w:lineRule="auto"/>
        <w:rPr>
          <w:u w:val="single"/>
        </w:rPr>
      </w:pPr>
      <w:r w:rsidRPr="008F7C7D">
        <w:rPr>
          <w:u w:val="single"/>
        </w:rPr>
        <w:lastRenderedPageBreak/>
        <w:t xml:space="preserve">Scope: </w:t>
      </w:r>
    </w:p>
    <w:p w14:paraId="18FE73CD" w14:textId="77777777" w:rsidR="00147CB8" w:rsidRPr="007229ED" w:rsidRDefault="00147CB8" w:rsidP="00B013A5">
      <w:pPr>
        <w:pStyle w:val="TextWP1"/>
        <w:numPr>
          <w:ilvl w:val="0"/>
          <w:numId w:val="92"/>
        </w:numPr>
        <w:rPr>
          <w:b/>
        </w:rPr>
      </w:pPr>
      <w:r w:rsidRPr="007229ED">
        <w:rPr>
          <w:b/>
        </w:rPr>
        <w:t>Research and Innovation actions</w:t>
      </w:r>
    </w:p>
    <w:p w14:paraId="74AD4B26" w14:textId="77777777" w:rsidR="00147CB8" w:rsidRDefault="00147CB8" w:rsidP="00147CB8">
      <w:pPr>
        <w:pStyle w:val="TextWP1"/>
        <w:ind w:left="360"/>
      </w:pPr>
      <w:r>
        <w:t>The work must be in the scope of one of the following topics:</w:t>
      </w:r>
    </w:p>
    <w:p w14:paraId="3728DC2E" w14:textId="77777777" w:rsidR="00147CB8" w:rsidRPr="00C529D3" w:rsidRDefault="00147CB8" w:rsidP="00B013A5">
      <w:pPr>
        <w:numPr>
          <w:ilvl w:val="0"/>
          <w:numId w:val="93"/>
        </w:numPr>
        <w:spacing w:after="120" w:line="240" w:lineRule="auto"/>
        <w:jc w:val="both"/>
      </w:pPr>
      <w:r w:rsidRPr="00C529D3">
        <w:t>the development of new approaches to scale functional performance of information processing substantially beyond the state-of-the-art technologies with a focus on ultra-low power and high performance. Work may address device architectures, design, modelling and simulation and must consider integration, systemability and manufacturability. Advanced explorative technology development at TRL 2-3 is called for</w:t>
      </w:r>
    </w:p>
    <w:p w14:paraId="35938F6D" w14:textId="77777777" w:rsidR="00147CB8" w:rsidRPr="007229ED" w:rsidRDefault="00147CB8" w:rsidP="00B013A5">
      <w:pPr>
        <w:numPr>
          <w:ilvl w:val="0"/>
          <w:numId w:val="93"/>
        </w:numPr>
        <w:spacing w:after="120" w:line="240" w:lineRule="auto"/>
        <w:jc w:val="both"/>
      </w:pPr>
      <w:r w:rsidRPr="00C529D3">
        <w:t>3D</w:t>
      </w:r>
      <w:r>
        <w:t xml:space="preserve"> sequential integration</w:t>
      </w:r>
      <w:r w:rsidRPr="00756C00">
        <w:t xml:space="preserve"> </w:t>
      </w:r>
      <w:r>
        <w:t xml:space="preserve">(at transistor scale) possibly mixed with 3D parallel integration (at circuit level) for system solutions </w:t>
      </w:r>
      <w:r w:rsidRPr="00756C00">
        <w:t>to increase f</w:t>
      </w:r>
      <w:r>
        <w:t>unctionalities and capabilities.</w:t>
      </w:r>
      <w:r w:rsidRPr="00756C00">
        <w:t xml:space="preserve"> </w:t>
      </w:r>
      <w:r>
        <w:t xml:space="preserve">Work could address interconnects (intra-layer and vertical structures), design challenges (3D design kits and tools, power models and optimization), prototyping and test methods. </w:t>
      </w:r>
      <w:r w:rsidRPr="00C529D3">
        <w:t xml:space="preserve">Proposals </w:t>
      </w:r>
      <w:r>
        <w:t>at</w:t>
      </w:r>
      <w:r w:rsidRPr="00C529D3">
        <w:t xml:space="preserve"> TRL 2-4 are called </w:t>
      </w:r>
      <w:r>
        <w:t>for</w:t>
      </w:r>
    </w:p>
    <w:p w14:paraId="0755C2BE" w14:textId="77777777" w:rsidR="006D5ADE" w:rsidRDefault="006D5ADE" w:rsidP="00915919">
      <w:pPr>
        <w:pStyle w:val="TextWP1"/>
        <w:numPr>
          <w:ilvl w:val="0"/>
          <w:numId w:val="92"/>
        </w:numPr>
        <w:rPr>
          <w:b/>
        </w:rPr>
      </w:pPr>
      <w:r>
        <w:rPr>
          <w:b/>
        </w:rPr>
        <w:t>Innovation action</w:t>
      </w:r>
    </w:p>
    <w:p w14:paraId="001CA3F5" w14:textId="77777777" w:rsidR="006D5ADE" w:rsidRDefault="006D5ADE" w:rsidP="006D5ADE">
      <w:pPr>
        <w:pStyle w:val="TextWP1"/>
      </w:pPr>
      <w:r w:rsidRPr="001517BB">
        <w:t xml:space="preserve">In </w:t>
      </w:r>
      <w:r w:rsidRPr="00E55115">
        <w:rPr>
          <w:b/>
        </w:rPr>
        <w:t>Equipment Assessment Experiments</w:t>
      </w:r>
      <w:r w:rsidRPr="001517BB">
        <w:t>, suppliers of innovative high-tech equipment install</w:t>
      </w:r>
      <w:r>
        <w:t>,</w:t>
      </w:r>
      <w:r w:rsidRPr="001517BB">
        <w:t xml:space="preserve"> assess </w:t>
      </w:r>
      <w:r>
        <w:t xml:space="preserve">and validate </w:t>
      </w:r>
      <w:r w:rsidRPr="001517BB">
        <w:t xml:space="preserve">their prototypes or products </w:t>
      </w:r>
      <w:r>
        <w:t xml:space="preserve">that have left the R&amp;D phase </w:t>
      </w:r>
      <w:r w:rsidRPr="001517BB">
        <w:t>in environment</w:t>
      </w:r>
      <w:r>
        <w:t>s</w:t>
      </w:r>
      <w:r w:rsidRPr="001517BB">
        <w:t xml:space="preserve"> that </w:t>
      </w:r>
      <w:r>
        <w:t>are</w:t>
      </w:r>
      <w:r w:rsidRPr="001517BB">
        <w:t xml:space="preserve"> very close to </w:t>
      </w:r>
      <w:r>
        <w:t xml:space="preserve">real-life </w:t>
      </w:r>
      <w:r w:rsidRPr="001517BB">
        <w:t>conditions</w:t>
      </w:r>
      <w:r>
        <w:t xml:space="preserve"> in cooperation with end-user. </w:t>
      </w:r>
    </w:p>
    <w:p w14:paraId="0A0DCB39" w14:textId="77777777" w:rsidR="006D5ADE" w:rsidRPr="007229ED" w:rsidRDefault="006D5ADE" w:rsidP="00915919">
      <w:pPr>
        <w:spacing w:after="120" w:line="240" w:lineRule="auto"/>
        <w:ind w:left="720"/>
        <w:jc w:val="both"/>
      </w:pPr>
    </w:p>
    <w:p w14:paraId="78F223B5" w14:textId="77777777" w:rsidR="00147CB8" w:rsidRPr="007229ED" w:rsidRDefault="00147CB8" w:rsidP="00B013A5">
      <w:pPr>
        <w:pStyle w:val="TextWP1"/>
        <w:numPr>
          <w:ilvl w:val="0"/>
          <w:numId w:val="92"/>
        </w:numPr>
        <w:rPr>
          <w:b/>
        </w:rPr>
      </w:pPr>
      <w:r w:rsidRPr="007229ED">
        <w:rPr>
          <w:b/>
        </w:rPr>
        <w:t>Coordination and Support actions</w:t>
      </w:r>
    </w:p>
    <w:p w14:paraId="7C50D228" w14:textId="77777777" w:rsidR="00147CB8" w:rsidRPr="007229ED" w:rsidRDefault="00147CB8" w:rsidP="00147CB8">
      <w:pPr>
        <w:pStyle w:val="TextWP1"/>
        <w:ind w:left="360"/>
      </w:pPr>
      <w:r>
        <w:t>In view of promoting the attractiveness of careers in micro/nanoelectronics towards young people, a dedicated pan-European challenge event should be proposed to showcase the possibilities offered by state-of-the-art hardware technologies (similar to the European code week for software apps).</w:t>
      </w:r>
    </w:p>
    <w:p w14:paraId="439B4F07" w14:textId="77777777" w:rsidR="00147CB8" w:rsidRPr="008F7C7D" w:rsidRDefault="00147CB8" w:rsidP="00147CB8">
      <w:pPr>
        <w:keepNext/>
        <w:spacing w:after="0" w:line="240" w:lineRule="auto"/>
        <w:rPr>
          <w:u w:val="single"/>
        </w:rPr>
      </w:pPr>
      <w:r w:rsidRPr="008F7C7D">
        <w:rPr>
          <w:u w:val="single"/>
        </w:rPr>
        <w:t>Expected Impact:</w:t>
      </w:r>
    </w:p>
    <w:p w14:paraId="665D79C2" w14:textId="77777777" w:rsidR="00C34731" w:rsidRPr="007229ED" w:rsidRDefault="00C34731" w:rsidP="00915919">
      <w:pPr>
        <w:pStyle w:val="TextWP1"/>
        <w:keepNext/>
        <w:numPr>
          <w:ilvl w:val="0"/>
          <w:numId w:val="237"/>
        </w:numPr>
        <w:ind w:left="357" w:hanging="357"/>
        <w:rPr>
          <w:b/>
        </w:rPr>
      </w:pPr>
      <w:r w:rsidRPr="007229ED">
        <w:rPr>
          <w:b/>
        </w:rPr>
        <w:t>Research and Innovation actions</w:t>
      </w:r>
    </w:p>
    <w:p w14:paraId="54C6BF5A" w14:textId="77777777" w:rsidR="00420262" w:rsidRDefault="00147CB8" w:rsidP="00252C91">
      <w:pPr>
        <w:pStyle w:val="TextWP1"/>
        <w:spacing w:after="0"/>
      </w:pPr>
      <w:r w:rsidRPr="00C529D3">
        <w:t xml:space="preserve">The actions will </w:t>
      </w:r>
      <w:r>
        <w:t>aim at contributing to</w:t>
      </w:r>
      <w:r w:rsidRPr="00C529D3">
        <w:t xml:space="preserve"> the future growth in Europe </w:t>
      </w:r>
      <w:r>
        <w:t>of</w:t>
      </w:r>
      <w:r w:rsidRPr="00C529D3">
        <w:t xml:space="preserve"> th</w:t>
      </w:r>
      <w:r>
        <w:t>e micro-/nanoelectronics and related industries</w:t>
      </w:r>
      <w:r w:rsidRPr="00C529D3">
        <w:t xml:space="preserve">. </w:t>
      </w:r>
    </w:p>
    <w:p w14:paraId="38339B2E" w14:textId="5A813EF3" w:rsidR="00147CB8" w:rsidRPr="00C529D3" w:rsidRDefault="00420262" w:rsidP="00915919">
      <w:pPr>
        <w:pStyle w:val="TextWP1"/>
        <w:numPr>
          <w:ilvl w:val="0"/>
          <w:numId w:val="257"/>
        </w:numPr>
      </w:pPr>
      <w:r>
        <w:t>The</w:t>
      </w:r>
      <w:r w:rsidR="00147CB8" w:rsidRPr="00C529D3">
        <w:t xml:space="preserve"> </w:t>
      </w:r>
      <w:r w:rsidR="00147CB8">
        <w:t xml:space="preserve">proposals </w:t>
      </w:r>
      <w:r w:rsidR="00147CB8" w:rsidRPr="00C529D3">
        <w:t xml:space="preserve">must </w:t>
      </w:r>
      <w:r w:rsidR="00147CB8">
        <w:t xml:space="preserve">demonstrate that the </w:t>
      </w:r>
      <w:r w:rsidR="00147CB8" w:rsidRPr="00C529D3">
        <w:t xml:space="preserve">technology developments </w:t>
      </w:r>
      <w:r w:rsidR="00147CB8">
        <w:t xml:space="preserve">bear a quantifiable </w:t>
      </w:r>
      <w:r w:rsidR="00147CB8" w:rsidRPr="00C529D3">
        <w:t xml:space="preserve">industrial potential which shall be substantiated by a realistic roadmap for further progressing on the TRL range and </w:t>
      </w:r>
      <w:r w:rsidR="00147CB8">
        <w:t xml:space="preserve">by </w:t>
      </w:r>
      <w:r w:rsidR="00147CB8" w:rsidRPr="00C529D3">
        <w:t xml:space="preserve">a </w:t>
      </w:r>
      <w:r w:rsidR="00147CB8">
        <w:t xml:space="preserve">concrete </w:t>
      </w:r>
      <w:r w:rsidR="00147CB8" w:rsidRPr="00C529D3">
        <w:t>business perspective describing expected markets and relevance for European industry.</w:t>
      </w:r>
    </w:p>
    <w:p w14:paraId="09E071BA" w14:textId="7F010936" w:rsidR="006D5ADE" w:rsidRPr="007229ED" w:rsidRDefault="006D5ADE" w:rsidP="00915919">
      <w:pPr>
        <w:pStyle w:val="TextWP1"/>
        <w:numPr>
          <w:ilvl w:val="0"/>
          <w:numId w:val="237"/>
        </w:numPr>
        <w:rPr>
          <w:b/>
        </w:rPr>
      </w:pPr>
      <w:r w:rsidRPr="007229ED">
        <w:rPr>
          <w:b/>
        </w:rPr>
        <w:t>Innovation actions</w:t>
      </w:r>
    </w:p>
    <w:p w14:paraId="39A24C53" w14:textId="34443F32" w:rsidR="006D5ADE" w:rsidRPr="0026562B" w:rsidRDefault="006D5ADE" w:rsidP="00915919">
      <w:pPr>
        <w:pStyle w:val="TextWP1"/>
        <w:numPr>
          <w:ilvl w:val="0"/>
          <w:numId w:val="256"/>
        </w:numPr>
        <w:spacing w:after="0"/>
      </w:pPr>
      <w:r>
        <w:t xml:space="preserve">Proposals should clearly demonstrate the route from assessment to first use of the equipment. The user requirements of the equipment to be assessed should represent significant improvements to existing equipment in terms of capability, precision, efficiency or other characteristics opening new avenues of deployment.        </w:t>
      </w:r>
    </w:p>
    <w:p w14:paraId="350AC321" w14:textId="77777777" w:rsidR="006D5ADE" w:rsidRPr="00C529D3" w:rsidRDefault="006D5ADE" w:rsidP="00915919">
      <w:pPr>
        <w:pStyle w:val="TextWP1"/>
        <w:ind w:left="720"/>
      </w:pPr>
    </w:p>
    <w:p w14:paraId="0FF6C2A0" w14:textId="77777777" w:rsidR="00C34731" w:rsidRPr="007229ED" w:rsidRDefault="00C34731" w:rsidP="00252C91">
      <w:pPr>
        <w:pStyle w:val="TextWP1"/>
        <w:numPr>
          <w:ilvl w:val="0"/>
          <w:numId w:val="237"/>
        </w:numPr>
        <w:spacing w:after="0"/>
        <w:ind w:left="357" w:hanging="357"/>
        <w:rPr>
          <w:b/>
        </w:rPr>
      </w:pPr>
      <w:r w:rsidRPr="007229ED">
        <w:rPr>
          <w:b/>
        </w:rPr>
        <w:t>Coordination and Support actions</w:t>
      </w:r>
    </w:p>
    <w:p w14:paraId="6D56367D" w14:textId="77777777" w:rsidR="00420262" w:rsidRDefault="00147CB8" w:rsidP="00252C91">
      <w:pPr>
        <w:pStyle w:val="TextWP1"/>
        <w:keepNext/>
        <w:numPr>
          <w:ilvl w:val="0"/>
          <w:numId w:val="245"/>
        </w:numPr>
        <w:spacing w:after="0"/>
        <w:ind w:left="714" w:hanging="357"/>
      </w:pPr>
      <w:r>
        <w:t xml:space="preserve">The actions will raise the awareness of young people for the potential offered by a technological career thereby attracting more students to the field. </w:t>
      </w:r>
    </w:p>
    <w:p w14:paraId="2ED5132C" w14:textId="1F753D71" w:rsidR="00147CB8" w:rsidRPr="00C529D3" w:rsidRDefault="00147CB8" w:rsidP="00252C91">
      <w:pPr>
        <w:pStyle w:val="TextWP1"/>
        <w:numPr>
          <w:ilvl w:val="0"/>
          <w:numId w:val="245"/>
        </w:numPr>
      </w:pPr>
      <w:r w:rsidRPr="00C529D3">
        <w:t xml:space="preserve">The proposed event should have ambitious targets in the number of participations </w:t>
      </w:r>
      <w:r>
        <w:t xml:space="preserve">(reach-out to thousands of students) </w:t>
      </w:r>
      <w:r w:rsidRPr="00C529D3">
        <w:t xml:space="preserve">and the scope of the activities </w:t>
      </w:r>
      <w:r>
        <w:t xml:space="preserve">(designs and prototypes) </w:t>
      </w:r>
      <w:r w:rsidRPr="00C529D3">
        <w:t>to be showcased.</w:t>
      </w:r>
    </w:p>
    <w:p w14:paraId="3F4D4232" w14:textId="77777777" w:rsidR="00147CB8" w:rsidRPr="007229ED" w:rsidRDefault="00147CB8" w:rsidP="00147CB8">
      <w:pPr>
        <w:keepNext/>
        <w:spacing w:after="0" w:line="240" w:lineRule="auto"/>
        <w:rPr>
          <w:u w:val="single"/>
        </w:rPr>
      </w:pPr>
      <w:r w:rsidRPr="007229ED">
        <w:rPr>
          <w:u w:val="single"/>
        </w:rPr>
        <w:lastRenderedPageBreak/>
        <w:t>Type of instrument(s):</w:t>
      </w:r>
    </w:p>
    <w:p w14:paraId="11F14F62" w14:textId="311C8D3D" w:rsidR="00147CB8" w:rsidRDefault="00C34731" w:rsidP="00AF5DBB">
      <w:pPr>
        <w:pStyle w:val="TextWP1"/>
        <w:numPr>
          <w:ilvl w:val="0"/>
          <w:numId w:val="238"/>
        </w:numPr>
      </w:pPr>
      <w:r w:rsidRPr="007229ED">
        <w:rPr>
          <w:b/>
        </w:rPr>
        <w:t>Research and Innovation actions</w:t>
      </w:r>
      <w:r w:rsidR="00AF5DBB">
        <w:rPr>
          <w:b/>
        </w:rPr>
        <w:t xml:space="preserve"> </w:t>
      </w:r>
      <w:r w:rsidR="00AF5DBB" w:rsidRPr="00DF345A">
        <w:t xml:space="preserve">– The Commission considers that proposals requesting a contribution from the EU between EUR </w:t>
      </w:r>
      <w:r w:rsidR="00AF5DBB">
        <w:t>2 and 4</w:t>
      </w:r>
      <w:r w:rsidR="00AF5DBB" w:rsidRPr="00DF345A">
        <w:t xml:space="preserve"> million would allow this specific challenge to be addressed appropriately. Nonetheless, this does not preclude submission and selection of proposals requesting other amounts</w:t>
      </w:r>
      <w:r w:rsidR="00147CB8" w:rsidRPr="00BB3A7D">
        <w:t xml:space="preserve">. </w:t>
      </w:r>
    </w:p>
    <w:p w14:paraId="6D698B8B" w14:textId="6B9DDB50" w:rsidR="00CA433E" w:rsidRDefault="00CA433E" w:rsidP="00915919">
      <w:pPr>
        <w:pStyle w:val="TextWP1"/>
        <w:numPr>
          <w:ilvl w:val="0"/>
          <w:numId w:val="238"/>
        </w:numPr>
        <w:ind w:left="357" w:hanging="357"/>
      </w:pPr>
      <w:r w:rsidRPr="007229ED">
        <w:rPr>
          <w:b/>
        </w:rPr>
        <w:t>Innovation actions</w:t>
      </w:r>
      <w:r w:rsidR="00AF5DBB">
        <w:rPr>
          <w:b/>
        </w:rPr>
        <w:t xml:space="preserve"> </w:t>
      </w:r>
      <w:r w:rsidR="00AF5DBB" w:rsidRPr="00DF345A">
        <w:t xml:space="preserve">– The Commission considers that proposals requesting a contribution from the EU between EUR </w:t>
      </w:r>
      <w:r w:rsidR="00AF5DBB">
        <w:t>1 and 2</w:t>
      </w:r>
      <w:r w:rsidR="00AF5DBB" w:rsidRPr="00DF345A">
        <w:t xml:space="preserve"> million would allow this specific challenge to be addressed appropriately. Nonetheless, this does not preclude submission and selection of proposals requesting other amounts</w:t>
      </w:r>
      <w:r w:rsidRPr="00BB3A7D">
        <w:t xml:space="preserve">. </w:t>
      </w:r>
    </w:p>
    <w:p w14:paraId="0A28161C" w14:textId="21F389A5" w:rsidR="000B50ED" w:rsidRDefault="00C34731" w:rsidP="00147CB8">
      <w:pPr>
        <w:keepNext/>
        <w:spacing w:after="0" w:line="240" w:lineRule="auto"/>
      </w:pPr>
      <w:r w:rsidRPr="00AF5DBB">
        <w:rPr>
          <w:b/>
        </w:rPr>
        <w:t>Coordination and Support actions</w:t>
      </w:r>
      <w:r w:rsidR="00AF5DBB" w:rsidRPr="00DF345A">
        <w:t xml:space="preserve">– The Commission considers that proposals requesting a contribution from the EU </w:t>
      </w:r>
      <w:r w:rsidR="00AF5DBB">
        <w:t>of about</w:t>
      </w:r>
      <w:r w:rsidR="00AF5DBB" w:rsidRPr="00DF345A">
        <w:t xml:space="preserve"> EUR </w:t>
      </w:r>
      <w:r w:rsidR="00AF5DBB">
        <w:t xml:space="preserve">0.5 million </w:t>
      </w:r>
      <w:r w:rsidR="00AF5DBB" w:rsidRPr="00DF345A">
        <w:t>would allow this specific challenge to be addressed appropriately. Nonetheless, this does not preclude submission and selection of proposals requesting other amounts</w:t>
      </w:r>
      <w:r w:rsidR="00AF5DBB" w:rsidRPr="00BB3A7D" w:rsidDel="00AF5DBB">
        <w:t xml:space="preserve"> </w:t>
      </w:r>
    </w:p>
    <w:p w14:paraId="385C440A" w14:textId="77777777" w:rsidR="000B50ED" w:rsidRDefault="000B50ED" w:rsidP="00147CB8">
      <w:pPr>
        <w:keepNext/>
        <w:spacing w:after="0" w:line="240" w:lineRule="auto"/>
      </w:pPr>
    </w:p>
    <w:p w14:paraId="6758A685" w14:textId="77777777" w:rsidR="00147CB8" w:rsidRPr="007229ED" w:rsidRDefault="00147CB8" w:rsidP="00147CB8">
      <w:pPr>
        <w:keepNext/>
        <w:spacing w:after="0" w:line="240" w:lineRule="auto"/>
        <w:rPr>
          <w:u w:val="single"/>
        </w:rPr>
      </w:pPr>
      <w:r w:rsidRPr="007229ED">
        <w:rPr>
          <w:u w:val="single"/>
        </w:rPr>
        <w:t>Budget per type of instrument(s):</w:t>
      </w:r>
    </w:p>
    <w:p w14:paraId="4EF93699" w14:textId="1A10B58F" w:rsidR="00147CB8" w:rsidRPr="00C34731" w:rsidRDefault="00147CB8" w:rsidP="00252C91">
      <w:pPr>
        <w:pStyle w:val="TextWP1"/>
        <w:numPr>
          <w:ilvl w:val="0"/>
          <w:numId w:val="240"/>
        </w:numPr>
        <w:rPr>
          <w:lang w:val="fr-FR"/>
        </w:rPr>
      </w:pPr>
      <w:r w:rsidRPr="00C34731">
        <w:rPr>
          <w:lang w:val="fr-FR"/>
        </w:rPr>
        <w:t xml:space="preserve">EUR </w:t>
      </w:r>
      <w:r w:rsidR="00E33979">
        <w:rPr>
          <w:lang w:val="fr-FR"/>
        </w:rPr>
        <w:t>19</w:t>
      </w:r>
      <w:r w:rsidRPr="00C34731">
        <w:rPr>
          <w:lang w:val="fr-FR"/>
        </w:rPr>
        <w:t xml:space="preserve"> million</w:t>
      </w:r>
    </w:p>
    <w:p w14:paraId="6A4C9FB8" w14:textId="4471B3A1" w:rsidR="00CA433E" w:rsidRPr="00C34731" w:rsidRDefault="00CA433E" w:rsidP="00252C91">
      <w:pPr>
        <w:pStyle w:val="TextWP1"/>
        <w:numPr>
          <w:ilvl w:val="0"/>
          <w:numId w:val="240"/>
        </w:numPr>
        <w:rPr>
          <w:lang w:val="fr-FR"/>
        </w:rPr>
      </w:pPr>
      <w:r>
        <w:rPr>
          <w:lang w:val="fr-FR"/>
        </w:rPr>
        <w:t xml:space="preserve">EUR </w:t>
      </w:r>
      <w:r w:rsidR="00E33979">
        <w:rPr>
          <w:lang w:val="fr-FR"/>
        </w:rPr>
        <w:t>3</w:t>
      </w:r>
      <w:r>
        <w:rPr>
          <w:lang w:val="fr-FR"/>
        </w:rPr>
        <w:t xml:space="preserve"> million</w:t>
      </w:r>
    </w:p>
    <w:p w14:paraId="49B07634" w14:textId="13651FDE" w:rsidR="00147CB8" w:rsidRPr="00C34731" w:rsidRDefault="00147CB8" w:rsidP="00252C91">
      <w:pPr>
        <w:pStyle w:val="TextWP1"/>
        <w:numPr>
          <w:ilvl w:val="0"/>
          <w:numId w:val="240"/>
        </w:numPr>
        <w:rPr>
          <w:lang w:val="fr-FR"/>
        </w:rPr>
      </w:pPr>
      <w:r w:rsidRPr="00C34731">
        <w:rPr>
          <w:lang w:val="fr-FR"/>
        </w:rPr>
        <w:t>EUR 1 million</w:t>
      </w:r>
    </w:p>
    <w:p w14:paraId="11B394F1" w14:textId="076704BA" w:rsidR="00147CB8" w:rsidRPr="002704E8" w:rsidRDefault="00147CB8" w:rsidP="00147CB8">
      <w:pPr>
        <w:pStyle w:val="Heading3"/>
      </w:pPr>
      <w:bookmarkStart w:id="130" w:name="_Toc411516860"/>
      <w:bookmarkStart w:id="131" w:name="_Toc411616698"/>
      <w:bookmarkStart w:id="132" w:name="_Toc411941066"/>
      <w:bookmarkStart w:id="133" w:name="_Toc411958243"/>
      <w:r w:rsidRPr="002704E8">
        <w:t>ICT6.4 – 2017:</w:t>
      </w:r>
      <w:r w:rsidR="00B70BAC" w:rsidRPr="002704E8">
        <w:tab/>
      </w:r>
      <w:r w:rsidRPr="002704E8">
        <w:t>Cross-</w:t>
      </w:r>
      <w:r w:rsidR="000B50ED">
        <w:t xml:space="preserve">cutting </w:t>
      </w:r>
      <w:r w:rsidRPr="002704E8">
        <w:t>KET</w:t>
      </w:r>
      <w:r w:rsidR="000B50ED">
        <w:t>s</w:t>
      </w:r>
      <w:r w:rsidRPr="002704E8">
        <w:t xml:space="preserve"> for Health</w:t>
      </w:r>
      <w:bookmarkEnd w:id="130"/>
      <w:bookmarkEnd w:id="131"/>
      <w:bookmarkEnd w:id="132"/>
      <w:bookmarkEnd w:id="133"/>
    </w:p>
    <w:p w14:paraId="3B823390" w14:textId="77777777" w:rsidR="002D7CEB" w:rsidRPr="00942FA4" w:rsidRDefault="002D7CEB" w:rsidP="002D7CEB">
      <w:pPr>
        <w:rPr>
          <w:u w:val="single"/>
        </w:rPr>
      </w:pPr>
      <w:r w:rsidRPr="00942FA4">
        <w:rPr>
          <w:u w:val="single"/>
        </w:rPr>
        <w:t>Specific challenge:</w:t>
      </w:r>
    </w:p>
    <w:p w14:paraId="05B13117" w14:textId="000784E7" w:rsidR="002D7CEB" w:rsidRDefault="002D7CEB" w:rsidP="00915919">
      <w:pPr>
        <w:spacing w:line="240" w:lineRule="auto"/>
      </w:pPr>
      <w:r>
        <w:t>R</w:t>
      </w:r>
      <w:r w:rsidRPr="00982B35">
        <w:t>esearch and development at the interface of micro-nano</w:t>
      </w:r>
      <w:r>
        <w:t xml:space="preserve">–bio integrated </w:t>
      </w:r>
      <w:r w:rsidRPr="00982B35">
        <w:t xml:space="preserve">systems and </w:t>
      </w:r>
      <w:r>
        <w:t xml:space="preserve">advanced materials science </w:t>
      </w:r>
      <w:r w:rsidRPr="00982B35">
        <w:t xml:space="preserve">has the potential to provide </w:t>
      </w:r>
      <w:r>
        <w:t xml:space="preserve">novel </w:t>
      </w:r>
      <w:r w:rsidRPr="00982B35">
        <w:t xml:space="preserve">technological platforms </w:t>
      </w:r>
      <w:r>
        <w:t>to enhance the</w:t>
      </w:r>
      <w:r w:rsidRPr="00982B35">
        <w:t xml:space="preserve"> </w:t>
      </w:r>
      <w:r>
        <w:t>ability to sense, detect, analys</w:t>
      </w:r>
      <w:r w:rsidRPr="00982B35">
        <w:t xml:space="preserve">e, monitor </w:t>
      </w:r>
      <w:r>
        <w:t xml:space="preserve">and act on </w:t>
      </w:r>
      <w:r w:rsidRPr="00982B35">
        <w:t>phenomena from macro (e.g. body, tissues) to nan</w:t>
      </w:r>
      <w:r>
        <w:t xml:space="preserve">o scale (e.g. molecules, genes) thereby facilitating personalised and preventive health, taking into account relevant health policies. </w:t>
      </w:r>
    </w:p>
    <w:p w14:paraId="79B4E9E9" w14:textId="77777777" w:rsidR="002D7CEB" w:rsidRPr="000C6C4D" w:rsidRDefault="002D7CEB" w:rsidP="002D7CEB">
      <w:pPr>
        <w:rPr>
          <w:u w:val="single"/>
        </w:rPr>
      </w:pPr>
      <w:r w:rsidRPr="000C6C4D">
        <w:rPr>
          <w:u w:val="single"/>
        </w:rPr>
        <w:t xml:space="preserve">Scope: </w:t>
      </w:r>
    </w:p>
    <w:p w14:paraId="0F5E3E34" w14:textId="77777777" w:rsidR="002D7CEB" w:rsidRDefault="002D7CEB" w:rsidP="00915919">
      <w:pPr>
        <w:spacing w:line="240" w:lineRule="auto"/>
      </w:pPr>
      <w:r>
        <w:t>The work must address novel platforms, techniques</w:t>
      </w:r>
      <w:r w:rsidRPr="003F786A">
        <w:t xml:space="preserve"> </w:t>
      </w:r>
      <w:r>
        <w:t xml:space="preserve">or </w:t>
      </w:r>
      <w:r w:rsidRPr="003F786A">
        <w:t xml:space="preserve">systems </w:t>
      </w:r>
      <w:r>
        <w:t>validated at the lab, integrating advanced multiple KET's for diagnosis, treatment, monitoring and</w:t>
      </w:r>
      <w:r w:rsidRPr="003F786A">
        <w:t xml:space="preserve"> drug</w:t>
      </w:r>
      <w:r>
        <w:t xml:space="preserve"> </w:t>
      </w:r>
      <w:r w:rsidRPr="003F786A">
        <w:t xml:space="preserve">delivery </w:t>
      </w:r>
      <w:r>
        <w:t>e.g. nano-devices and micro-nano robots for drug delivery; nano-diagnostic devices for neurodegenerative diseases; nano-based system for assessing and  monitoring therapy and  rehabilitation effectiveness in chronic and degenerative diseases.</w:t>
      </w:r>
      <w:r w:rsidRPr="003F786A">
        <w:t xml:space="preserve"> </w:t>
      </w:r>
      <w:r>
        <w:t xml:space="preserve">Proposals should enter at </w:t>
      </w:r>
      <w:r w:rsidRPr="00086D4E">
        <w:t>TRL 4</w:t>
      </w:r>
      <w:r>
        <w:t xml:space="preserve"> and demonstrate clear case for manufacturability, compliance with applicable medical requirements and transfer into pre-clinical and clinical validation, including pilot manufacturing where appropriate. </w:t>
      </w:r>
    </w:p>
    <w:p w14:paraId="2D84F981" w14:textId="77777777" w:rsidR="002D7CEB" w:rsidRPr="00942FA4" w:rsidRDefault="002D7CEB" w:rsidP="002D7CEB">
      <w:pPr>
        <w:rPr>
          <w:u w:val="single"/>
        </w:rPr>
      </w:pPr>
      <w:r w:rsidRPr="00942FA4">
        <w:rPr>
          <w:u w:val="single"/>
        </w:rPr>
        <w:t>Expected impact</w:t>
      </w:r>
    </w:p>
    <w:p w14:paraId="61648E92" w14:textId="77777777" w:rsidR="002D7CEB" w:rsidRPr="00915919" w:rsidRDefault="002D7CEB" w:rsidP="002D7CEB">
      <w:pPr>
        <w:pStyle w:val="ListParagraph"/>
        <w:numPr>
          <w:ilvl w:val="0"/>
          <w:numId w:val="269"/>
        </w:numPr>
        <w:rPr>
          <w:sz w:val="22"/>
        </w:rPr>
      </w:pPr>
      <w:r w:rsidRPr="00915919">
        <w:rPr>
          <w:sz w:val="22"/>
        </w:rPr>
        <w:t xml:space="preserve">Advanced integrated KET based health platforms, techniques or systems ready for manufacturing and clinical validation. </w:t>
      </w:r>
    </w:p>
    <w:p w14:paraId="69BE6688" w14:textId="77777777" w:rsidR="002D7CEB" w:rsidRPr="00915919" w:rsidRDefault="002D7CEB" w:rsidP="002D7CEB">
      <w:pPr>
        <w:pStyle w:val="ListParagraph"/>
        <w:numPr>
          <w:ilvl w:val="0"/>
          <w:numId w:val="269"/>
        </w:numPr>
        <w:rPr>
          <w:sz w:val="22"/>
        </w:rPr>
      </w:pPr>
      <w:r w:rsidRPr="00915919">
        <w:rPr>
          <w:sz w:val="22"/>
        </w:rPr>
        <w:t xml:space="preserve">World-class competitive industrial R&amp;D in micro-nano-bio integration with the use of nano-materials. </w:t>
      </w:r>
    </w:p>
    <w:p w14:paraId="48705409" w14:textId="77777777" w:rsidR="002D7CEB" w:rsidRPr="00915919" w:rsidRDefault="002D7CEB" w:rsidP="002D7CEB">
      <w:pPr>
        <w:pStyle w:val="ListParagraph"/>
        <w:numPr>
          <w:ilvl w:val="0"/>
          <w:numId w:val="269"/>
        </w:numPr>
        <w:rPr>
          <w:sz w:val="22"/>
        </w:rPr>
      </w:pPr>
      <w:r w:rsidRPr="00915919">
        <w:rPr>
          <w:sz w:val="22"/>
        </w:rPr>
        <w:t>Affordable systems with unique features (in terms of e.g. precision, efficiency and capability) that address specific well identified requirements in healthcare and well-being</w:t>
      </w:r>
    </w:p>
    <w:p w14:paraId="1854B4F0" w14:textId="77777777" w:rsidR="002D7CEB" w:rsidRPr="00942FA4" w:rsidRDefault="002D7CEB" w:rsidP="002D7CEB">
      <w:pPr>
        <w:rPr>
          <w:u w:val="single"/>
        </w:rPr>
      </w:pPr>
      <w:r w:rsidRPr="00942FA4">
        <w:rPr>
          <w:u w:val="single"/>
        </w:rPr>
        <w:t>Type of support:</w:t>
      </w:r>
    </w:p>
    <w:p w14:paraId="04AE2299" w14:textId="5FC65A28" w:rsidR="002D7CEB" w:rsidRDefault="000B50ED" w:rsidP="002D7CEB">
      <w:r w:rsidRPr="000C6C4D">
        <w:rPr>
          <w:u w:val="single"/>
        </w:rPr>
        <w:lastRenderedPageBreak/>
        <w:t>Innovation actions</w:t>
      </w:r>
      <w:r w:rsidR="002D7CEB" w:rsidRPr="000C6C4D">
        <w:t xml:space="preserve">: This cross-KET topic </w:t>
      </w:r>
      <w:r w:rsidR="002D7CEB">
        <w:t xml:space="preserve">will be co-funded by DG CONNECT and DG RTD within </w:t>
      </w:r>
      <w:r w:rsidR="002D7CEB" w:rsidRPr="000C6C4D">
        <w:t xml:space="preserve">the </w:t>
      </w:r>
      <w:r w:rsidR="002D7CEB">
        <w:t>framework of a Cross-KET initiative</w:t>
      </w:r>
      <w:r w:rsidR="002D7CEB" w:rsidRPr="000C6C4D">
        <w:t xml:space="preserve"> for Health</w:t>
      </w:r>
      <w:r w:rsidR="002D7CEB">
        <w:t>.</w:t>
      </w:r>
      <w:r w:rsidR="002D7CEB" w:rsidRPr="00086D4E">
        <w:t xml:space="preserve"> </w:t>
      </w:r>
    </w:p>
    <w:p w14:paraId="2771FF08" w14:textId="77777777" w:rsidR="002D7CEB" w:rsidRDefault="002D7CEB" w:rsidP="002D7CEB">
      <w:pPr>
        <w:keepNext/>
        <w:spacing w:after="0" w:line="240" w:lineRule="auto"/>
        <w:rPr>
          <w:u w:val="single"/>
        </w:rPr>
      </w:pPr>
      <w:r w:rsidRPr="007229ED">
        <w:rPr>
          <w:u w:val="single"/>
        </w:rPr>
        <w:t>Budget per type of instrument(s):</w:t>
      </w:r>
    </w:p>
    <w:p w14:paraId="271EB249" w14:textId="77777777" w:rsidR="000B50ED" w:rsidRPr="007229ED" w:rsidRDefault="000B50ED" w:rsidP="002D7CEB">
      <w:pPr>
        <w:keepNext/>
        <w:spacing w:after="0" w:line="240" w:lineRule="auto"/>
        <w:rPr>
          <w:u w:val="single"/>
        </w:rPr>
      </w:pPr>
    </w:p>
    <w:p w14:paraId="5B519944" w14:textId="577D8D71" w:rsidR="002D7CEB" w:rsidRDefault="002D7CEB" w:rsidP="00915919">
      <w:pPr>
        <w:spacing w:after="0"/>
      </w:pPr>
      <w:r w:rsidRPr="000C6C4D">
        <w:t>EUR 5 million (DG CONNECT)</w:t>
      </w:r>
    </w:p>
    <w:p w14:paraId="6353EE8F" w14:textId="77777777" w:rsidR="00834924" w:rsidRDefault="00834924" w:rsidP="002D7CEB">
      <w:pPr>
        <w:spacing w:after="0"/>
        <w:ind w:left="431"/>
      </w:pPr>
    </w:p>
    <w:p w14:paraId="152344C5" w14:textId="77777777" w:rsidR="00834924" w:rsidRDefault="00834924">
      <w:pPr>
        <w:spacing w:after="0" w:line="240" w:lineRule="auto"/>
      </w:pPr>
      <w:r>
        <w:br w:type="page"/>
      </w:r>
    </w:p>
    <w:p w14:paraId="68F8F72B" w14:textId="77777777" w:rsidR="008F6818" w:rsidRDefault="008F6818" w:rsidP="00044EA7">
      <w:pPr>
        <w:pStyle w:val="Heading2"/>
      </w:pPr>
      <w:bookmarkStart w:id="134" w:name="_Toc411616699"/>
      <w:bookmarkStart w:id="135" w:name="_Toc411941067"/>
      <w:bookmarkStart w:id="136" w:name="_Toc411958244"/>
      <w:r>
        <w:lastRenderedPageBreak/>
        <w:t>Internet of Things</w:t>
      </w:r>
      <w:bookmarkEnd w:id="134"/>
      <w:bookmarkEnd w:id="135"/>
      <w:bookmarkEnd w:id="136"/>
    </w:p>
    <w:p w14:paraId="0B655BAA" w14:textId="77777777" w:rsidR="004948CD" w:rsidRPr="00532579" w:rsidRDefault="004948CD" w:rsidP="004948CD">
      <w:pPr>
        <w:pStyle w:val="TextWP1"/>
      </w:pPr>
      <w:r w:rsidRPr="00532579">
        <w:rPr>
          <w:b/>
        </w:rPr>
        <w:t>Internet of Things - Focus Area (IoT- FA)</w:t>
      </w:r>
      <w:r w:rsidRPr="00532579">
        <w:t xml:space="preserve"> ambition</w:t>
      </w:r>
      <w:r>
        <w:t xml:space="preserve"> is </w:t>
      </w:r>
      <w:r w:rsidRPr="00532579">
        <w:t>to take the IoT evolution to the next level</w:t>
      </w:r>
      <w:r>
        <w:t>. It</w:t>
      </w:r>
      <w:r w:rsidRPr="00532579">
        <w:t xml:space="preserve"> will be addressed through a complementary set of activities structured around Large Scale Pilots.</w:t>
      </w:r>
    </w:p>
    <w:p w14:paraId="4A7A375D" w14:textId="67533645" w:rsidR="004948CD" w:rsidRPr="00532579" w:rsidRDefault="004948CD" w:rsidP="004948CD">
      <w:pPr>
        <w:pStyle w:val="TextWP1"/>
      </w:pPr>
      <w:r w:rsidRPr="00532579">
        <w:t xml:space="preserve">IoT Pilots will make use of the rich portfolio of technologies and tools so far developed and demonstrated in reduced and controlled environments and extend them to real-life </w:t>
      </w:r>
      <w:r>
        <w:t xml:space="preserve">use case </w:t>
      </w:r>
      <w:r w:rsidRPr="00532579">
        <w:t>scenarios with the</w:t>
      </w:r>
      <w:r>
        <w:t xml:space="preserve"> </w:t>
      </w:r>
      <w:r w:rsidRPr="00532579">
        <w:t>goal of validating advanced IoT solutions</w:t>
      </w:r>
      <w:r>
        <w:t xml:space="preserve"> across complete value chains </w:t>
      </w:r>
      <w:r w:rsidRPr="00532579">
        <w:t xml:space="preserve">with actual users and proving its enormous socio-economic potential.  </w:t>
      </w:r>
    </w:p>
    <w:p w14:paraId="4DAAC3E0" w14:textId="77777777" w:rsidR="004948CD" w:rsidRPr="00532579" w:rsidRDefault="004948CD" w:rsidP="004948CD">
      <w:pPr>
        <w:pStyle w:val="TextWP1"/>
      </w:pPr>
      <w:r w:rsidRPr="00532579">
        <w:t>Piloting activities will be complemented with support actions addressing challenges critically important for the take-up of IoT at the anticipated scale.  These include ethics and privacy</w:t>
      </w:r>
      <w:r w:rsidRPr="005B39FD">
        <w:rPr>
          <w:rStyle w:val="FootnoteReference"/>
        </w:rPr>
        <w:footnoteReference w:id="30"/>
      </w:r>
      <w:r w:rsidRPr="00532579">
        <w:t xml:space="preserve">, trust and security, standards and interoperability, user acceptability, liability and sustainability. </w:t>
      </w:r>
    </w:p>
    <w:p w14:paraId="2B294117" w14:textId="77777777" w:rsidR="004948CD" w:rsidRPr="00532579" w:rsidRDefault="004948CD" w:rsidP="004948CD">
      <w:pPr>
        <w:pStyle w:val="TextWP1"/>
      </w:pPr>
      <w:r w:rsidRPr="00532579">
        <w:t>Research and innovation effort in specific IoT topics will ensure the longer-term evolution of Internet of Things.</w:t>
      </w:r>
    </w:p>
    <w:p w14:paraId="68B2EB97" w14:textId="77777777" w:rsidR="004948CD" w:rsidRDefault="004948CD" w:rsidP="004948CD">
      <w:pPr>
        <w:pStyle w:val="TextWP1"/>
      </w:pPr>
      <w:r w:rsidRPr="00532579">
        <w:t>Finally, a coordination body will be put in place to ensure an efficient interplay of the various elements of the IoT-FA programme and liaise with relevant initiatives at EU, Member States and international levels.</w:t>
      </w:r>
    </w:p>
    <w:p w14:paraId="322F0C4E" w14:textId="29D180A4" w:rsidR="008F6818" w:rsidRPr="00992D24" w:rsidRDefault="001279F9" w:rsidP="0032015E">
      <w:pPr>
        <w:pStyle w:val="Heading3"/>
      </w:pPr>
      <w:bookmarkStart w:id="137" w:name="_Toc411616700"/>
      <w:bookmarkStart w:id="138" w:name="_Toc411941068"/>
      <w:bookmarkStart w:id="139" w:name="_Toc411958245"/>
      <w:r>
        <w:t>ICT7</w:t>
      </w:r>
      <w:r w:rsidR="008F6818" w:rsidRPr="00992D24">
        <w:t>.1</w:t>
      </w:r>
      <w:r>
        <w:t xml:space="preserve"> – </w:t>
      </w:r>
      <w:r w:rsidR="0059578B" w:rsidRPr="00992D24">
        <w:t>201</w:t>
      </w:r>
      <w:r w:rsidR="00532579">
        <w:t>6</w:t>
      </w:r>
      <w:r w:rsidR="00B70BAC">
        <w:t>:</w:t>
      </w:r>
      <w:r w:rsidR="00B70BAC">
        <w:tab/>
      </w:r>
      <w:r w:rsidR="008F6818" w:rsidRPr="00992D24">
        <w:t>Large Scale Pilots</w:t>
      </w:r>
      <w:bookmarkEnd w:id="137"/>
      <w:bookmarkEnd w:id="138"/>
      <w:bookmarkEnd w:id="139"/>
    </w:p>
    <w:p w14:paraId="2DBFCD5C" w14:textId="77777777" w:rsidR="00992D24" w:rsidRPr="00620843" w:rsidRDefault="00992D24" w:rsidP="007229ED">
      <w:pPr>
        <w:keepNext/>
        <w:spacing w:after="0" w:line="240" w:lineRule="auto"/>
      </w:pPr>
      <w:r w:rsidRPr="004C73CB">
        <w:rPr>
          <w:u w:val="single"/>
        </w:rPr>
        <w:t>Specific Challenge</w:t>
      </w:r>
      <w:r w:rsidRPr="00620843">
        <w:t>:</w:t>
      </w:r>
      <w:r>
        <w:t xml:space="preserve"> </w:t>
      </w:r>
    </w:p>
    <w:p w14:paraId="25FC439E" w14:textId="35C36053" w:rsidR="00532579" w:rsidRPr="009A783E" w:rsidRDefault="004948CD" w:rsidP="00532579">
      <w:pPr>
        <w:pStyle w:val="TextWP1"/>
      </w:pPr>
      <w:r>
        <w:t xml:space="preserve">The challenge is to foster the deployment of IoT solutions in Europe through integration of advanced IoT technologies across the complete value chain,  demonstration of  multiple IoT applications at scale and in a usage context and as close as possible to operational conditions. Compared to existing solutions, the roadblocks to overcome include i) </w:t>
      </w:r>
      <w:r w:rsidRPr="000E4488">
        <w:t xml:space="preserve"> the </w:t>
      </w:r>
      <w:r>
        <w:t xml:space="preserve">integration and further </w:t>
      </w:r>
      <w:r w:rsidR="00CB3AE1">
        <w:t xml:space="preserve">research </w:t>
      </w:r>
      <w:r>
        <w:t>development where appropriate of</w:t>
      </w:r>
      <w:r w:rsidRPr="000E4488">
        <w:t xml:space="preserve"> the most advanced technologies </w:t>
      </w:r>
      <w:r>
        <w:t>at various levels (components, devices, networks, middleware, service platforms, application functions) and their operation at large scale to</w:t>
      </w:r>
      <w:r w:rsidRPr="000E4488">
        <w:t xml:space="preserve"> responds to real needs of end-users (public authorities,  citizens and business</w:t>
      </w:r>
      <w:r>
        <w:t xml:space="preserve">),  based on underlying open technologies and architectures that may be reused across multiple use cases and enable interoperability across those; ii) the validation of </w:t>
      </w:r>
      <w:r w:rsidRPr="000E4488">
        <w:t xml:space="preserve">user acceptability by addressing, in particular, issues of </w:t>
      </w:r>
      <w:r>
        <w:t xml:space="preserve">trust, </w:t>
      </w:r>
      <w:r w:rsidRPr="000E4488">
        <w:t>security and privacy in the specific real-life scenarios of the pilot</w:t>
      </w:r>
      <w:r>
        <w:t>, in the context of pre-defined p</w:t>
      </w:r>
      <w:r w:rsidRPr="000E4488">
        <w:t>rivacy and security impact assessments</w:t>
      </w:r>
      <w:r>
        <w:t>; iii) the validation of</w:t>
      </w:r>
      <w:r w:rsidRPr="000E4488">
        <w:t xml:space="preserve"> the related business models to guarantee the sustainability of the approach beyond the project</w:t>
      </w:r>
      <w:r>
        <w:t>.</w:t>
      </w:r>
      <w:r w:rsidR="00532579" w:rsidRPr="009A783E">
        <w:t xml:space="preserve"> </w:t>
      </w:r>
    </w:p>
    <w:p w14:paraId="32361B37" w14:textId="77777777" w:rsidR="00992D24" w:rsidRDefault="00992D24" w:rsidP="007229ED">
      <w:pPr>
        <w:keepNext/>
        <w:spacing w:after="0" w:line="240" w:lineRule="auto"/>
      </w:pPr>
      <w:r w:rsidRPr="004C73CB">
        <w:rPr>
          <w:u w:val="single"/>
        </w:rPr>
        <w:t>Scope</w:t>
      </w:r>
      <w:r>
        <w:t>:</w:t>
      </w:r>
    </w:p>
    <w:p w14:paraId="0B7838A6" w14:textId="77777777" w:rsidR="004948CD" w:rsidRDefault="004948CD" w:rsidP="004948CD">
      <w:pPr>
        <w:pStyle w:val="TextWP1"/>
      </w:pPr>
      <w:r w:rsidRPr="00D8777E">
        <w:t>Pilots are targeted, goal driven initiatives that will propose IoT approaches to specific real-life industrial/societal challenges.  Pilots are auton</w:t>
      </w:r>
      <w:r>
        <w:t xml:space="preserve">omous entities that involve representatives </w:t>
      </w:r>
      <w:r w:rsidRPr="00D8777E">
        <w:t xml:space="preserve"> stakeholders across the value-chain</w:t>
      </w:r>
      <w:r>
        <w:t>, from supply side to demand side,</w:t>
      </w:r>
      <w:r w:rsidRPr="00D8777E">
        <w:t xml:space="preserve"> and contain all the technological and innovation elements, the tasks related to the use, application and deployment as well as the development, testing and integration activities.  </w:t>
      </w:r>
      <w:r>
        <w:t xml:space="preserve">Large scale validation is characterised by the fact that it will be possible to operate the functional entities implemented in the pilot under load and constraints conditions close to operational load one's, either with real traffic/request/processing loads, or with emulated loads where full implementation is not possible. It will though be possible to operate the system with real users, across multiple sites </w:t>
      </w:r>
      <w:r w:rsidRPr="009E0C40">
        <w:t>and/or large amount of heterogeneous devices and systems, as well as large amount of users</w:t>
      </w:r>
      <w:r>
        <w:t xml:space="preserve">. </w:t>
      </w:r>
      <w:r w:rsidRPr="00D8777E">
        <w:t xml:space="preserve">Pilot work plans should include feedback </w:t>
      </w:r>
      <w:r w:rsidRPr="00D8777E">
        <w:lastRenderedPageBreak/>
        <w:t>mechanisms to allow adaptation and optimisation of the technological and business approach to the particular use case.</w:t>
      </w:r>
      <w:r>
        <w:t xml:space="preserve"> Validation of complex technologies, architectures, standards, of interoperability of underlying platform technology, of business models, of sustainability and replicability are key outcomes of the pilots. </w:t>
      </w:r>
    </w:p>
    <w:p w14:paraId="465906B8" w14:textId="2B20E6A5" w:rsidR="00532579" w:rsidRDefault="004948CD" w:rsidP="004948CD">
      <w:pPr>
        <w:pStyle w:val="TextWP1"/>
      </w:pPr>
      <w:r w:rsidRPr="00AC000A">
        <w:t>Use of experimental testbeds, such as FIRE</w:t>
      </w:r>
      <w:r w:rsidRPr="00AC000A">
        <w:rPr>
          <w:vertAlign w:val="superscript"/>
        </w:rPr>
        <w:footnoteReference w:id="31"/>
      </w:r>
      <w:r w:rsidRPr="00AC000A">
        <w:t xml:space="preserve">, and real-world demonstrations </w:t>
      </w:r>
      <w:r>
        <w:t xml:space="preserve">may support the demonstration </w:t>
      </w:r>
      <w:r w:rsidRPr="00AC000A">
        <w:t>that IoT technologies are fully proven before they are deployed in field trials. Given the considerable amount of work carried out on M2M/IoT and Cyber Physical Systems architectures (e.g. IoT-A), open platforms (e.g. FIWARE, CRYSTAL</w:t>
      </w:r>
      <w:r w:rsidR="00916145">
        <w:t>, UniversAAL</w:t>
      </w:r>
      <w:r w:rsidRPr="00AC000A">
        <w:t>) and standards (e.g. oneM2M) over the last few years, pilots are encouraged to exploit this previous</w:t>
      </w:r>
      <w:r>
        <w:t xml:space="preserve"> work where applicable with the objective of </w:t>
      </w:r>
      <w:r w:rsidRPr="00AC000A">
        <w:t xml:space="preserve"> </w:t>
      </w:r>
      <w:r>
        <w:t>further demonstrating</w:t>
      </w:r>
      <w:r w:rsidRPr="00AC000A">
        <w:t xml:space="preserve"> the generic applicability and interoperability of these and other architectures, platforms and standards and to identify where standards are missing or should evolve, as well as </w:t>
      </w:r>
      <w:r>
        <w:t>needed</w:t>
      </w:r>
      <w:r w:rsidRPr="00AC000A">
        <w:t xml:space="preserve"> pre-normative activities.</w:t>
      </w:r>
    </w:p>
    <w:p w14:paraId="6063A579" w14:textId="77777777" w:rsidR="00532579" w:rsidRDefault="00532579" w:rsidP="00532579">
      <w:pPr>
        <w:pStyle w:val="TextWP1"/>
      </w:pPr>
      <w:r w:rsidRPr="001326DC">
        <w:t>IoT finds applicability in a broad range of industry, business and public services scenarios.  On the basis of European relevance, technology readiness and socio-economic interest the following areas have been identified to be addressed with Large Scale IoT Pilot</w:t>
      </w:r>
      <w:r>
        <w:rPr>
          <w:i/>
          <w:sz w:val="18"/>
          <w:szCs w:val="18"/>
        </w:rPr>
        <w:t>s</w:t>
      </w:r>
      <w:r>
        <w:rPr>
          <w:sz w:val="18"/>
          <w:szCs w:val="18"/>
        </w:rPr>
        <w:t>:</w:t>
      </w:r>
      <w:r>
        <w:t xml:space="preserve"> </w:t>
      </w:r>
    </w:p>
    <w:p w14:paraId="53B44CB5" w14:textId="522869FD" w:rsidR="00723196" w:rsidRPr="002704E8" w:rsidRDefault="00723196" w:rsidP="00723196">
      <w:pPr>
        <w:keepNext/>
        <w:spacing w:before="240" w:after="120"/>
        <w:ind w:left="284"/>
      </w:pPr>
      <w:r w:rsidRPr="002704E8">
        <w:rPr>
          <w:b/>
        </w:rPr>
        <w:t>Pilot  1: Smart living environments for ag</w:t>
      </w:r>
      <w:r w:rsidR="00F04466">
        <w:rPr>
          <w:b/>
        </w:rPr>
        <w:t>e</w:t>
      </w:r>
      <w:r w:rsidRPr="002704E8">
        <w:rPr>
          <w:b/>
        </w:rPr>
        <w:t>ing well</w:t>
      </w:r>
      <w:r w:rsidR="00916145">
        <w:rPr>
          <w:rStyle w:val="FootnoteReference"/>
          <w:b/>
        </w:rPr>
        <w:footnoteReference w:id="32"/>
      </w:r>
      <w:r w:rsidRPr="002704E8">
        <w:t xml:space="preserve"> </w:t>
      </w:r>
    </w:p>
    <w:p w14:paraId="39365193" w14:textId="77777777" w:rsidR="00305757" w:rsidRPr="00334CC4" w:rsidRDefault="00305757" w:rsidP="00305757">
      <w:pPr>
        <w:pStyle w:val="TextWP1"/>
        <w:ind w:left="284"/>
      </w:pPr>
      <w:r w:rsidRPr="00334CC4">
        <w:t>The objective is to deploy innovative and user-led pilot projects capable of supporting and extending independent living at home for older adults based on Internet of Things (IoT) technologies. The smart living environment</w:t>
      </w:r>
      <w:r>
        <w:t>s</w:t>
      </w:r>
      <w:r w:rsidRPr="00334CC4">
        <w:t xml:space="preserve"> should be based upon an inte</w:t>
      </w:r>
      <w:r>
        <w:t>grated system of a range of IoT-</w:t>
      </w:r>
      <w:r w:rsidRPr="00334CC4">
        <w:t xml:space="preserve">based technologies and services with user-friendly configuration and management of connected technologies for homes and outside. </w:t>
      </w:r>
    </w:p>
    <w:p w14:paraId="19F082CF" w14:textId="7675DB82" w:rsidR="00305757" w:rsidRPr="00334CC4" w:rsidRDefault="00305757" w:rsidP="00305757">
      <w:pPr>
        <w:pStyle w:val="TextWP1"/>
        <w:ind w:left="284"/>
      </w:pPr>
      <w:r>
        <w:t>They</w:t>
      </w:r>
      <w:r w:rsidRPr="00334CC4">
        <w:t xml:space="preserve"> should provide seamless services and handle flexible connectivity while users are switching contexts and moving in their living environments. The proposed pilots should also demonstrate feasibility of integration with other relevant application domains such as energy, transport, </w:t>
      </w:r>
      <w:r>
        <w:t xml:space="preserve">or </w:t>
      </w:r>
      <w:r w:rsidRPr="00334CC4">
        <w:t>smart cities</w:t>
      </w:r>
      <w:r>
        <w:t xml:space="preserve">. </w:t>
      </w:r>
      <w:r w:rsidRPr="00334CC4">
        <w:t>The solutions shall build upon advanced IoT technologies, using and extending available open service platforms, standardised ontologi</w:t>
      </w:r>
      <w:r>
        <w:t xml:space="preserve">es and open standardised APIs. </w:t>
      </w:r>
      <w:r w:rsidRPr="00334CC4">
        <w:t>Proposals shall address integration, standardisation and interoperability work on required ICT platforms, services and data sources, as well as on innovation in organisational and business models for service delivery.</w:t>
      </w:r>
    </w:p>
    <w:p w14:paraId="3AD6FA9E" w14:textId="77777777" w:rsidR="00305757" w:rsidRDefault="00305757" w:rsidP="00305757">
      <w:pPr>
        <w:pStyle w:val="TextWP1"/>
        <w:ind w:left="284"/>
      </w:pPr>
      <w:r w:rsidRPr="00334CC4">
        <w:t>Proposed solutions should take into account the specific requirements for accessibility, usability, cost efficiency, personalisation and adaptation arising from this application sector.</w:t>
      </w:r>
      <w:r>
        <w:t xml:space="preserve"> They </w:t>
      </w:r>
      <w:r w:rsidRPr="00334CC4">
        <w:t>should be based on active user engagement from the outset and should involve a multi-disciplinary approach in order to ensure the understanding of user needs, safeguarding ethics and privacy and the assessment of impact</w:t>
      </w:r>
      <w:r>
        <w:t xml:space="preserve">. This should include </w:t>
      </w:r>
      <w:r w:rsidRPr="00334CC4">
        <w:t xml:space="preserve">quality of life for older adults and their carers, care system efficiency gains, business and financing models and organisational changes required for service delivery. </w:t>
      </w:r>
    </w:p>
    <w:p w14:paraId="52FDA81E" w14:textId="22731273" w:rsidR="00305757" w:rsidRPr="00334CC4" w:rsidRDefault="00305757" w:rsidP="00305757">
      <w:pPr>
        <w:pStyle w:val="TextWP1"/>
        <w:ind w:left="284"/>
      </w:pPr>
      <w:r w:rsidRPr="00334CC4">
        <w:t>A clear methodology for socio</w:t>
      </w:r>
      <w:r>
        <w:t>-</w:t>
      </w:r>
      <w:r w:rsidRPr="00334CC4">
        <w:t>economic impact assessment should be included.</w:t>
      </w:r>
      <w:r>
        <w:t xml:space="preserve"> </w:t>
      </w:r>
      <w:r w:rsidRPr="00334CC4">
        <w:t>Large scale pilots should demonstrate the benefits of smart living environments based on IoT in terms of prolonged independent and safe living of older adults at home with good quality of life. The number of users involved and duration of pilot services should be sufficient to ensure statistical significance in impact analysis, with a minimum of 4 pilot sites in 4 countries.</w:t>
      </w:r>
    </w:p>
    <w:p w14:paraId="0F70A303" w14:textId="4847FB55" w:rsidR="00532579" w:rsidRPr="002704E8" w:rsidRDefault="00723196" w:rsidP="00723196">
      <w:pPr>
        <w:keepNext/>
        <w:spacing w:before="240" w:after="120"/>
        <w:ind w:left="284"/>
        <w:rPr>
          <w:b/>
        </w:rPr>
      </w:pPr>
      <w:r w:rsidRPr="002704E8">
        <w:rPr>
          <w:b/>
        </w:rPr>
        <w:lastRenderedPageBreak/>
        <w:t xml:space="preserve">Pilot 2: </w:t>
      </w:r>
      <w:r w:rsidR="00532579" w:rsidRPr="002704E8">
        <w:rPr>
          <w:b/>
        </w:rPr>
        <w:t>Smart Farming and Food Security</w:t>
      </w:r>
      <w:r w:rsidR="00CB3AE1" w:rsidRPr="00CB3AE1">
        <w:rPr>
          <w:b/>
          <w:vertAlign w:val="superscript"/>
        </w:rPr>
        <w:footnoteReference w:id="33"/>
      </w:r>
    </w:p>
    <w:p w14:paraId="6F2A619C" w14:textId="27DE1552" w:rsidR="00532579" w:rsidRPr="002704E8" w:rsidRDefault="004948CD" w:rsidP="002704E8">
      <w:pPr>
        <w:pStyle w:val="TextWP1"/>
        <w:ind w:left="284"/>
        <w:rPr>
          <w:rFonts w:ascii="Times New Roman" w:hAnsi="Times New Roman"/>
        </w:rPr>
      </w:pPr>
      <w:r w:rsidRPr="002704E8">
        <w:t>The implementation of Precision Agriculture has become possible thanks to the development of sophisticated sensors, robots and sensor networks combined with procedures to link mapped variables to appropriate farming management actions. Those sensors, either wired or wireless, integrated into a IoT system gather all the individual data needed for monitoring, control and treatment on (large scale) farms located in a particular region. Such future Internet of Things scenario would bring data management to a new level by establishing interaction between the concerned objects, help them exchange information in efficient ways and enable them to execute autonomously appropriate interventions in different agriculture sub-sectors (e.g. arable crops, livestock and horticulture). The introduction of the IoT scenario would allow monitoring and control of the plant and animal products during the whole life cycle from farm to fork.  The challenge is to design architectures to “program” each object for optimal behaviour, according to its role in the Smart Farming system and in the food chain, lowering ecological footprint and economical costs and increasing food security.</w:t>
      </w:r>
    </w:p>
    <w:p w14:paraId="47EF8E5D" w14:textId="0495471D" w:rsidR="00532579" w:rsidRPr="002704E8" w:rsidRDefault="00723196" w:rsidP="00723196">
      <w:pPr>
        <w:keepNext/>
        <w:spacing w:before="240" w:after="120"/>
        <w:ind w:left="284"/>
        <w:rPr>
          <w:b/>
        </w:rPr>
      </w:pPr>
      <w:r w:rsidRPr="002704E8">
        <w:rPr>
          <w:b/>
        </w:rPr>
        <w:t xml:space="preserve">Pilot3: </w:t>
      </w:r>
      <w:r w:rsidR="00532579" w:rsidRPr="002704E8">
        <w:rPr>
          <w:b/>
        </w:rPr>
        <w:t xml:space="preserve">Wearables for </w:t>
      </w:r>
      <w:r w:rsidR="004948CD" w:rsidRPr="002704E8">
        <w:rPr>
          <w:b/>
        </w:rPr>
        <w:t>smart ecosystems</w:t>
      </w:r>
      <w:r w:rsidR="00532579" w:rsidRPr="002704E8">
        <w:rPr>
          <w:b/>
        </w:rPr>
        <w:t xml:space="preserve"> </w:t>
      </w:r>
    </w:p>
    <w:p w14:paraId="4C3566D1" w14:textId="2BCD6C4F" w:rsidR="00532579" w:rsidRPr="002704E8" w:rsidRDefault="004948CD" w:rsidP="002704E8">
      <w:pPr>
        <w:pStyle w:val="TextWP1"/>
        <w:ind w:left="284"/>
      </w:pPr>
      <w:r w:rsidRPr="002704E8">
        <w:t>Demonstration of innovative wearable solutions and services integrated in interoperable IoT ecosystems. Wearables are integrating key technologies (e.g. nano-electronics, organic electronics, sensing, actuating, communication, low power computing, visualisation and embedded software) into intelligent systems to bring new functionalities into clothes, fabrics, patches, watches and other body-mounted devices.  They assist humans in monitoring, situational awareness and decision making. Particular attention should be devoted to actuating functions providing whenever feasible fully automated closed-loop solutions.   Prototype development and demonstration are expected for healthcare, well-being, safety, security and infotainment applications. Actions should be driven by concrete business cases and user requirements, taking into account data protection and liability concerns. They should involve the actors of the entire innovation value chain and aim at demonstrations in real world settings</w:t>
      </w:r>
      <w:r w:rsidR="00532579" w:rsidRPr="002704E8">
        <w:t>.</w:t>
      </w:r>
    </w:p>
    <w:p w14:paraId="37B64262" w14:textId="4AB10CBF" w:rsidR="00532579" w:rsidRPr="002704E8" w:rsidRDefault="00723196" w:rsidP="00723196">
      <w:pPr>
        <w:keepNext/>
        <w:spacing w:before="240" w:after="120"/>
        <w:ind w:left="284"/>
        <w:rPr>
          <w:b/>
        </w:rPr>
      </w:pPr>
      <w:r w:rsidRPr="002704E8">
        <w:rPr>
          <w:b/>
        </w:rPr>
        <w:t xml:space="preserve">Pilot 4: </w:t>
      </w:r>
      <w:r w:rsidR="00532579" w:rsidRPr="002704E8">
        <w:rPr>
          <w:b/>
        </w:rPr>
        <w:t xml:space="preserve">Reference </w:t>
      </w:r>
      <w:r w:rsidR="004948CD" w:rsidRPr="005264ED">
        <w:rPr>
          <w:b/>
        </w:rPr>
        <w:t xml:space="preserve">zones </w:t>
      </w:r>
      <w:r w:rsidR="00AB51F4">
        <w:rPr>
          <w:b/>
        </w:rPr>
        <w:t>in EU cities</w:t>
      </w:r>
    </w:p>
    <w:p w14:paraId="661D7700" w14:textId="6FB306F9" w:rsidR="00532579" w:rsidRPr="005264ED" w:rsidRDefault="004948CD" w:rsidP="002704E8">
      <w:pPr>
        <w:pStyle w:val="TextWP1"/>
        <w:ind w:left="284"/>
      </w:pPr>
      <w:r w:rsidRPr="002704E8">
        <w:t xml:space="preserve">Building on the past results and achievements (e.g. FIRE and FIWARE) in some cities in Europe, a large scale pilot will cover a series of cities to operate as reference </w:t>
      </w:r>
      <w:r w:rsidR="00AB51F4">
        <w:t>zones</w:t>
      </w:r>
      <w:r w:rsidR="00AB51F4" w:rsidRPr="002704E8">
        <w:t xml:space="preserve"> </w:t>
      </w:r>
      <w:r w:rsidRPr="002704E8">
        <w:t>for showcasing and experimenting new citizen-</w:t>
      </w:r>
      <w:r w:rsidR="00916145" w:rsidRPr="002704E8">
        <w:t>centred</w:t>
      </w:r>
      <w:r w:rsidRPr="002704E8">
        <w:t xml:space="preserve"> IoT services. Starting from users' expressed preferences and needs, these cities will experiment and test similar new services and solutions and gather experience at scale and evaluate citizens' acceptability and endorsement. It will enable SMEs to use open demonstrators to test innovative new services. This includes advanced solutions that are at the edge of authorised business practices or regulation (ex: sharing of electricity, autonomous vehicles) and thus require dedicated testing zones. Whenever applicable, pilots will provide evidence of access to city areas where legal contexts are adapted to the demonstration requirements (i.e. 'reference zones')</w:t>
      </w:r>
      <w:r w:rsidR="00532579" w:rsidRPr="002704E8">
        <w:t>.</w:t>
      </w:r>
      <w:r w:rsidR="00532579" w:rsidRPr="00432652">
        <w:t xml:space="preserve"> </w:t>
      </w:r>
    </w:p>
    <w:p w14:paraId="136B2D32" w14:textId="5E39B0D3" w:rsidR="00532579" w:rsidRPr="002704E8" w:rsidRDefault="00723196" w:rsidP="00723196">
      <w:pPr>
        <w:keepNext/>
        <w:spacing w:before="240" w:after="120"/>
        <w:ind w:left="284"/>
        <w:rPr>
          <w:b/>
        </w:rPr>
      </w:pPr>
      <w:r w:rsidRPr="002704E8">
        <w:rPr>
          <w:b/>
        </w:rPr>
        <w:t xml:space="preserve">Pilot 5: </w:t>
      </w:r>
      <w:r w:rsidR="00CC0B67">
        <w:rPr>
          <w:b/>
        </w:rPr>
        <w:t xml:space="preserve">Autonomous vehicles in a connected </w:t>
      </w:r>
      <w:r w:rsidR="00CB3AE1" w:rsidRPr="00DA26BA">
        <w:rPr>
          <w:b/>
        </w:rPr>
        <w:t>environment</w:t>
      </w:r>
      <w:r w:rsidR="00916145" w:rsidRPr="00915919">
        <w:rPr>
          <w:b/>
          <w:vertAlign w:val="superscript"/>
        </w:rPr>
        <w:footnoteReference w:id="34"/>
      </w:r>
    </w:p>
    <w:p w14:paraId="2AA0513E" w14:textId="29E0E2BF" w:rsidR="008F61E0" w:rsidRPr="00915919" w:rsidRDefault="008F61E0" w:rsidP="00915919">
      <w:pPr>
        <w:spacing w:after="120" w:line="240" w:lineRule="auto"/>
        <w:ind w:left="284"/>
        <w:jc w:val="both"/>
      </w:pPr>
      <w:r w:rsidRPr="00915919">
        <w:t>Connectivity is expected to revolutionize the environment and economics of cars in the future: first through connection among cars and intelligent infrastructures, second through the emergence of an ecosystem of services around smarter and more autonomous vehicles. The pilot addresses these two complementary perspectives through</w:t>
      </w:r>
      <w:r w:rsidR="00F04466">
        <w:t>:</w:t>
      </w:r>
      <w:r w:rsidRPr="00915919">
        <w:t xml:space="preserve"> </w:t>
      </w:r>
    </w:p>
    <w:p w14:paraId="63598406" w14:textId="67135D07" w:rsidR="008F61E0" w:rsidRPr="00915919" w:rsidRDefault="008F61E0" w:rsidP="00915919">
      <w:pPr>
        <w:spacing w:after="120" w:line="240" w:lineRule="auto"/>
        <w:ind w:left="480"/>
        <w:jc w:val="both"/>
      </w:pPr>
      <w:r w:rsidRPr="00915919">
        <w:lastRenderedPageBreak/>
        <w:t>- successful deployment of safe and autonomous vehicles</w:t>
      </w:r>
      <w:r w:rsidR="00B74EB1" w:rsidRPr="00915919">
        <w:t xml:space="preserve"> (SAE</w:t>
      </w:r>
      <w:r w:rsidR="00B74EB1" w:rsidRPr="00915919">
        <w:rPr>
          <w:rStyle w:val="FootnoteReference"/>
        </w:rPr>
        <w:footnoteReference w:id="35"/>
      </w:r>
      <w:r w:rsidR="00B74EB1" w:rsidRPr="00915919">
        <w:t xml:space="preserve"> international level 5, full automation)</w:t>
      </w:r>
      <w:r w:rsidRPr="00915919">
        <w:t xml:space="preserve"> in various representative use case scenarios, exploiting local and distributed information and intelligence. Core technologies include reliable, and real-time platforms managing mixed criticality car services, advanced sensors, efficient navigation and improved decision-making technology, interconnectivity between vehicles, vehicle to infrastructure communication. The selected scenarios will provide proofs of concept showing how such technology provides benefits affecting car users on a daily basis, for instance on the highways or in urban congested environment, either on dedicated lanes or mixing autonomous connected vehicles and legacy vehicles. To make a real step towards future large scale deployment and to demonstrate dependability, robustness and resilience of the technology over longer period of time and under a large variety of conditions, priority will be given to permanent installations and sustainable pilots rather than temporary prototype or demonstrator.</w:t>
      </w:r>
    </w:p>
    <w:p w14:paraId="7C2AC579" w14:textId="2028663C" w:rsidR="008F61E0" w:rsidRPr="00915919" w:rsidRDefault="008F61E0" w:rsidP="00915919">
      <w:pPr>
        <w:spacing w:after="120" w:line="240" w:lineRule="auto"/>
        <w:ind w:left="480"/>
        <w:jc w:val="both"/>
      </w:pPr>
      <w:r w:rsidRPr="00915919">
        <w:t xml:space="preserve">- enabling the development of service ecosystems around cars and mobility, taking into account the fact that the car also includes multiple embedded information sources around which information services may be constructed.  This information may be used for services as diverse as intelligent maintenance, personalised insurance, car organs behaviour monitoring, advanced security and autonomous trip management as typical but non exhaustive examples. </w:t>
      </w:r>
    </w:p>
    <w:p w14:paraId="2114F667" w14:textId="0E836B12" w:rsidR="008F61E0" w:rsidRPr="00915919" w:rsidRDefault="008F61E0" w:rsidP="00915919">
      <w:pPr>
        <w:spacing w:after="120" w:line="240" w:lineRule="auto"/>
        <w:ind w:left="284"/>
        <w:jc w:val="both"/>
      </w:pPr>
      <w:r w:rsidRPr="00915919">
        <w:t>These evolutions are expected to be supported by an open service platform which may have access to all in vehicle embedded information sources and to car surrounding  information, in view of  providing personalised services to drivers while driving or not. Key barriers to the deployment of such vehicles and ecosystems such as robustness of the perception, how to keep users of highly and fully automated vehicles sufficiently engaged and overall user acceptance are in scope, as well as economic, ethical, legal and regulatory issues.</w:t>
      </w:r>
    </w:p>
    <w:p w14:paraId="3C08CF59" w14:textId="593C2AD0" w:rsidR="00CC0B67" w:rsidRDefault="00CC0B67" w:rsidP="00915919">
      <w:pPr>
        <w:keepNext/>
        <w:spacing w:before="240" w:after="120"/>
        <w:ind w:left="284"/>
        <w:rPr>
          <w:rFonts w:eastAsia="MS Mincho"/>
          <w:b/>
        </w:rPr>
      </w:pPr>
      <w:r w:rsidRPr="00915919">
        <w:rPr>
          <w:rFonts w:eastAsia="MS Mincho"/>
          <w:b/>
        </w:rPr>
        <w:t>Pilot 6:</w:t>
      </w:r>
      <w:r>
        <w:rPr>
          <w:rFonts w:eastAsia="MS Mincho"/>
        </w:rPr>
        <w:t xml:space="preserve"> </w:t>
      </w:r>
      <w:r>
        <w:rPr>
          <w:rFonts w:eastAsia="MS Mincho"/>
          <w:b/>
        </w:rPr>
        <w:t>Water management for resilient cities</w:t>
      </w:r>
      <w:r w:rsidR="00CB3AE1">
        <w:rPr>
          <w:rStyle w:val="FootnoteReference"/>
          <w:b/>
        </w:rPr>
        <w:footnoteReference w:id="36"/>
      </w:r>
    </w:p>
    <w:p w14:paraId="12D527F1" w14:textId="77777777" w:rsidR="00F6442B" w:rsidRPr="006E3DB3" w:rsidRDefault="00F6442B" w:rsidP="00915919">
      <w:pPr>
        <w:spacing w:after="0" w:line="240" w:lineRule="auto"/>
        <w:ind w:left="284"/>
        <w:jc w:val="both"/>
      </w:pPr>
      <w:r w:rsidRPr="006E3DB3">
        <w:t xml:space="preserve">Water is a key resource and innovative IoT solutions are crucial to meet water demand from increased urbanisation, to improve water efficiency, to monitor and control surface water retention from storm water and to manage flooding. The pilot should focus on reducing the leakage levels from water distribution networks (that in several Members States is more than 50%), to assess the environmental and economic benefits. </w:t>
      </w:r>
      <w:r>
        <w:t>It</w:t>
      </w:r>
      <w:r w:rsidRPr="006E3DB3">
        <w:t xml:space="preserve"> should </w:t>
      </w:r>
      <w:r>
        <w:t xml:space="preserve">be deployed in </w:t>
      </w:r>
      <w:r w:rsidRPr="006E3DB3">
        <w:t>the urban context and in addition to water distribution should tackle the integration with other water related applications, in particular water treatment, re-utilisation and quality. The integrated solutions should enable real-time interconnection of heterogeneous sensors and actuators, geo-localisation and data fusion including data from meteorological forecast. High reliability and low maintenance costs are key parameters. The overall objective is to deploy the badly needed IoT applications and services to make our cities more resilient to climate change.</w:t>
      </w:r>
    </w:p>
    <w:p w14:paraId="28B43E27" w14:textId="77777777" w:rsidR="00532579" w:rsidRPr="004D362D" w:rsidRDefault="00532579" w:rsidP="00915919">
      <w:pPr>
        <w:pStyle w:val="BodyText"/>
        <w:spacing w:after="0"/>
        <w:ind w:left="720"/>
        <w:rPr>
          <w:rFonts w:ascii="Calibri" w:eastAsia="MS Mincho" w:hAnsi="Calibri"/>
          <w:sz w:val="22"/>
          <w:szCs w:val="22"/>
        </w:rPr>
      </w:pPr>
    </w:p>
    <w:p w14:paraId="05F6269C" w14:textId="77777777" w:rsidR="004948CD" w:rsidRPr="00CC72BC" w:rsidRDefault="004948CD" w:rsidP="00723196">
      <w:pPr>
        <w:spacing w:after="0"/>
        <w:rPr>
          <w:u w:val="single"/>
        </w:rPr>
      </w:pPr>
      <w:r w:rsidRPr="00CC72BC">
        <w:rPr>
          <w:u w:val="single"/>
        </w:rPr>
        <w:t xml:space="preserve">Specific Pilot </w:t>
      </w:r>
      <w:r>
        <w:rPr>
          <w:u w:val="single"/>
        </w:rPr>
        <w:t>considerations</w:t>
      </w:r>
      <w:r w:rsidRPr="00CC72BC">
        <w:rPr>
          <w:u w:val="single"/>
        </w:rPr>
        <w:t>:</w:t>
      </w:r>
    </w:p>
    <w:p w14:paraId="4F33D51C" w14:textId="77777777" w:rsidR="004948CD" w:rsidRPr="00723196" w:rsidRDefault="004948CD" w:rsidP="00723196">
      <w:pPr>
        <w:pStyle w:val="TextWP1"/>
        <w:numPr>
          <w:ilvl w:val="0"/>
          <w:numId w:val="218"/>
        </w:numPr>
      </w:pPr>
      <w:r w:rsidRPr="00723196">
        <w:t>Mapping of pilot architecture approaches with validated IoT reference architectures such as IoT-A enabling interoperability across use cases;</w:t>
      </w:r>
    </w:p>
    <w:p w14:paraId="128373FB" w14:textId="77777777" w:rsidR="004948CD" w:rsidRPr="00723196" w:rsidRDefault="004948CD" w:rsidP="00723196">
      <w:pPr>
        <w:pStyle w:val="TextWP1"/>
        <w:numPr>
          <w:ilvl w:val="0"/>
          <w:numId w:val="218"/>
        </w:numPr>
      </w:pPr>
      <w:r w:rsidRPr="00723196">
        <w:t>Common or interoperable object connectivity/functionality/intelligence approaches on various levels – protocols, data formats</w:t>
      </w:r>
    </w:p>
    <w:p w14:paraId="580531BC" w14:textId="77777777" w:rsidR="004948CD" w:rsidRPr="00723196" w:rsidRDefault="004948CD" w:rsidP="00723196">
      <w:pPr>
        <w:pStyle w:val="TextWP1"/>
        <w:numPr>
          <w:ilvl w:val="0"/>
          <w:numId w:val="218"/>
        </w:numPr>
      </w:pPr>
      <w:r w:rsidRPr="00723196">
        <w:lastRenderedPageBreak/>
        <w:t xml:space="preserve">Common or interoperable set of IoT related enablers and services. Pilots are requested to address the elements that provide the basis for interoperability with related fields outside the pilot especially for key aspects such as object identification/naming, service publication characteristics, search, semantic properties. </w:t>
      </w:r>
    </w:p>
    <w:p w14:paraId="5A51D30F" w14:textId="7F968AB4" w:rsidR="004948CD" w:rsidRPr="00723196" w:rsidRDefault="004948CD" w:rsidP="00723196">
      <w:pPr>
        <w:pStyle w:val="TextWP1"/>
        <w:numPr>
          <w:ilvl w:val="0"/>
          <w:numId w:val="218"/>
        </w:numPr>
      </w:pPr>
      <w:r w:rsidRPr="00723196">
        <w:t xml:space="preserve">Use of cascading grants (20%) for the incorporation of users of the pilots, developers of additional applications, replication of the pilot through new sites or new connected devices, and complementary assessment of the acceptability  of the use case where appropriate. </w:t>
      </w:r>
    </w:p>
    <w:p w14:paraId="101AD785" w14:textId="77777777" w:rsidR="004948CD" w:rsidRPr="00723196" w:rsidRDefault="004948CD" w:rsidP="00723196">
      <w:pPr>
        <w:pStyle w:val="TextWP1"/>
        <w:numPr>
          <w:ilvl w:val="0"/>
          <w:numId w:val="218"/>
        </w:numPr>
      </w:pPr>
      <w:r w:rsidRPr="00723196">
        <w:t>Exchange on requirements for legal accompanying measures</w:t>
      </w:r>
    </w:p>
    <w:p w14:paraId="70CAC076" w14:textId="77777777" w:rsidR="004948CD" w:rsidRPr="00723196" w:rsidRDefault="004948CD" w:rsidP="00723196">
      <w:pPr>
        <w:pStyle w:val="TextWP1"/>
        <w:numPr>
          <w:ilvl w:val="0"/>
          <w:numId w:val="218"/>
        </w:numPr>
      </w:pPr>
      <w:r w:rsidRPr="00723196">
        <w:t>Involvement of social scientists and representative user groups, in order to design systems that are useful and acceptable for people/citizens and optimise testing and experimentation</w:t>
      </w:r>
    </w:p>
    <w:p w14:paraId="2D466315" w14:textId="7C312006" w:rsidR="004948CD" w:rsidRPr="00723196" w:rsidRDefault="004948CD" w:rsidP="00723196">
      <w:pPr>
        <w:pStyle w:val="TextWP1"/>
        <w:numPr>
          <w:ilvl w:val="0"/>
          <w:numId w:val="218"/>
        </w:numPr>
      </w:pPr>
      <w:r w:rsidRPr="00723196">
        <w:t>Integration of objects, devices and systems in an IoT environment adapted to the expressed needs of the users</w:t>
      </w:r>
      <w:r w:rsidR="00C95A84">
        <w:t>.</w:t>
      </w:r>
    </w:p>
    <w:p w14:paraId="554CE9B0" w14:textId="77777777" w:rsidR="00532579" w:rsidRPr="00723196" w:rsidRDefault="00532579" w:rsidP="00723196">
      <w:pPr>
        <w:pStyle w:val="TextWP1"/>
        <w:rPr>
          <w:u w:val="single"/>
        </w:rPr>
      </w:pPr>
      <w:r w:rsidRPr="00723196">
        <w:rPr>
          <w:u w:val="single"/>
        </w:rPr>
        <w:t>Pilots Implementation:</w:t>
      </w:r>
    </w:p>
    <w:p w14:paraId="232366AF" w14:textId="251F7F21" w:rsidR="004948CD" w:rsidRPr="004948CD" w:rsidRDefault="004948CD" w:rsidP="004948CD">
      <w:pPr>
        <w:pStyle w:val="TextWP1"/>
      </w:pPr>
      <w:r w:rsidRPr="004948CD">
        <w:t xml:space="preserve">Pilots in the selected areas will clearly </w:t>
      </w:r>
      <w:r w:rsidR="00723196" w:rsidRPr="004948CD">
        <w:t>identify the</w:t>
      </w:r>
      <w:r w:rsidRPr="004948CD">
        <w:t xml:space="preserve"> supply and demand sides of the large scale pilots. The effort devoted to supply and demand should be balanced for each pilot.</w:t>
      </w:r>
    </w:p>
    <w:p w14:paraId="2026FA87" w14:textId="77777777" w:rsidR="004948CD" w:rsidRPr="004948CD" w:rsidRDefault="004948CD" w:rsidP="004948CD">
      <w:pPr>
        <w:pStyle w:val="TextWP1"/>
        <w:spacing w:after="0"/>
      </w:pPr>
      <w:r w:rsidRPr="00B047DF">
        <w:rPr>
          <w:u w:val="single"/>
        </w:rPr>
        <w:t>The supply side</w:t>
      </w:r>
      <w:r w:rsidRPr="004948CD">
        <w:t xml:space="preserve"> represents the technological part of the pilot and addresses all the ICT elements that constitute the proposed approach. This includes:</w:t>
      </w:r>
    </w:p>
    <w:p w14:paraId="4DDA1A26" w14:textId="77777777" w:rsidR="004948CD" w:rsidRPr="004948CD" w:rsidRDefault="004948CD" w:rsidP="00B013A5">
      <w:pPr>
        <w:pStyle w:val="TextWP1"/>
        <w:numPr>
          <w:ilvl w:val="0"/>
          <w:numId w:val="201"/>
        </w:numPr>
        <w:spacing w:after="0"/>
      </w:pPr>
      <w:r w:rsidRPr="004948CD">
        <w:t>definition of the IoT architecture</w:t>
      </w:r>
    </w:p>
    <w:p w14:paraId="432A018A" w14:textId="77777777" w:rsidR="004948CD" w:rsidRPr="004948CD" w:rsidRDefault="004948CD" w:rsidP="00B013A5">
      <w:pPr>
        <w:pStyle w:val="TextWP1"/>
        <w:numPr>
          <w:ilvl w:val="0"/>
          <w:numId w:val="201"/>
        </w:numPr>
        <w:spacing w:after="0"/>
      </w:pPr>
      <w:r w:rsidRPr="004948CD">
        <w:t>IoT platform choice, technologies , necessary adaptations and their management</w:t>
      </w:r>
    </w:p>
    <w:p w14:paraId="3D89EDE4" w14:textId="77777777" w:rsidR="004948CD" w:rsidRPr="004948CD" w:rsidRDefault="004948CD" w:rsidP="00B013A5">
      <w:pPr>
        <w:pStyle w:val="TextWP1"/>
        <w:numPr>
          <w:ilvl w:val="0"/>
          <w:numId w:val="201"/>
        </w:numPr>
        <w:spacing w:after="0"/>
      </w:pPr>
      <w:r w:rsidRPr="004948CD">
        <w:t xml:space="preserve">development and operation of the distributed IoT nodes </w:t>
      </w:r>
    </w:p>
    <w:p w14:paraId="6F7806BD" w14:textId="77777777" w:rsidR="004948CD" w:rsidRPr="004948CD" w:rsidRDefault="004948CD" w:rsidP="00B013A5">
      <w:pPr>
        <w:pStyle w:val="TextWP1"/>
        <w:numPr>
          <w:ilvl w:val="0"/>
          <w:numId w:val="201"/>
        </w:numPr>
        <w:spacing w:after="0"/>
      </w:pPr>
      <w:r w:rsidRPr="004948CD">
        <w:t>management and adaptation of involved sensing, actuating, processing, energy supply, storage technologies at node level (setting, programming, conditioning)</w:t>
      </w:r>
    </w:p>
    <w:p w14:paraId="6AA7625D" w14:textId="77777777" w:rsidR="004948CD" w:rsidRPr="004948CD" w:rsidRDefault="004948CD" w:rsidP="00B013A5">
      <w:pPr>
        <w:pStyle w:val="TextWP1"/>
        <w:numPr>
          <w:ilvl w:val="0"/>
          <w:numId w:val="201"/>
        </w:numPr>
        <w:spacing w:after="0"/>
      </w:pPr>
      <w:r w:rsidRPr="004948CD">
        <w:t>integration of devices, objects and systems in an IoT environment</w:t>
      </w:r>
    </w:p>
    <w:p w14:paraId="32758498" w14:textId="77777777" w:rsidR="004948CD" w:rsidRPr="004948CD" w:rsidRDefault="004948CD" w:rsidP="00B013A5">
      <w:pPr>
        <w:pStyle w:val="TextWP1"/>
        <w:numPr>
          <w:ilvl w:val="0"/>
          <w:numId w:val="201"/>
        </w:numPr>
        <w:spacing w:after="0"/>
      </w:pPr>
      <w:r w:rsidRPr="004948CD">
        <w:t>design trade-offs for optimal implementation of the application requirements</w:t>
      </w:r>
    </w:p>
    <w:p w14:paraId="616C89E4" w14:textId="77777777" w:rsidR="004948CD" w:rsidRPr="004948CD" w:rsidRDefault="004948CD" w:rsidP="00B013A5">
      <w:pPr>
        <w:pStyle w:val="TextWP1"/>
        <w:numPr>
          <w:ilvl w:val="0"/>
          <w:numId w:val="201"/>
        </w:numPr>
        <w:spacing w:after="0"/>
      </w:pPr>
      <w:r w:rsidRPr="004948CD">
        <w:t>approaches to interoperability and openness</w:t>
      </w:r>
    </w:p>
    <w:p w14:paraId="1BF2E565" w14:textId="77777777" w:rsidR="004948CD" w:rsidRPr="004948CD" w:rsidRDefault="004948CD" w:rsidP="00B013A5">
      <w:pPr>
        <w:pStyle w:val="TextWP1"/>
        <w:numPr>
          <w:ilvl w:val="0"/>
          <w:numId w:val="201"/>
        </w:numPr>
        <w:spacing w:after="0"/>
      </w:pPr>
      <w:r w:rsidRPr="004948CD">
        <w:t>security and privacy approaches</w:t>
      </w:r>
    </w:p>
    <w:p w14:paraId="505706F1" w14:textId="77777777" w:rsidR="004948CD" w:rsidRPr="004948CD" w:rsidRDefault="004948CD" w:rsidP="00B013A5">
      <w:pPr>
        <w:pStyle w:val="TextWP1"/>
        <w:numPr>
          <w:ilvl w:val="0"/>
          <w:numId w:val="201"/>
        </w:numPr>
      </w:pPr>
      <w:r w:rsidRPr="004948CD">
        <w:t>contribution and compliance to relevant IoT standards</w:t>
      </w:r>
    </w:p>
    <w:p w14:paraId="4E56D526" w14:textId="77777777" w:rsidR="004948CD" w:rsidRDefault="004948CD" w:rsidP="004948CD">
      <w:pPr>
        <w:pStyle w:val="TextWP1"/>
        <w:spacing w:after="0"/>
        <w:rPr>
          <w:szCs w:val="24"/>
        </w:rPr>
      </w:pPr>
      <w:r>
        <w:rPr>
          <w:u w:val="single"/>
        </w:rPr>
        <w:t xml:space="preserve">The </w:t>
      </w:r>
      <w:r w:rsidRPr="00F553A1">
        <w:rPr>
          <w:u w:val="single"/>
        </w:rPr>
        <w:t>demand</w:t>
      </w:r>
      <w:r>
        <w:t xml:space="preserve">/user </w:t>
      </w:r>
      <w:r w:rsidRPr="00B047DF">
        <w:rPr>
          <w:u w:val="single"/>
        </w:rPr>
        <w:t>side</w:t>
      </w:r>
      <w:r>
        <w:t xml:space="preserve"> of the pilot covers all the application and usage related elements. </w:t>
      </w:r>
      <w:r>
        <w:rPr>
          <w:szCs w:val="24"/>
        </w:rPr>
        <w:t>This includes:</w:t>
      </w:r>
    </w:p>
    <w:p w14:paraId="743BE599" w14:textId="77777777" w:rsidR="004948CD" w:rsidRPr="00B60C2A" w:rsidRDefault="004948CD" w:rsidP="00B013A5">
      <w:pPr>
        <w:pStyle w:val="TextWP1"/>
        <w:numPr>
          <w:ilvl w:val="0"/>
          <w:numId w:val="202"/>
        </w:numPr>
        <w:spacing w:after="0"/>
        <w:rPr>
          <w:szCs w:val="24"/>
        </w:rPr>
      </w:pPr>
      <w:r>
        <w:t>d</w:t>
      </w:r>
      <w:r w:rsidRPr="00B60C2A">
        <w:rPr>
          <w:szCs w:val="24"/>
        </w:rPr>
        <w:t>efinition, design, implementation and testing of multiple use-case scenarios</w:t>
      </w:r>
    </w:p>
    <w:p w14:paraId="38E41F3C" w14:textId="77777777" w:rsidR="004948CD" w:rsidRPr="00B60C2A" w:rsidRDefault="004948CD" w:rsidP="008025AE">
      <w:pPr>
        <w:pStyle w:val="TextWP1"/>
        <w:numPr>
          <w:ilvl w:val="0"/>
          <w:numId w:val="24"/>
        </w:numPr>
        <w:spacing w:after="0"/>
        <w:ind w:left="714" w:hanging="357"/>
        <w:rPr>
          <w:szCs w:val="24"/>
        </w:rPr>
      </w:pPr>
      <w:r w:rsidRPr="00B60C2A">
        <w:rPr>
          <w:szCs w:val="24"/>
        </w:rPr>
        <w:t>setting up application(s) requirements in terms of performance, scale, reliability, cost, usability, maintenance …</w:t>
      </w:r>
    </w:p>
    <w:p w14:paraId="228F15FE" w14:textId="77777777" w:rsidR="004948CD" w:rsidRPr="00B60C2A" w:rsidRDefault="004948CD" w:rsidP="008025AE">
      <w:pPr>
        <w:pStyle w:val="TextWP1"/>
        <w:numPr>
          <w:ilvl w:val="0"/>
          <w:numId w:val="24"/>
        </w:numPr>
        <w:spacing w:after="0"/>
        <w:ind w:left="714" w:hanging="357"/>
        <w:rPr>
          <w:szCs w:val="24"/>
        </w:rPr>
      </w:pPr>
      <w:r w:rsidRPr="00B60C2A">
        <w:rPr>
          <w:szCs w:val="24"/>
        </w:rPr>
        <w:t>interoperability needs and testing</w:t>
      </w:r>
    </w:p>
    <w:p w14:paraId="664B78E7" w14:textId="77777777" w:rsidR="004948CD" w:rsidRPr="00B60C2A" w:rsidRDefault="004948CD" w:rsidP="008025AE">
      <w:pPr>
        <w:pStyle w:val="TextWP1"/>
        <w:numPr>
          <w:ilvl w:val="0"/>
          <w:numId w:val="24"/>
        </w:numPr>
        <w:spacing w:after="0"/>
        <w:ind w:left="714" w:hanging="357"/>
        <w:rPr>
          <w:szCs w:val="24"/>
        </w:rPr>
      </w:pPr>
      <w:r w:rsidRPr="00B60C2A">
        <w:rPr>
          <w:szCs w:val="24"/>
        </w:rPr>
        <w:t>security and privacy needs</w:t>
      </w:r>
    </w:p>
    <w:p w14:paraId="786A28A1" w14:textId="77777777" w:rsidR="004948CD" w:rsidRPr="00B60C2A" w:rsidRDefault="004948CD" w:rsidP="008025AE">
      <w:pPr>
        <w:pStyle w:val="TextWP1"/>
        <w:numPr>
          <w:ilvl w:val="0"/>
          <w:numId w:val="24"/>
        </w:numPr>
        <w:spacing w:after="0"/>
        <w:ind w:left="714" w:hanging="357"/>
        <w:rPr>
          <w:szCs w:val="24"/>
        </w:rPr>
      </w:pPr>
      <w:r w:rsidRPr="00B60C2A">
        <w:rPr>
          <w:szCs w:val="24"/>
        </w:rPr>
        <w:t>feed-back to IoT supplier for technology optimisation</w:t>
      </w:r>
    </w:p>
    <w:p w14:paraId="1BA5AC37" w14:textId="77777777" w:rsidR="004948CD" w:rsidRPr="00B60C2A" w:rsidRDefault="004948CD" w:rsidP="008025AE">
      <w:pPr>
        <w:pStyle w:val="TextWP1"/>
        <w:numPr>
          <w:ilvl w:val="0"/>
          <w:numId w:val="24"/>
        </w:numPr>
        <w:spacing w:after="0"/>
        <w:ind w:left="714" w:hanging="357"/>
        <w:rPr>
          <w:szCs w:val="24"/>
        </w:rPr>
      </w:pPr>
      <w:r w:rsidRPr="00B60C2A">
        <w:rPr>
          <w:szCs w:val="24"/>
        </w:rPr>
        <w:t>users/citizen awareness, involvement and acceptance</w:t>
      </w:r>
    </w:p>
    <w:p w14:paraId="3DCC79E5" w14:textId="77777777" w:rsidR="004948CD" w:rsidRPr="00B60C2A" w:rsidRDefault="004948CD" w:rsidP="008025AE">
      <w:pPr>
        <w:pStyle w:val="TextWP1"/>
        <w:numPr>
          <w:ilvl w:val="0"/>
          <w:numId w:val="24"/>
        </w:numPr>
        <w:spacing w:after="0"/>
        <w:ind w:left="714" w:hanging="357"/>
        <w:rPr>
          <w:szCs w:val="24"/>
        </w:rPr>
      </w:pPr>
      <w:r w:rsidRPr="00B60C2A">
        <w:rPr>
          <w:szCs w:val="24"/>
        </w:rPr>
        <w:t>impact, added value and affordability assessment</w:t>
      </w:r>
    </w:p>
    <w:p w14:paraId="686D1DB5" w14:textId="77777777" w:rsidR="004948CD" w:rsidRPr="00B60C2A" w:rsidRDefault="004948CD" w:rsidP="008025AE">
      <w:pPr>
        <w:pStyle w:val="TextWP1"/>
        <w:numPr>
          <w:ilvl w:val="0"/>
          <w:numId w:val="24"/>
        </w:numPr>
        <w:spacing w:after="0"/>
        <w:ind w:left="714" w:hanging="357"/>
        <w:rPr>
          <w:szCs w:val="24"/>
        </w:rPr>
      </w:pPr>
      <w:r w:rsidRPr="00B60C2A">
        <w:rPr>
          <w:szCs w:val="24"/>
        </w:rPr>
        <w:t>mechanisms for replication</w:t>
      </w:r>
    </w:p>
    <w:p w14:paraId="3D198896" w14:textId="77777777" w:rsidR="004948CD" w:rsidRPr="00B60C2A" w:rsidRDefault="004948CD" w:rsidP="008025AE">
      <w:pPr>
        <w:pStyle w:val="TextWP1"/>
        <w:numPr>
          <w:ilvl w:val="0"/>
          <w:numId w:val="24"/>
        </w:numPr>
        <w:spacing w:after="0"/>
        <w:ind w:left="714" w:hanging="357"/>
        <w:rPr>
          <w:szCs w:val="24"/>
        </w:rPr>
      </w:pPr>
      <w:r w:rsidRPr="00B60C2A">
        <w:rPr>
          <w:szCs w:val="24"/>
        </w:rPr>
        <w:t xml:space="preserve">models for business and sustainability </w:t>
      </w:r>
    </w:p>
    <w:p w14:paraId="1799C88C" w14:textId="77777777" w:rsidR="004948CD" w:rsidRPr="00B60C2A" w:rsidRDefault="004948CD" w:rsidP="008025AE">
      <w:pPr>
        <w:pStyle w:val="TextWP1"/>
        <w:numPr>
          <w:ilvl w:val="0"/>
          <w:numId w:val="24"/>
        </w:numPr>
        <w:spacing w:after="0"/>
        <w:ind w:left="714" w:hanging="357"/>
        <w:rPr>
          <w:szCs w:val="24"/>
        </w:rPr>
      </w:pPr>
      <w:r w:rsidRPr="00B60C2A">
        <w:rPr>
          <w:szCs w:val="24"/>
        </w:rPr>
        <w:t>pilot conclusions and validation from the user side</w:t>
      </w:r>
    </w:p>
    <w:p w14:paraId="01AF657A" w14:textId="77777777" w:rsidR="004948CD" w:rsidRPr="00B60C2A" w:rsidRDefault="004948CD" w:rsidP="008025AE">
      <w:pPr>
        <w:pStyle w:val="TextWP1"/>
        <w:numPr>
          <w:ilvl w:val="0"/>
          <w:numId w:val="24"/>
        </w:numPr>
        <w:spacing w:after="0"/>
        <w:ind w:left="714" w:hanging="357"/>
        <w:rPr>
          <w:szCs w:val="24"/>
        </w:rPr>
      </w:pPr>
      <w:r w:rsidRPr="00B60C2A">
        <w:rPr>
          <w:szCs w:val="24"/>
        </w:rPr>
        <w:t>dissemination of results in relevant communities</w:t>
      </w:r>
    </w:p>
    <w:p w14:paraId="40D498CA" w14:textId="77777777" w:rsidR="004948CD" w:rsidRPr="00B60C2A" w:rsidRDefault="004948CD" w:rsidP="008025AE">
      <w:pPr>
        <w:pStyle w:val="TextWP1"/>
        <w:numPr>
          <w:ilvl w:val="0"/>
          <w:numId w:val="24"/>
        </w:numPr>
        <w:rPr>
          <w:szCs w:val="24"/>
        </w:rPr>
      </w:pPr>
      <w:r w:rsidRPr="00B60C2A">
        <w:rPr>
          <w:szCs w:val="24"/>
        </w:rPr>
        <w:t>contribution and compliance to relevant IoT standards</w:t>
      </w:r>
    </w:p>
    <w:p w14:paraId="779FF84A" w14:textId="00D6CD54" w:rsidR="00532579" w:rsidRDefault="004948CD" w:rsidP="004948CD">
      <w:pPr>
        <w:pStyle w:val="TextWP1"/>
        <w:rPr>
          <w:lang w:val="en"/>
        </w:rPr>
      </w:pPr>
      <w:r>
        <w:t xml:space="preserve">Pilot projects are expected to contribute </w:t>
      </w:r>
      <w:r w:rsidR="00CB3AE1">
        <w:t>through clustering</w:t>
      </w:r>
      <w:r>
        <w:t xml:space="preserve"> their results of horizontal nature (interoperability approach, standards, security and privacy approaches, business validation and sustainability</w:t>
      </w:r>
      <w:r w:rsidR="00CB3AE1" w:rsidRPr="00915919">
        <w:t>, methodologies, metrics</w:t>
      </w:r>
      <w:r w:rsidRPr="00CB3AE1">
        <w:t>..)</w:t>
      </w:r>
      <w:r>
        <w:t xml:space="preserve"> to the consolidation and coherence  actions that will be implemented by the CSA supporting the activities defined under "Horizontal Activities" below</w:t>
      </w:r>
      <w:r w:rsidR="00532579">
        <w:rPr>
          <w:lang w:val="en"/>
        </w:rPr>
        <w:t>.</w:t>
      </w:r>
    </w:p>
    <w:p w14:paraId="12516A03" w14:textId="77777777" w:rsidR="00992D24" w:rsidRDefault="00992D24" w:rsidP="007229ED">
      <w:pPr>
        <w:keepNext/>
        <w:spacing w:after="0" w:line="240" w:lineRule="auto"/>
      </w:pPr>
      <w:r w:rsidRPr="004C73CB">
        <w:rPr>
          <w:u w:val="single"/>
        </w:rPr>
        <w:lastRenderedPageBreak/>
        <w:t>Expected Impact</w:t>
      </w:r>
      <w:r>
        <w:t>:</w:t>
      </w:r>
    </w:p>
    <w:p w14:paraId="7360902E" w14:textId="77777777" w:rsidR="004948CD" w:rsidRDefault="004948CD" w:rsidP="004948CD">
      <w:pPr>
        <w:pStyle w:val="TextWP1"/>
      </w:pPr>
      <w:r>
        <w:t>Pilots are expected to have a high impact on citizens, both in the public and private spheres, industry, businesses and public services.  Key performance indicators should be identified to measure progress on citizen benefits, economic growth, jobs creation, environmental protection, productivity gain, etc.</w:t>
      </w:r>
    </w:p>
    <w:p w14:paraId="5A88282D" w14:textId="77777777" w:rsidR="004948CD" w:rsidRDefault="004948CD" w:rsidP="004948CD">
      <w:pPr>
        <w:pStyle w:val="TextWP1"/>
        <w:spacing w:after="0"/>
      </w:pPr>
      <w:r>
        <w:t>Pilots' impact should go beyond involved partners and will aim at influencing external communities by putting in place appropriate mechanisms.</w:t>
      </w:r>
    </w:p>
    <w:p w14:paraId="347A1CBE" w14:textId="77777777" w:rsidR="004948CD" w:rsidRPr="004948CD" w:rsidRDefault="004948CD" w:rsidP="00B013A5">
      <w:pPr>
        <w:pStyle w:val="TextWP1"/>
        <w:numPr>
          <w:ilvl w:val="0"/>
          <w:numId w:val="203"/>
        </w:numPr>
        <w:spacing w:after="0"/>
      </w:pPr>
      <w:r w:rsidRPr="004948CD">
        <w:t xml:space="preserve">Validation of technological choices, of interoperability properties, of key characteristics such as security and privacy; </w:t>
      </w:r>
    </w:p>
    <w:p w14:paraId="4BAD690F" w14:textId="77777777" w:rsidR="004948CD" w:rsidRPr="004948CD" w:rsidRDefault="004948CD" w:rsidP="00B013A5">
      <w:pPr>
        <w:pStyle w:val="TextWP1"/>
        <w:numPr>
          <w:ilvl w:val="0"/>
          <w:numId w:val="203"/>
        </w:numPr>
        <w:spacing w:after="0"/>
      </w:pPr>
      <w:r w:rsidRPr="004948CD">
        <w:t>Exploration of new industry and business processes and innovative business model validated in the context of the Pilot.</w:t>
      </w:r>
    </w:p>
    <w:p w14:paraId="56A43B97" w14:textId="7F0319F2" w:rsidR="004948CD" w:rsidRPr="004948CD" w:rsidRDefault="004948CD" w:rsidP="00B013A5">
      <w:pPr>
        <w:pStyle w:val="TextWP1"/>
        <w:numPr>
          <w:ilvl w:val="0"/>
          <w:numId w:val="203"/>
        </w:numPr>
        <w:spacing w:after="0"/>
      </w:pPr>
      <w:r w:rsidRPr="004948CD">
        <w:t>Significant and measureable contribution to standards or pre</w:t>
      </w:r>
      <w:r w:rsidR="002553C2">
        <w:t>-</w:t>
      </w:r>
      <w:r w:rsidRPr="004948CD">
        <w:t>normative activities in the pilot area of action via the implementation of open platforms</w:t>
      </w:r>
    </w:p>
    <w:p w14:paraId="76132BE2" w14:textId="77777777" w:rsidR="007A4E4D" w:rsidRPr="004948CD" w:rsidRDefault="007A4E4D" w:rsidP="007A4E4D">
      <w:pPr>
        <w:pStyle w:val="TextWP1"/>
        <w:numPr>
          <w:ilvl w:val="0"/>
          <w:numId w:val="203"/>
        </w:numPr>
        <w:spacing w:after="0"/>
      </w:pPr>
      <w:r w:rsidRPr="004948CD">
        <w:t>Improvement of citizens quality of life, in the public and private spheres, in terms of autonomy, convenience and comfort, participatory approaches, health and lifestyle and access to services.</w:t>
      </w:r>
    </w:p>
    <w:p w14:paraId="081532EA" w14:textId="77777777" w:rsidR="004948CD" w:rsidRPr="004948CD" w:rsidRDefault="004948CD" w:rsidP="00B013A5">
      <w:pPr>
        <w:pStyle w:val="TextWP1"/>
        <w:numPr>
          <w:ilvl w:val="0"/>
          <w:numId w:val="203"/>
        </w:numPr>
        <w:spacing w:after="0"/>
      </w:pPr>
      <w:r w:rsidRPr="004948CD">
        <w:t>Creation of opportunities for entrepreneurs by promoting new market openings, providing access to valuable datasets and direct interactions with users, expanding local businesses to European scale, etc.</w:t>
      </w:r>
    </w:p>
    <w:p w14:paraId="304EFBD2" w14:textId="77777777" w:rsidR="004948CD" w:rsidRDefault="004948CD" w:rsidP="00B013A5">
      <w:pPr>
        <w:pStyle w:val="TextWP1"/>
        <w:numPr>
          <w:ilvl w:val="0"/>
          <w:numId w:val="203"/>
        </w:numPr>
      </w:pPr>
      <w:r w:rsidRPr="004948CD">
        <w:t>Development of sustainable IoT ecosystems and contribution to IoT infrastructures viable beyond the duration of the Pilot.</w:t>
      </w:r>
    </w:p>
    <w:p w14:paraId="22615DED" w14:textId="38189CAB" w:rsidR="002B56CB" w:rsidRDefault="00C95A84" w:rsidP="00915919">
      <w:pPr>
        <w:pStyle w:val="TextWP1"/>
        <w:ind w:left="360"/>
      </w:pPr>
      <w:r>
        <w:t xml:space="preserve">For </w:t>
      </w:r>
      <w:r w:rsidRPr="00915919">
        <w:rPr>
          <w:u w:val="single"/>
        </w:rPr>
        <w:t>Pilot 1</w:t>
      </w:r>
      <w:r>
        <w:t xml:space="preserve">: </w:t>
      </w:r>
    </w:p>
    <w:p w14:paraId="0F05CF39" w14:textId="398B9653" w:rsidR="00C95A84" w:rsidRPr="004948CD" w:rsidRDefault="007A4E4D">
      <w:pPr>
        <w:pStyle w:val="TextWP1"/>
        <w:numPr>
          <w:ilvl w:val="0"/>
          <w:numId w:val="203"/>
        </w:numPr>
      </w:pPr>
      <w:r w:rsidRPr="00334CC4">
        <w:t>Proposals</w:t>
      </w:r>
      <w:r w:rsidR="00C95A84" w:rsidRPr="00F65FF9">
        <w:t xml:space="preserve"> should show clear evidence of the benefits of the proposed solutions for active and independent living and quality of life of </w:t>
      </w:r>
      <w:r w:rsidR="00C95A84" w:rsidRPr="00F65FF9" w:rsidDel="002B56CB">
        <w:t>older person</w:t>
      </w:r>
      <w:r w:rsidR="002B56CB">
        <w:t xml:space="preserve"> </w:t>
      </w:r>
      <w:r w:rsidR="00C95A84" w:rsidRPr="00F65FF9">
        <w:t>compared to current state of the art.</w:t>
      </w:r>
    </w:p>
    <w:p w14:paraId="585CBE12" w14:textId="77777777" w:rsidR="00992D24" w:rsidRDefault="00992D24" w:rsidP="007229ED">
      <w:pPr>
        <w:keepNext/>
        <w:spacing w:after="0" w:line="240" w:lineRule="auto"/>
      </w:pPr>
      <w:r w:rsidRPr="004C73CB">
        <w:rPr>
          <w:u w:val="single"/>
        </w:rPr>
        <w:t>Type of instrument(s)</w:t>
      </w:r>
      <w:r>
        <w:t>:</w:t>
      </w:r>
    </w:p>
    <w:p w14:paraId="75802A7C" w14:textId="17AFD84A" w:rsidR="00532579" w:rsidRPr="00456FBA" w:rsidRDefault="00532579" w:rsidP="00532579">
      <w:pPr>
        <w:pStyle w:val="TextWP1"/>
        <w:rPr>
          <w:lang w:eastAsia="en-US"/>
        </w:rPr>
      </w:pPr>
      <w:r w:rsidRPr="00532579">
        <w:rPr>
          <w:b/>
          <w:lang w:eastAsia="en-US"/>
        </w:rPr>
        <w:t>Innovation Actions</w:t>
      </w:r>
      <w:r w:rsidR="00BF43D6">
        <w:rPr>
          <w:lang w:eastAsia="en-US"/>
        </w:rPr>
        <w:t>:</w:t>
      </w:r>
      <w:r w:rsidR="00AF5DBB" w:rsidRPr="00DF345A">
        <w:t xml:space="preserve"> The Commission considers that proposals requesting a contribution from the EU between EUR </w:t>
      </w:r>
      <w:r w:rsidR="00AF5DBB">
        <w:t xml:space="preserve">10 and </w:t>
      </w:r>
      <w:r w:rsidR="00916145">
        <w:t>20</w:t>
      </w:r>
      <w:r w:rsidR="00AF5DBB" w:rsidRPr="00DF345A">
        <w:t xml:space="preserve"> million would allow this specific challenge to be addressed appropriately. Nonetheless, this does not preclude submission and selection of proposals requesting other amounts</w:t>
      </w:r>
      <w:r w:rsidRPr="00456FBA">
        <w:rPr>
          <w:lang w:eastAsia="en-US"/>
        </w:rPr>
        <w:t xml:space="preserve">. </w:t>
      </w:r>
      <w:r w:rsidR="005E0F6C" w:rsidRPr="0061393C">
        <w:t xml:space="preserve">It is expected that </w:t>
      </w:r>
      <w:r w:rsidR="004B518D">
        <w:t xml:space="preserve">at least </w:t>
      </w:r>
      <w:r w:rsidR="005E0F6C" w:rsidRPr="0061393C">
        <w:t xml:space="preserve">one </w:t>
      </w:r>
      <w:r w:rsidR="005E0F6C">
        <w:t>pilot</w:t>
      </w:r>
      <w:r w:rsidR="005E0F6C" w:rsidRPr="0061393C">
        <w:t xml:space="preserve"> is supported for each area.</w:t>
      </w:r>
      <w:r w:rsidR="005E0F6C" w:rsidRPr="0061393C">
        <w:rPr>
          <w:b/>
        </w:rPr>
        <w:t xml:space="preserve">  </w:t>
      </w:r>
    </w:p>
    <w:p w14:paraId="5927AA57" w14:textId="77777777" w:rsidR="00992D24" w:rsidRDefault="00992D24" w:rsidP="007229ED">
      <w:pPr>
        <w:keepNext/>
        <w:spacing w:after="0" w:line="240" w:lineRule="auto"/>
      </w:pPr>
      <w:r w:rsidRPr="004C73CB">
        <w:rPr>
          <w:u w:val="single"/>
        </w:rPr>
        <w:t>Budget per type of instrument(s)</w:t>
      </w:r>
      <w:r>
        <w:t>:</w:t>
      </w:r>
    </w:p>
    <w:p w14:paraId="37142608" w14:textId="50094FFF" w:rsidR="0032015E" w:rsidRPr="00915919" w:rsidRDefault="0032015E" w:rsidP="0032015E">
      <w:pPr>
        <w:pStyle w:val="TextWP1"/>
        <w:rPr>
          <w:lang w:val="fr-FR"/>
        </w:rPr>
      </w:pPr>
      <w:r w:rsidRPr="00915919">
        <w:rPr>
          <w:lang w:val="fr-FR"/>
        </w:rPr>
        <w:t xml:space="preserve">LEIT ICT Contribution: </w:t>
      </w:r>
      <w:r w:rsidR="00503514" w:rsidRPr="00915919">
        <w:rPr>
          <w:lang w:val="fr-FR"/>
        </w:rPr>
        <w:t xml:space="preserve">EUR </w:t>
      </w:r>
      <w:r w:rsidRPr="00915919">
        <w:rPr>
          <w:lang w:val="fr-FR"/>
        </w:rPr>
        <w:t xml:space="preserve">75 </w:t>
      </w:r>
      <w:r w:rsidR="00503514" w:rsidRPr="00915919">
        <w:rPr>
          <w:lang w:val="fr-FR"/>
        </w:rPr>
        <w:t>million</w:t>
      </w:r>
    </w:p>
    <w:p w14:paraId="51F7E473" w14:textId="2E1E4EB9" w:rsidR="008F6818" w:rsidRPr="00992D24" w:rsidRDefault="001279F9" w:rsidP="0032015E">
      <w:pPr>
        <w:pStyle w:val="Heading3"/>
      </w:pPr>
      <w:bookmarkStart w:id="140" w:name="_Toc411616701"/>
      <w:bookmarkStart w:id="141" w:name="_Toc411941069"/>
      <w:bookmarkStart w:id="142" w:name="_Toc411958246"/>
      <w:r>
        <w:t xml:space="preserve">ICT7.2 – </w:t>
      </w:r>
      <w:r w:rsidRPr="00992D24">
        <w:t>201</w:t>
      </w:r>
      <w:r>
        <w:t>6</w:t>
      </w:r>
      <w:r w:rsidRPr="00992D24">
        <w:t xml:space="preserve">: </w:t>
      </w:r>
      <w:r w:rsidR="00FF10F0">
        <w:t xml:space="preserve">IoT </w:t>
      </w:r>
      <w:r w:rsidR="008F6818" w:rsidRPr="00992D24">
        <w:t>Horizontal activities</w:t>
      </w:r>
      <w:bookmarkEnd w:id="140"/>
      <w:bookmarkEnd w:id="141"/>
      <w:bookmarkEnd w:id="142"/>
    </w:p>
    <w:p w14:paraId="61BEB8A0" w14:textId="77777777" w:rsidR="00992D24" w:rsidRPr="00620843" w:rsidRDefault="00992D24" w:rsidP="007229ED">
      <w:pPr>
        <w:keepNext/>
        <w:spacing w:after="0" w:line="240" w:lineRule="auto"/>
      </w:pPr>
      <w:r w:rsidRPr="004C73CB">
        <w:rPr>
          <w:u w:val="single"/>
        </w:rPr>
        <w:t>Specific Challenge</w:t>
      </w:r>
      <w:r w:rsidRPr="00620843">
        <w:t>:</w:t>
      </w:r>
      <w:r>
        <w:t xml:space="preserve"> </w:t>
      </w:r>
    </w:p>
    <w:p w14:paraId="23D18AC0" w14:textId="4EC3DBF0" w:rsidR="004948CD" w:rsidRPr="008747B1" w:rsidRDefault="004948CD" w:rsidP="004948CD">
      <w:pPr>
        <w:pStyle w:val="TextWP1"/>
      </w:pPr>
      <w:r w:rsidRPr="008747B1">
        <w:t>The challenge is to ensure a sound coherence and exchange between the various activities of the Focused Action, and notably to ensure cross fertilisation of the various pilots for technological and validation issues of common interest across he various use cases. Issues of horizontal nature and common pilot topics interest, such as privacy, security, user acceptance, standardisation, creativity, societal and ethical aspects, legal issues and international cooperation, need to be coordinated across the pilots to maximise the output and to prepare the ground for the next stages of deployment, including pre-commercial or joint public procurement. A related challenge is to foster links between communities of IoT users and providers, as well as with Member States' initiatives, and to connect with other initiatives including Public-Private-Partnerships (e.g. in the area of Big Data, Factories of the Future, 5G-infrastructure) Joint Technology Initiatives (e.g. ECSEL), European Innovation Partnerships (e.g. on Smart Cities), other Focus Areas (e.g. on Autonomous transport), and RRI-SSH issues.</w:t>
      </w:r>
    </w:p>
    <w:p w14:paraId="38C4BBD2" w14:textId="77777777" w:rsidR="004948CD" w:rsidRPr="008747B1" w:rsidRDefault="004948CD" w:rsidP="004948CD">
      <w:pPr>
        <w:pStyle w:val="TextWP1"/>
      </w:pPr>
      <w:r w:rsidRPr="008747B1">
        <w:lastRenderedPageBreak/>
        <w:t xml:space="preserve">A related challenge addresses inter-operability and integration, through  open IoT platforms across application areas such as FIWARE or CRYSTAL. It addresses the reference implementation of promising IoT standards serving the interoperability and openness objectives, by consolidating results obtained through standard implementation and pre-normative activities at the platform and/or pilot levels. </w:t>
      </w:r>
    </w:p>
    <w:p w14:paraId="6CBDB6FA" w14:textId="77777777" w:rsidR="00992D24" w:rsidRPr="0032015E" w:rsidRDefault="00992D24" w:rsidP="007229ED">
      <w:pPr>
        <w:keepNext/>
        <w:spacing w:after="0" w:line="240" w:lineRule="auto"/>
        <w:rPr>
          <w:u w:val="single"/>
        </w:rPr>
      </w:pPr>
      <w:r w:rsidRPr="0032015E">
        <w:rPr>
          <w:u w:val="single"/>
        </w:rPr>
        <w:t>Scope:</w:t>
      </w:r>
    </w:p>
    <w:p w14:paraId="67ADCE07" w14:textId="77777777" w:rsidR="004948CD" w:rsidRDefault="004948CD" w:rsidP="008025AE">
      <w:pPr>
        <w:pStyle w:val="TextWP1"/>
        <w:numPr>
          <w:ilvl w:val="0"/>
          <w:numId w:val="25"/>
        </w:numPr>
      </w:pPr>
      <w:r w:rsidRPr="00971632">
        <w:rPr>
          <w:u w:val="single"/>
        </w:rPr>
        <w:t xml:space="preserve">Programme </w:t>
      </w:r>
      <w:r>
        <w:rPr>
          <w:u w:val="single"/>
        </w:rPr>
        <w:t xml:space="preserve">level  </w:t>
      </w:r>
      <w:r w:rsidRPr="00971632">
        <w:rPr>
          <w:u w:val="single"/>
        </w:rPr>
        <w:t>coordination</w:t>
      </w:r>
      <w:r>
        <w:rPr>
          <w:u w:val="single"/>
        </w:rPr>
        <w:t xml:space="preserve"> ensuring consistent exploitation of the outcomes of the various projects forming the FA</w:t>
      </w:r>
      <w:r>
        <w:t xml:space="preserve">: </w:t>
      </w:r>
      <w:r w:rsidRPr="000D4937">
        <w:t xml:space="preserve">overall </w:t>
      </w:r>
      <w:r>
        <w:t>coordination</w:t>
      </w:r>
      <w:r w:rsidRPr="000D4937">
        <w:t xml:space="preserve"> of the </w:t>
      </w:r>
      <w:r>
        <w:t>projects</w:t>
      </w:r>
      <w:r w:rsidRPr="000D4937">
        <w:t xml:space="preserve"> and the related pilot areas through </w:t>
      </w:r>
      <w:r>
        <w:t>m</w:t>
      </w:r>
      <w:r w:rsidRPr="00971632">
        <w:t>apping of pilot architecture approaches</w:t>
      </w:r>
      <w:r>
        <w:t xml:space="preserve">, </w:t>
      </w:r>
      <w:r w:rsidRPr="000D4937">
        <w:t xml:space="preserve">development of </w:t>
      </w:r>
      <w:r>
        <w:t>i</w:t>
      </w:r>
      <w:r w:rsidRPr="00971632">
        <w:t>n</w:t>
      </w:r>
      <w:r>
        <w:t xml:space="preserve">teroperable object connectivity and </w:t>
      </w:r>
      <w:r w:rsidRPr="00971632">
        <w:t>functionality approaches for e.g. protocols, data formats, privacy</w:t>
      </w:r>
      <w:r>
        <w:t xml:space="preserve"> </w:t>
      </w:r>
      <w:r w:rsidRPr="00971632">
        <w:t>&amp;</w:t>
      </w:r>
      <w:r>
        <w:t xml:space="preserve"> </w:t>
      </w:r>
      <w:r w:rsidRPr="00971632">
        <w:t>security, technical and semantic interoperability,</w:t>
      </w:r>
      <w:r>
        <w:t xml:space="preserve"> standard interfaces for</w:t>
      </w:r>
      <w:r w:rsidRPr="00971632">
        <w:t xml:space="preserve"> APIs, </w:t>
      </w:r>
      <w:r w:rsidRPr="000D4937">
        <w:t xml:space="preserve">and a </w:t>
      </w:r>
      <w:r>
        <w:t xml:space="preserve">basic </w:t>
      </w:r>
      <w:r w:rsidRPr="00971632">
        <w:t>set of related enablers and services, common KPI for success and impact measurement, exchange on requirements for legal accompanying measures</w:t>
      </w:r>
      <w:r>
        <w:t xml:space="preserve">, development of common methodologies </w:t>
      </w:r>
      <w:r w:rsidRPr="000D4937">
        <w:t xml:space="preserve">and KPI </w:t>
      </w:r>
      <w:r>
        <w:t>for testing and validation</w:t>
      </w:r>
      <w:r w:rsidRPr="000D4937">
        <w:t xml:space="preserve"> and for success and impact measurement</w:t>
      </w:r>
      <w:r>
        <w:t xml:space="preserve">; federation of pilot activities and transfer to other pilot areas, facilitating </w:t>
      </w:r>
      <w:r w:rsidRPr="000D4937">
        <w:t xml:space="preserve">the </w:t>
      </w:r>
      <w:r>
        <w:t>access for IoT entrepreneurs/API developers</w:t>
      </w:r>
      <w:r w:rsidRPr="000D4937">
        <w:t>/Makers</w:t>
      </w:r>
      <w:r>
        <w:t xml:space="preserve"> and SME in general.</w:t>
      </w:r>
      <w:r w:rsidRPr="000D4937">
        <w:t xml:space="preserve"> The corresponding activities will be developed and consolidated together with the pilots at programme level</w:t>
      </w:r>
      <w:r>
        <w:t xml:space="preserve"> </w:t>
      </w:r>
    </w:p>
    <w:p w14:paraId="11C5E2AC" w14:textId="77777777" w:rsidR="004948CD" w:rsidRPr="008747B1" w:rsidRDefault="004948CD" w:rsidP="008025AE">
      <w:pPr>
        <w:pStyle w:val="TextWP1"/>
        <w:numPr>
          <w:ilvl w:val="0"/>
          <w:numId w:val="25"/>
        </w:numPr>
      </w:pPr>
      <w:r w:rsidRPr="008747B1">
        <w:t>Horizontal support: further development and exploitation of security and privacy mechanisms towards best practices and a potential label (“Trusted IoT”); legal support in relation to data ownership and protection, security, liability, sector-specific legislations; contribution to pre-normative activities and to standardization both horizontally and in various application areas, also linked with IoT Governance. The corresponding activities will be developed and addressed in the pilots and consolidated at programme level under this horizontal support activity line. Promotion for sharing of conclusions and road-mapping with similar activities in countries and regions outside Europe, including convergence and interoperability of European and non-European IoT reference architectures/platforms. Exploitation of the combination of ICT &amp; Art for stimulating innovation and acceptance; preparation for the next stages of IoT deployment including through pre-commercial or joint public procurement.</w:t>
      </w:r>
    </w:p>
    <w:p w14:paraId="2D41DA58" w14:textId="61F807D3" w:rsidR="0032015E" w:rsidRPr="00E61C64" w:rsidRDefault="004948CD" w:rsidP="008025AE">
      <w:pPr>
        <w:pStyle w:val="TextWP1"/>
        <w:numPr>
          <w:ilvl w:val="0"/>
          <w:numId w:val="25"/>
        </w:numPr>
      </w:pPr>
      <w:r>
        <w:t xml:space="preserve">RRI-SSH </w:t>
      </w:r>
      <w:r w:rsidRPr="00E61C64">
        <w:rPr>
          <w:u w:val="single"/>
        </w:rPr>
        <w:t>support</w:t>
      </w:r>
      <w:r>
        <w:t>: pilots shall be citizen-driven, involving existing and local communities at an early stage and addressing a combination of sustainability areas.</w:t>
      </w:r>
      <w:r w:rsidRPr="001C4EE9">
        <w:t xml:space="preserve"> </w:t>
      </w:r>
      <w:r>
        <w:t>The corresponding activities should accompany the pilots, analyse societal, ethical and ecological issues related to he pilots, and develop recommendations for tackling IoT adoption barriers including educational needs and skill-building.</w:t>
      </w:r>
      <w:r w:rsidRPr="001C4EE9">
        <w:t xml:space="preserve"> </w:t>
      </w:r>
      <w:r>
        <w:t xml:space="preserve">Consortium participation requires at least two entities from domains different than ICT technologies (e.g. social sciences, psychology, </w:t>
      </w:r>
      <w:r w:rsidRPr="001C4EE9">
        <w:t>gerontology</w:t>
      </w:r>
      <w:r>
        <w:t>, economy, art, etc.).</w:t>
      </w:r>
    </w:p>
    <w:p w14:paraId="316DBAD0" w14:textId="77777777" w:rsidR="00992D24" w:rsidRDefault="00992D24" w:rsidP="007229ED">
      <w:pPr>
        <w:keepNext/>
        <w:spacing w:after="0" w:line="240" w:lineRule="auto"/>
      </w:pPr>
      <w:r w:rsidRPr="004C73CB">
        <w:rPr>
          <w:u w:val="single"/>
        </w:rPr>
        <w:t>Expected Impact</w:t>
      </w:r>
      <w:r>
        <w:t>:</w:t>
      </w:r>
    </w:p>
    <w:p w14:paraId="003D3F40" w14:textId="77777777" w:rsidR="004948CD" w:rsidRDefault="004948CD" w:rsidP="002704E8">
      <w:pPr>
        <w:pStyle w:val="TextWP1"/>
        <w:numPr>
          <w:ilvl w:val="0"/>
          <w:numId w:val="26"/>
        </w:numPr>
        <w:spacing w:after="0"/>
        <w:ind w:left="357" w:hanging="357"/>
      </w:pPr>
      <w:r>
        <w:t xml:space="preserve">Ensure efficient and innovative </w:t>
      </w:r>
      <w:r w:rsidRPr="0032015E">
        <w:t xml:space="preserve">IoT </w:t>
      </w:r>
      <w:r>
        <w:t xml:space="preserve">take-up </w:t>
      </w:r>
      <w:r w:rsidRPr="0032015E">
        <w:t>in Europe, building on the various parts of the initiative (pilots, research, horizontal actions)</w:t>
      </w:r>
    </w:p>
    <w:p w14:paraId="48B02482" w14:textId="37CADB36" w:rsidR="004948CD" w:rsidRDefault="004948CD" w:rsidP="002704E8">
      <w:pPr>
        <w:pStyle w:val="TextWP1"/>
        <w:numPr>
          <w:ilvl w:val="0"/>
          <w:numId w:val="26"/>
        </w:numPr>
        <w:spacing w:after="0"/>
        <w:ind w:left="357" w:hanging="357"/>
      </w:pPr>
      <w:r>
        <w:t xml:space="preserve">Efficient information sharing across </w:t>
      </w:r>
      <w:r w:rsidR="00A91B9C">
        <w:t>the</w:t>
      </w:r>
      <w:r>
        <w:t xml:space="preserve"> programme </w:t>
      </w:r>
      <w:r w:rsidR="00A91B9C">
        <w:t>stakeholders</w:t>
      </w:r>
      <w:r>
        <w:t xml:space="preserve"> for horizontal issues of common interests</w:t>
      </w:r>
    </w:p>
    <w:p w14:paraId="28757A27" w14:textId="77777777" w:rsidR="004948CD" w:rsidRPr="0032015E" w:rsidRDefault="004948CD" w:rsidP="002704E8">
      <w:pPr>
        <w:pStyle w:val="TextWP1"/>
        <w:numPr>
          <w:ilvl w:val="0"/>
          <w:numId w:val="26"/>
        </w:numPr>
        <w:spacing w:after="0"/>
        <w:ind w:left="357" w:hanging="357"/>
      </w:pPr>
      <w:r>
        <w:t>Extension and c</w:t>
      </w:r>
      <w:r w:rsidRPr="0032015E">
        <w:t>onsolidation of the EU IoT community, including start</w:t>
      </w:r>
      <w:r>
        <w:t>-</w:t>
      </w:r>
      <w:r w:rsidRPr="0032015E">
        <w:t>ups and SMEs</w:t>
      </w:r>
    </w:p>
    <w:p w14:paraId="3DDBF3BF" w14:textId="77777777" w:rsidR="004948CD" w:rsidRDefault="004948CD" w:rsidP="002704E8">
      <w:pPr>
        <w:pStyle w:val="TextWP1"/>
        <w:numPr>
          <w:ilvl w:val="0"/>
          <w:numId w:val="26"/>
        </w:numPr>
        <w:spacing w:after="0"/>
        <w:ind w:left="357" w:hanging="357"/>
      </w:pPr>
      <w:r w:rsidRPr="0032015E">
        <w:t>Support to commercialisation, deployment and replicability</w:t>
      </w:r>
    </w:p>
    <w:p w14:paraId="3A22CE76" w14:textId="71B3A671" w:rsidR="004948CD" w:rsidRPr="0032015E" w:rsidRDefault="004948CD" w:rsidP="002704E8">
      <w:pPr>
        <w:pStyle w:val="TextWP1"/>
        <w:numPr>
          <w:ilvl w:val="0"/>
          <w:numId w:val="26"/>
        </w:numPr>
        <w:spacing w:after="0"/>
        <w:ind w:left="357" w:hanging="357"/>
      </w:pPr>
      <w:r w:rsidRPr="0032015E">
        <w:t>Identification</w:t>
      </w:r>
      <w:r>
        <w:t xml:space="preserve">, </w:t>
      </w:r>
      <w:r w:rsidR="00F74C41">
        <w:t>assessment</w:t>
      </w:r>
      <w:r w:rsidRPr="0032015E">
        <w:t xml:space="preserve"> and </w:t>
      </w:r>
      <w:r>
        <w:t>preparation</w:t>
      </w:r>
      <w:r w:rsidRPr="0032015E">
        <w:t xml:space="preserve"> of </w:t>
      </w:r>
      <w:r>
        <w:t xml:space="preserve">the </w:t>
      </w:r>
      <w:r w:rsidRPr="0032015E">
        <w:t>most promising standards</w:t>
      </w:r>
    </w:p>
    <w:p w14:paraId="64576A2B" w14:textId="77777777" w:rsidR="004948CD" w:rsidRPr="0032015E" w:rsidRDefault="004948CD" w:rsidP="008025AE">
      <w:pPr>
        <w:pStyle w:val="TextWP1"/>
        <w:numPr>
          <w:ilvl w:val="0"/>
          <w:numId w:val="26"/>
        </w:numPr>
      </w:pPr>
      <w:r w:rsidRPr="0032015E">
        <w:t>Strengthening of the role of EU on the global IoT scene, in particular in terms of access to foreign markets.</w:t>
      </w:r>
    </w:p>
    <w:p w14:paraId="59A47D1A" w14:textId="77777777" w:rsidR="00992D24" w:rsidRDefault="00992D24" w:rsidP="007229ED">
      <w:pPr>
        <w:keepNext/>
        <w:spacing w:after="0" w:line="240" w:lineRule="auto"/>
      </w:pPr>
      <w:r w:rsidRPr="004C73CB">
        <w:rPr>
          <w:u w:val="single"/>
        </w:rPr>
        <w:t>Type of instrument(s)</w:t>
      </w:r>
      <w:r>
        <w:t>:</w:t>
      </w:r>
    </w:p>
    <w:p w14:paraId="1660297C" w14:textId="286EB5F3" w:rsidR="00992D24" w:rsidRPr="0032015E" w:rsidRDefault="0032015E" w:rsidP="0032015E">
      <w:pPr>
        <w:pStyle w:val="TextWP1"/>
        <w:rPr>
          <w:b/>
        </w:rPr>
      </w:pPr>
      <w:r w:rsidRPr="0032015E">
        <w:rPr>
          <w:b/>
        </w:rPr>
        <w:t>Coordination and Support Action</w:t>
      </w:r>
    </w:p>
    <w:p w14:paraId="02244820" w14:textId="77777777" w:rsidR="00992D24" w:rsidRDefault="00992D24" w:rsidP="007229ED">
      <w:pPr>
        <w:keepNext/>
        <w:spacing w:after="0" w:line="240" w:lineRule="auto"/>
      </w:pPr>
      <w:r w:rsidRPr="004C73CB">
        <w:rPr>
          <w:u w:val="single"/>
        </w:rPr>
        <w:t>Budget per type of instrument(s)</w:t>
      </w:r>
      <w:r>
        <w:t>:</w:t>
      </w:r>
    </w:p>
    <w:p w14:paraId="4F549BD3" w14:textId="31E5853A" w:rsidR="0032015E" w:rsidRPr="00782A92" w:rsidRDefault="0032015E" w:rsidP="0032015E">
      <w:pPr>
        <w:pStyle w:val="TextWP1"/>
      </w:pPr>
      <w:r w:rsidRPr="00C81058">
        <w:t xml:space="preserve">LEIT ICT Contribution: </w:t>
      </w:r>
      <w:r w:rsidR="00503514">
        <w:t xml:space="preserve">EUR </w:t>
      </w:r>
      <w:r>
        <w:t xml:space="preserve">5 </w:t>
      </w:r>
      <w:r w:rsidR="00503514">
        <w:t>million</w:t>
      </w:r>
      <w:r>
        <w:t xml:space="preserve"> (including </w:t>
      </w:r>
      <w:r w:rsidR="00503514">
        <w:t xml:space="preserve">EUR </w:t>
      </w:r>
      <w:r>
        <w:t xml:space="preserve">1 </w:t>
      </w:r>
      <w:r w:rsidR="00503514">
        <w:t>million</w:t>
      </w:r>
      <w:r>
        <w:t xml:space="preserve"> devoted to RRI-SSH)</w:t>
      </w:r>
    </w:p>
    <w:p w14:paraId="2E0400FF" w14:textId="11321320" w:rsidR="008F6818" w:rsidRPr="00992D24" w:rsidRDefault="001279F9" w:rsidP="0032015E">
      <w:pPr>
        <w:pStyle w:val="Heading3"/>
      </w:pPr>
      <w:bookmarkStart w:id="143" w:name="_Toc411616702"/>
      <w:bookmarkStart w:id="144" w:name="_Toc411941070"/>
      <w:bookmarkStart w:id="145" w:name="_Toc411958247"/>
      <w:r>
        <w:lastRenderedPageBreak/>
        <w:t>ICT7</w:t>
      </w:r>
      <w:r w:rsidRPr="00992D24">
        <w:t>.</w:t>
      </w:r>
      <w:r>
        <w:t xml:space="preserve">3 – </w:t>
      </w:r>
      <w:r w:rsidRPr="00992D24">
        <w:t>201</w:t>
      </w:r>
      <w:r>
        <w:t>6</w:t>
      </w:r>
      <w:r w:rsidRPr="00992D24">
        <w:t xml:space="preserve">: </w:t>
      </w:r>
      <w:r w:rsidR="008F6818" w:rsidRPr="00992D24">
        <w:t>R&amp;I on IoT integration and platforms</w:t>
      </w:r>
      <w:bookmarkEnd w:id="143"/>
      <w:bookmarkEnd w:id="144"/>
      <w:bookmarkEnd w:id="145"/>
    </w:p>
    <w:p w14:paraId="7276D52E" w14:textId="77777777" w:rsidR="00FF2B23" w:rsidRPr="00620843" w:rsidRDefault="00FF2B23" w:rsidP="00FF2B23">
      <w:pPr>
        <w:keepNext/>
        <w:spacing w:after="0" w:line="240" w:lineRule="auto"/>
      </w:pPr>
      <w:r w:rsidRPr="004C73CB">
        <w:rPr>
          <w:u w:val="single"/>
        </w:rPr>
        <w:t>Specific Challenge</w:t>
      </w:r>
      <w:r w:rsidRPr="00620843">
        <w:t>:</w:t>
      </w:r>
      <w:r>
        <w:t xml:space="preserve"> </w:t>
      </w:r>
    </w:p>
    <w:p w14:paraId="53DD356E" w14:textId="4D34BF36" w:rsidR="00FF2B23" w:rsidRPr="002B56FE" w:rsidRDefault="00FF2B23" w:rsidP="00FF2B23">
      <w:pPr>
        <w:pStyle w:val="TextWP1"/>
      </w:pPr>
      <w:r>
        <w:t>As t</w:t>
      </w:r>
      <w:r w:rsidRPr="002B56FE">
        <w:t>he future design of the Internet of Things applications depends crucially on the development of sophisticated platform architectures for smart objects, embedded intelligence, and smart networks</w:t>
      </w:r>
      <w:r>
        <w:t xml:space="preserve">, the </w:t>
      </w:r>
      <w:r w:rsidRPr="002B56FE">
        <w:t xml:space="preserve">challenge addresses the fact that today most of the IoT systems are mainly focused on sensors, whereas in the future actuation and smart behaviour will be the key points. </w:t>
      </w:r>
    </w:p>
    <w:p w14:paraId="68579034" w14:textId="77777777" w:rsidR="00FF2B23" w:rsidRPr="002B56FE" w:rsidRDefault="00FF2B23" w:rsidP="00FF2B23">
      <w:pPr>
        <w:pStyle w:val="TextWP1"/>
      </w:pPr>
      <w:r>
        <w:t>It thus relates to</w:t>
      </w:r>
      <w:r w:rsidRPr="002B56FE">
        <w:t xml:space="preserve"> ambitious use cases and benefit from existing technologies from related innovation areas in components, systems and networking to respond to the ever increasing needs of future IoT systems in terms of scalability, heterogeneity, complexity and dynamicity. Due to the importance of innovations coming from third parties IoT platforms should be open and easy-to-use. </w:t>
      </w:r>
    </w:p>
    <w:p w14:paraId="02441387" w14:textId="77777777" w:rsidR="00FF2B23" w:rsidRPr="0092260D" w:rsidRDefault="00FF2B23" w:rsidP="00FF2B23">
      <w:pPr>
        <w:pStyle w:val="TextWP1"/>
      </w:pPr>
      <w:r w:rsidRPr="0092260D">
        <w:t>Architectures, concepts, methods and tools for Open IoT platforms integrating evolving sensing, actuating, networking and interface technologies. Platforms should provide connectivity and intelligence, actuation and control features, linkage to modular and ad-hoc Cloud services, Big Data analytics and open APIs as well as semantic interoperability across use cases and conflict resolution.</w:t>
      </w:r>
    </w:p>
    <w:p w14:paraId="08ADE675" w14:textId="77777777" w:rsidR="00FF2B23" w:rsidRPr="002B56FE" w:rsidRDefault="00FF2B23" w:rsidP="00FF2B23">
      <w:pPr>
        <w:pStyle w:val="TextWP1"/>
      </w:pPr>
      <w:r w:rsidRPr="0092260D">
        <w:t>Platforms should be compatible with existing, international developments addressing object identity management, discovery services, virtualisation of objects, devices and infrastructures and trusted IoT approaches. Proposed research and innovation should take advantage of previous work and build on existing platforms, such as FIWARE and CRYSTAL, if appropriate.</w:t>
      </w:r>
    </w:p>
    <w:p w14:paraId="126EC3C4" w14:textId="77777777" w:rsidR="00FF2B23" w:rsidRPr="002B56FE" w:rsidRDefault="00FF2B23" w:rsidP="008025AE">
      <w:pPr>
        <w:pStyle w:val="TextWP1"/>
        <w:numPr>
          <w:ilvl w:val="0"/>
          <w:numId w:val="28"/>
        </w:numPr>
      </w:pPr>
      <w:r w:rsidRPr="002B56FE">
        <w:t>IoT security and privacy.  Advanced concepts for end-to-end security in highly distributed, heterogeneous and dynamic IoT environments. Approaches must be holistic and include identification and authentication, data protection and prevention against cyber-attacks at the device and system levels.  They should address relevant security and privacy elements such as confidentiality, integrity, resilience and authorisation.</w:t>
      </w:r>
    </w:p>
    <w:p w14:paraId="3E58F595" w14:textId="51503AF8" w:rsidR="00FF2B23" w:rsidRPr="002B56FE" w:rsidRDefault="00FF2B23" w:rsidP="00FF2B23">
      <w:pPr>
        <w:pStyle w:val="TextWP1"/>
      </w:pPr>
      <w:r w:rsidRPr="002B56FE">
        <w:t>Proposals should address both of above mentioned topics and identify the added value of the proposed approach specific to IoT when compared with generic solutions. In addition they are expected to include two or more use-cases to demonstrate the practicality of the approach.</w:t>
      </w:r>
    </w:p>
    <w:p w14:paraId="75D23958" w14:textId="77777777" w:rsidR="00FF2B23" w:rsidRPr="002B56FE" w:rsidRDefault="00FF2B23" w:rsidP="00DA26BA">
      <w:pPr>
        <w:pStyle w:val="TextWP1"/>
        <w:spacing w:after="0"/>
      </w:pPr>
      <w:r w:rsidRPr="002B56FE">
        <w:rPr>
          <w:u w:val="single"/>
        </w:rPr>
        <w:t>Expected Impact</w:t>
      </w:r>
      <w:r w:rsidRPr="002B56FE">
        <w:t>:</w:t>
      </w:r>
    </w:p>
    <w:p w14:paraId="1CEECFE5" w14:textId="77777777" w:rsidR="00FF2B23" w:rsidRPr="002B56FE" w:rsidRDefault="00FF2B23" w:rsidP="00DA26BA">
      <w:pPr>
        <w:pStyle w:val="TextWP1"/>
        <w:numPr>
          <w:ilvl w:val="0"/>
          <w:numId w:val="27"/>
        </w:numPr>
        <w:spacing w:after="0"/>
      </w:pPr>
      <w:r w:rsidRPr="002B56FE">
        <w:t>Contribute to the scientific and technological progress of advanced, semi-autonomous IoT applications</w:t>
      </w:r>
    </w:p>
    <w:p w14:paraId="10AA3F77" w14:textId="77777777" w:rsidR="00FF2B23" w:rsidRPr="002B56FE" w:rsidRDefault="00FF2B23" w:rsidP="00DA26BA">
      <w:pPr>
        <w:pStyle w:val="TextWP1"/>
        <w:numPr>
          <w:ilvl w:val="0"/>
          <w:numId w:val="27"/>
        </w:numPr>
        <w:spacing w:after="0"/>
      </w:pPr>
      <w:r w:rsidRPr="002B56FE">
        <w:t>Strengthen the industrial EU technological offer of innovative IoT solutions</w:t>
      </w:r>
    </w:p>
    <w:p w14:paraId="6E515F57" w14:textId="77777777" w:rsidR="00FF2B23" w:rsidRPr="002B56FE" w:rsidRDefault="00FF2B23" w:rsidP="00DA26BA">
      <w:pPr>
        <w:pStyle w:val="TextWP1"/>
        <w:numPr>
          <w:ilvl w:val="0"/>
          <w:numId w:val="27"/>
        </w:numPr>
        <w:spacing w:after="0"/>
      </w:pPr>
      <w:r w:rsidRPr="002B56FE">
        <w:t>Contribution to emerging or future standards and pre-normative activities</w:t>
      </w:r>
    </w:p>
    <w:p w14:paraId="42C385C4" w14:textId="77777777" w:rsidR="00FF2B23" w:rsidRPr="002B56FE" w:rsidRDefault="00FF2B23" w:rsidP="00DA26BA">
      <w:pPr>
        <w:pStyle w:val="TextWP1"/>
        <w:numPr>
          <w:ilvl w:val="0"/>
          <w:numId w:val="27"/>
        </w:numPr>
        <w:spacing w:after="0"/>
      </w:pPr>
      <w:r w:rsidRPr="002B56FE">
        <w:t xml:space="preserve">Promote the usability of IoT regarding smartness and user control. </w:t>
      </w:r>
    </w:p>
    <w:p w14:paraId="61EF7F1A" w14:textId="77777777" w:rsidR="00FF2B23" w:rsidRPr="002B56FE" w:rsidRDefault="00FF2B23" w:rsidP="008025AE">
      <w:pPr>
        <w:pStyle w:val="TextWP1"/>
        <w:numPr>
          <w:ilvl w:val="0"/>
          <w:numId w:val="27"/>
        </w:numPr>
      </w:pPr>
      <w:r w:rsidRPr="002B56FE">
        <w:t>Promote the adoption of EU platforms in European and international context</w:t>
      </w:r>
    </w:p>
    <w:p w14:paraId="059C4649" w14:textId="77777777" w:rsidR="00992D24" w:rsidRDefault="00992D24" w:rsidP="007229ED">
      <w:pPr>
        <w:keepNext/>
        <w:spacing w:after="0" w:line="240" w:lineRule="auto"/>
      </w:pPr>
      <w:r w:rsidRPr="004C73CB">
        <w:rPr>
          <w:u w:val="single"/>
        </w:rPr>
        <w:t>Type of instrument(s)</w:t>
      </w:r>
      <w:r>
        <w:t>:</w:t>
      </w:r>
    </w:p>
    <w:p w14:paraId="1294B3B3" w14:textId="7B986859" w:rsidR="0032015E" w:rsidRPr="0032015E" w:rsidRDefault="0032015E" w:rsidP="0032015E">
      <w:pPr>
        <w:pStyle w:val="TextWP1"/>
        <w:rPr>
          <w:b/>
        </w:rPr>
      </w:pPr>
      <w:r w:rsidRPr="0032015E">
        <w:rPr>
          <w:b/>
        </w:rPr>
        <w:t>Research and Innovation Action</w:t>
      </w:r>
      <w:r w:rsidR="00FF2B23">
        <w:rPr>
          <w:b/>
        </w:rPr>
        <w:t xml:space="preserve"> </w:t>
      </w:r>
      <w:r w:rsidR="00AF5DBB" w:rsidRPr="00DF345A">
        <w:t xml:space="preserve">– The Commission considers that proposals requesting a contribution from the EU between EUR </w:t>
      </w:r>
      <w:r w:rsidR="00CB3AE1">
        <w:t>4</w:t>
      </w:r>
      <w:r w:rsidR="00AF5DBB">
        <w:t xml:space="preserve"> and </w:t>
      </w:r>
      <w:r w:rsidR="00CB3AE1">
        <w:t>6</w:t>
      </w:r>
      <w:r w:rsidR="00AF5DBB" w:rsidRPr="00DF345A">
        <w:t xml:space="preserve"> million would allow this specific challenge to be addressed appropriately. Nonetheless, this does not preclude submission and selection of proposals requesting other amounts</w:t>
      </w:r>
    </w:p>
    <w:p w14:paraId="75278F9D" w14:textId="77777777" w:rsidR="0032015E" w:rsidRDefault="0032015E" w:rsidP="007229ED">
      <w:pPr>
        <w:keepNext/>
        <w:spacing w:after="0" w:line="240" w:lineRule="auto"/>
      </w:pPr>
      <w:r w:rsidRPr="004C73CB">
        <w:rPr>
          <w:u w:val="single"/>
        </w:rPr>
        <w:t>Budget per type of instrument(s)</w:t>
      </w:r>
      <w:r>
        <w:t>:</w:t>
      </w:r>
    </w:p>
    <w:p w14:paraId="09BD803C" w14:textId="011C7FA6" w:rsidR="0032015E" w:rsidRPr="00915919" w:rsidRDefault="0032015E" w:rsidP="0032015E">
      <w:pPr>
        <w:pStyle w:val="TextWP1"/>
        <w:rPr>
          <w:lang w:val="fr-FR"/>
        </w:rPr>
      </w:pPr>
      <w:r w:rsidRPr="00915919">
        <w:rPr>
          <w:lang w:val="fr-FR"/>
        </w:rPr>
        <w:t xml:space="preserve">LEIT ICT Contribution: </w:t>
      </w:r>
      <w:r w:rsidR="00503514" w:rsidRPr="00915919">
        <w:rPr>
          <w:lang w:val="fr-FR"/>
        </w:rPr>
        <w:t xml:space="preserve">EUR </w:t>
      </w:r>
      <w:r w:rsidRPr="00915919">
        <w:rPr>
          <w:lang w:val="fr-FR"/>
        </w:rPr>
        <w:t>3</w:t>
      </w:r>
      <w:r w:rsidR="00503514">
        <w:rPr>
          <w:lang w:val="fr-FR"/>
        </w:rPr>
        <w:t>4 million</w:t>
      </w:r>
    </w:p>
    <w:p w14:paraId="45194D61" w14:textId="77777777" w:rsidR="00FF10F0" w:rsidRPr="00915919" w:rsidRDefault="00FF10F0">
      <w:pPr>
        <w:spacing w:after="0" w:line="240" w:lineRule="auto"/>
        <w:rPr>
          <w:rFonts w:ascii="Times New Roman" w:hAnsi="Times New Roman"/>
          <w:b/>
          <w:bCs/>
          <w:i/>
          <w:color w:val="000000"/>
          <w:kern w:val="32"/>
          <w:sz w:val="28"/>
          <w:szCs w:val="26"/>
          <w:lang w:val="fr-FR"/>
        </w:rPr>
      </w:pPr>
      <w:bookmarkStart w:id="146" w:name="_Toc411616703"/>
      <w:r w:rsidRPr="00915919">
        <w:rPr>
          <w:lang w:val="fr-FR"/>
        </w:rPr>
        <w:br w:type="page"/>
      </w:r>
    </w:p>
    <w:p w14:paraId="6AA6FBB8" w14:textId="5BBEE30D" w:rsidR="008F6818" w:rsidRDefault="008F6818" w:rsidP="00044EA7">
      <w:pPr>
        <w:pStyle w:val="Heading2"/>
      </w:pPr>
      <w:bookmarkStart w:id="147" w:name="_Toc411941071"/>
      <w:bookmarkStart w:id="148" w:name="_Toc411958248"/>
      <w:r>
        <w:lastRenderedPageBreak/>
        <w:t>Security</w:t>
      </w:r>
      <w:bookmarkEnd w:id="146"/>
      <w:bookmarkEnd w:id="147"/>
      <w:bookmarkEnd w:id="148"/>
    </w:p>
    <w:p w14:paraId="3694C55C" w14:textId="3441D9CA" w:rsidR="00461B8B" w:rsidRDefault="00461B8B" w:rsidP="000E5C4B">
      <w:pPr>
        <w:spacing w:after="120" w:line="240" w:lineRule="auto"/>
        <w:jc w:val="both"/>
      </w:pPr>
      <w:r w:rsidRPr="001C3A89">
        <w:t xml:space="preserve">ICT-driven transformations bring opportunities across many important sectors but also vulnerabilities to critical infrastructures and services, which can have significant consequences on the functioning of society, economic growth and the technological innovation potential of Europe. </w:t>
      </w:r>
      <w:r>
        <w:t>T</w:t>
      </w:r>
      <w:r w:rsidRPr="001C3A89">
        <w:t xml:space="preserve">hese </w:t>
      </w:r>
      <w:r>
        <w:t xml:space="preserve">challenges are being addressed </w:t>
      </w:r>
      <w:r w:rsidRPr="001C3A89">
        <w:t xml:space="preserve">through innovative approaches </w:t>
      </w:r>
      <w:r w:rsidRPr="00727D10">
        <w:t xml:space="preserve">that </w:t>
      </w:r>
      <w:r w:rsidR="00FC707C">
        <w:t>cross</w:t>
      </w:r>
      <w:r w:rsidR="00FC707C" w:rsidRPr="00727D10">
        <w:t xml:space="preserve"> </w:t>
      </w:r>
      <w:r w:rsidRPr="00727D10">
        <w:t xml:space="preserve">the boundaries of individual </w:t>
      </w:r>
      <w:r>
        <w:t>H2020</w:t>
      </w:r>
      <w:r w:rsidRPr="00727D10">
        <w:t xml:space="preserve"> </w:t>
      </w:r>
      <w:r>
        <w:t xml:space="preserve">pillars, calls and </w:t>
      </w:r>
      <w:r w:rsidRPr="00727D10">
        <w:t xml:space="preserve">challenges. </w:t>
      </w:r>
      <w:r>
        <w:t xml:space="preserve">Therefore, </w:t>
      </w:r>
      <w:r w:rsidR="00FC707C">
        <w:t>in addition to</w:t>
      </w:r>
      <w:r>
        <w:t xml:space="preserve"> the three topics presented here, several </w:t>
      </w:r>
      <w:r w:rsidR="000E5C4B">
        <w:t>other</w:t>
      </w:r>
      <w:r>
        <w:t xml:space="preserve"> relevant research &amp; Innovation activities in Digital Security are foreseen in other areas of the 2016-2017 H2020 Work Programme</w:t>
      </w:r>
      <w:r w:rsidR="000E5C4B">
        <w:t xml:space="preserve"> both within several</w:t>
      </w:r>
      <w:r>
        <w:t xml:space="preserve"> topics </w:t>
      </w:r>
      <w:r w:rsidR="000E5C4B">
        <w:t xml:space="preserve">of the </w:t>
      </w:r>
      <w:r>
        <w:t>LEIT</w:t>
      </w:r>
      <w:r w:rsidR="000E5C4B">
        <w:t>–</w:t>
      </w:r>
      <w:r>
        <w:t>ICT</w:t>
      </w:r>
      <w:r w:rsidR="000E5C4B">
        <w:t xml:space="preserve"> WP, other Societal Challenges WP and evidently in the </w:t>
      </w:r>
      <w:r>
        <w:t>Societal Challenge 7  "Secure Societies"</w:t>
      </w:r>
      <w:r w:rsidR="000E5C4B">
        <w:t>.</w:t>
      </w:r>
    </w:p>
    <w:p w14:paraId="103B2A48" w14:textId="25247AC6" w:rsidR="00FF5644" w:rsidRPr="00992D24" w:rsidRDefault="004B2E9B" w:rsidP="00FF5644">
      <w:pPr>
        <w:pStyle w:val="Heading3"/>
      </w:pPr>
      <w:bookmarkStart w:id="149" w:name="_Toc411616704"/>
      <w:bookmarkStart w:id="150" w:name="_Toc411941072"/>
      <w:bookmarkStart w:id="151" w:name="_Toc411958249"/>
      <w:r>
        <w:t>ICT</w:t>
      </w:r>
      <w:r w:rsidR="001279F9">
        <w:t>8</w:t>
      </w:r>
      <w:r w:rsidR="00FF5644" w:rsidRPr="00992D24">
        <w:t>.1</w:t>
      </w:r>
      <w:r>
        <w:t xml:space="preserve"> –</w:t>
      </w:r>
      <w:r w:rsidR="00FF5644" w:rsidRPr="00992D24">
        <w:t xml:space="preserve"> 201</w:t>
      </w:r>
      <w:r w:rsidR="00FF5644">
        <w:t>6</w:t>
      </w:r>
      <w:r w:rsidR="00FF5644" w:rsidRPr="00992D24">
        <w:t>:</w:t>
      </w:r>
      <w:r w:rsidR="00B9247D">
        <w:tab/>
      </w:r>
      <w:r w:rsidR="00FF5644" w:rsidRPr="00992D24">
        <w:t xml:space="preserve">Assurance </w:t>
      </w:r>
      <w:r w:rsidR="00FF5644">
        <w:t xml:space="preserve">and Certification for </w:t>
      </w:r>
      <w:r w:rsidR="00FF5644" w:rsidRPr="00992D24">
        <w:t>Trustworthy and Secure ICT systems, services and components</w:t>
      </w:r>
      <w:bookmarkEnd w:id="149"/>
      <w:bookmarkEnd w:id="150"/>
      <w:bookmarkEnd w:id="151"/>
    </w:p>
    <w:p w14:paraId="48D1B465" w14:textId="77777777" w:rsidR="00FF5644" w:rsidRPr="00FF5644" w:rsidRDefault="00FF5644" w:rsidP="007229ED">
      <w:pPr>
        <w:keepNext/>
        <w:spacing w:after="0" w:line="240" w:lineRule="auto"/>
        <w:rPr>
          <w:u w:val="single"/>
        </w:rPr>
      </w:pPr>
      <w:r w:rsidRPr="004C73CB">
        <w:rPr>
          <w:u w:val="single"/>
        </w:rPr>
        <w:t>Specific Challenge</w:t>
      </w:r>
      <w:r w:rsidRPr="00FF5644">
        <w:rPr>
          <w:u w:val="single"/>
        </w:rPr>
        <w:t xml:space="preserve">: </w:t>
      </w:r>
    </w:p>
    <w:p w14:paraId="30025A6D" w14:textId="77777777" w:rsidR="00FF5644" w:rsidRDefault="00FF5644" w:rsidP="00FF5644">
      <w:pPr>
        <w:pStyle w:val="TextWP1"/>
      </w:pPr>
      <w:r>
        <w:t>The constant discovery of vulnerabilities in ICT components, applications, services and systems is placing our entire digital society at risk. Insecure ICT is also imposing a significant cost on users (individuals and organisations) who have to mitigate the resulting risk by implementing additional technical and procedural measures which are resource consuming.</w:t>
      </w:r>
    </w:p>
    <w:p w14:paraId="7C130AAC" w14:textId="14C8A1B3" w:rsidR="00FF5644" w:rsidRDefault="00461B8B" w:rsidP="00461B8B">
      <w:pPr>
        <w:pStyle w:val="TextWP1"/>
        <w:rPr>
          <w:rFonts w:cs="Calibri"/>
        </w:rPr>
      </w:pPr>
      <w:r w:rsidRPr="00727D10">
        <w:t xml:space="preserve">The challenges are further intensified by the increasing trend of using third party components for critical infrastructures, by the ubiquity of embedded systems </w:t>
      </w:r>
      <w:r>
        <w:t>and</w:t>
      </w:r>
      <w:r w:rsidRPr="00727D10">
        <w:t xml:space="preserve"> the growing uptake of IoT </w:t>
      </w:r>
      <w:r>
        <w:t>as well as the deployment of decentralized and dematerialized architectures.</w:t>
      </w:r>
    </w:p>
    <w:p w14:paraId="018D6D43" w14:textId="77777777" w:rsidR="00FF5644" w:rsidRDefault="00FF5644" w:rsidP="00FF5644">
      <w:pPr>
        <w:pStyle w:val="TextWP1"/>
      </w:pPr>
      <w:r>
        <w:t>In order to tackle these challenges</w:t>
      </w:r>
      <w:r w:rsidRPr="008F3588">
        <w:t xml:space="preserve">, </w:t>
      </w:r>
      <w:r>
        <w:t>there is a</w:t>
      </w:r>
      <w:r w:rsidRPr="008F3588">
        <w:t xml:space="preserve"> </w:t>
      </w:r>
      <w:r>
        <w:t>need of appropriate</w:t>
      </w:r>
      <w:r w:rsidRPr="008F3588">
        <w:t xml:space="preserve"> assurance</w:t>
      </w:r>
      <w:r>
        <w:t>s</w:t>
      </w:r>
      <w:r w:rsidRPr="008F3588">
        <w:t xml:space="preserve"> that our </w:t>
      </w:r>
      <w:r>
        <w:t xml:space="preserve">ICT </w:t>
      </w:r>
      <w:r w:rsidRPr="008F3588">
        <w:t>systems are secure and trustworthy</w:t>
      </w:r>
      <w:r>
        <w:t xml:space="preserve"> as well as a need of certified levels of assurance where security is regarded as the primary concern.</w:t>
      </w:r>
    </w:p>
    <w:p w14:paraId="463CEA65" w14:textId="77777777" w:rsidR="00FF5644" w:rsidRPr="00FF5644" w:rsidRDefault="00FF5644" w:rsidP="007229ED">
      <w:pPr>
        <w:keepNext/>
        <w:spacing w:after="0" w:line="240" w:lineRule="auto"/>
        <w:rPr>
          <w:u w:val="single"/>
        </w:rPr>
      </w:pPr>
      <w:r w:rsidRPr="004C73CB">
        <w:rPr>
          <w:u w:val="single"/>
        </w:rPr>
        <w:t>Scope</w:t>
      </w:r>
      <w:r w:rsidRPr="00FF5644">
        <w:rPr>
          <w:u w:val="single"/>
        </w:rPr>
        <w:t>:</w:t>
      </w:r>
    </w:p>
    <w:p w14:paraId="29F8EEE9" w14:textId="5BE1E217" w:rsidR="00FF5644" w:rsidRPr="007229ED" w:rsidRDefault="00FF5644" w:rsidP="00B013A5">
      <w:pPr>
        <w:pStyle w:val="ListParagraph"/>
        <w:numPr>
          <w:ilvl w:val="0"/>
          <w:numId w:val="97"/>
        </w:numPr>
        <w:spacing w:after="0"/>
        <w:jc w:val="both"/>
        <w:rPr>
          <w:sz w:val="22"/>
          <w:u w:val="single"/>
        </w:rPr>
      </w:pPr>
      <w:r w:rsidRPr="007229ED">
        <w:rPr>
          <w:sz w:val="22"/>
          <w:u w:val="single"/>
        </w:rPr>
        <w:t>Research and Innovation Actions - Assurance</w:t>
      </w:r>
    </w:p>
    <w:p w14:paraId="4DF22414" w14:textId="77777777" w:rsidR="00FF5644" w:rsidRDefault="00FF5644" w:rsidP="007229ED">
      <w:pPr>
        <w:pStyle w:val="TextWP1"/>
        <w:ind w:left="360"/>
      </w:pPr>
      <w:r>
        <w:rPr>
          <w:rFonts w:cs="Calibri"/>
        </w:rPr>
        <w:t xml:space="preserve">Providing assurance </w:t>
      </w:r>
      <w:r>
        <w:t xml:space="preserve">is a complex task, requiring chain of proof and specific techniques during all the </w:t>
      </w:r>
      <w:r w:rsidRPr="007229ED">
        <w:t>phases</w:t>
      </w:r>
      <w:r>
        <w:t xml:space="preserve"> of the ICT Systems Development Lifecycle (SDLC for short: e.g. design verification, testing, and runtime verification and enforcement) including the validation of individual devices and components. These techniques are complementary yet all necessary, each of them independently contributing towards improving security assurance.</w:t>
      </w:r>
    </w:p>
    <w:p w14:paraId="207856ED" w14:textId="77777777" w:rsidR="00FF5644" w:rsidRDefault="00FF5644" w:rsidP="007229ED">
      <w:pPr>
        <w:pStyle w:val="TextWP1"/>
        <w:ind w:left="360"/>
        <w:rPr>
          <w:sz w:val="20"/>
          <w:szCs w:val="20"/>
        </w:rPr>
      </w:pPr>
      <w:r>
        <w:t>Proposals may address security assurance at individual phases of the SDLC and are expected to cover at least one of the areas identified below, depending on their relevance to the proposal overall objectives:</w:t>
      </w:r>
      <w:r w:rsidRPr="00DE41FE">
        <w:rPr>
          <w:sz w:val="20"/>
          <w:szCs w:val="20"/>
        </w:rPr>
        <w:t xml:space="preserve"> </w:t>
      </w:r>
    </w:p>
    <w:p w14:paraId="43AB9365" w14:textId="77777777" w:rsidR="00FF5644" w:rsidRPr="00DE41FE" w:rsidRDefault="00FF5644" w:rsidP="00B013A5">
      <w:pPr>
        <w:numPr>
          <w:ilvl w:val="0"/>
          <w:numId w:val="46"/>
        </w:numPr>
        <w:spacing w:after="0"/>
        <w:jc w:val="both"/>
      </w:pPr>
      <w:r>
        <w:t>Security r</w:t>
      </w:r>
      <w:r w:rsidRPr="00DE41FE">
        <w:t xml:space="preserve">equirements specification and formalization; </w:t>
      </w:r>
    </w:p>
    <w:p w14:paraId="2842669B" w14:textId="77777777" w:rsidR="00FF5644" w:rsidRDefault="00FF5644" w:rsidP="00B013A5">
      <w:pPr>
        <w:numPr>
          <w:ilvl w:val="0"/>
          <w:numId w:val="46"/>
        </w:numPr>
        <w:spacing w:after="0"/>
        <w:jc w:val="both"/>
      </w:pPr>
      <w:r>
        <w:t>Secure software coding;</w:t>
      </w:r>
    </w:p>
    <w:p w14:paraId="166704C7" w14:textId="77777777" w:rsidR="00FF5644" w:rsidRDefault="00FF5644" w:rsidP="00B013A5">
      <w:pPr>
        <w:numPr>
          <w:ilvl w:val="0"/>
          <w:numId w:val="46"/>
        </w:numPr>
        <w:spacing w:after="0"/>
        <w:jc w:val="both"/>
      </w:pPr>
      <w:r>
        <w:t>Software code review, s</w:t>
      </w:r>
      <w:r w:rsidRPr="00DE41FE">
        <w:t xml:space="preserve">tatic and dynamic security testing; </w:t>
      </w:r>
    </w:p>
    <w:p w14:paraId="092F102D" w14:textId="77777777" w:rsidR="00FF5644" w:rsidRPr="00DE41FE" w:rsidRDefault="00FF5644" w:rsidP="00B013A5">
      <w:pPr>
        <w:numPr>
          <w:ilvl w:val="0"/>
          <w:numId w:val="46"/>
        </w:numPr>
        <w:spacing w:after="0"/>
        <w:jc w:val="both"/>
      </w:pPr>
      <w:r>
        <w:t>Automated tools for system validation and testing;</w:t>
      </w:r>
    </w:p>
    <w:p w14:paraId="6D8C4591" w14:textId="77777777" w:rsidR="00FF5644" w:rsidRPr="00DE41FE" w:rsidRDefault="00FF5644" w:rsidP="00B013A5">
      <w:pPr>
        <w:numPr>
          <w:ilvl w:val="0"/>
          <w:numId w:val="46"/>
        </w:numPr>
        <w:spacing w:after="0"/>
        <w:jc w:val="both"/>
      </w:pPr>
      <w:r w:rsidRPr="00DE41FE">
        <w:t xml:space="preserve">Attack </w:t>
      </w:r>
      <w:r>
        <w:t xml:space="preserve">and threat </w:t>
      </w:r>
      <w:r w:rsidRPr="00DE41FE">
        <w:t>model</w:t>
      </w:r>
      <w:r>
        <w:t>ling</w:t>
      </w:r>
      <w:r w:rsidRPr="00DE41FE">
        <w:t>;</w:t>
      </w:r>
    </w:p>
    <w:p w14:paraId="3955C6DC" w14:textId="77777777" w:rsidR="00FF5644" w:rsidRPr="00DE41FE" w:rsidRDefault="00FF5644" w:rsidP="00B013A5">
      <w:pPr>
        <w:numPr>
          <w:ilvl w:val="0"/>
          <w:numId w:val="46"/>
        </w:numPr>
        <w:spacing w:after="0"/>
        <w:jc w:val="both"/>
      </w:pPr>
      <w:r w:rsidRPr="00DE41FE">
        <w:t xml:space="preserve">Vulnerability analysis; </w:t>
      </w:r>
    </w:p>
    <w:p w14:paraId="2ABAB114" w14:textId="77777777" w:rsidR="00FF5644" w:rsidRPr="00DE41FE" w:rsidRDefault="00FF5644" w:rsidP="00B013A5">
      <w:pPr>
        <w:numPr>
          <w:ilvl w:val="0"/>
          <w:numId w:val="46"/>
        </w:numPr>
        <w:spacing w:after="0"/>
        <w:jc w:val="both"/>
      </w:pPr>
      <w:r w:rsidRPr="00DE41FE">
        <w:t>Vendor (third-party) application security testing</w:t>
      </w:r>
      <w:r>
        <w:t>;</w:t>
      </w:r>
      <w:r w:rsidRPr="00DE41FE">
        <w:t xml:space="preserve"> </w:t>
      </w:r>
    </w:p>
    <w:p w14:paraId="572806DC" w14:textId="77777777" w:rsidR="00FF5644" w:rsidRDefault="00FF5644" w:rsidP="00B013A5">
      <w:pPr>
        <w:numPr>
          <w:ilvl w:val="0"/>
          <w:numId w:val="46"/>
        </w:numPr>
        <w:spacing w:after="0"/>
        <w:jc w:val="both"/>
      </w:pPr>
      <w:r w:rsidRPr="00DE41FE">
        <w:t>Penetration testing</w:t>
      </w:r>
      <w:r>
        <w:t>;</w:t>
      </w:r>
    </w:p>
    <w:p w14:paraId="359C0169" w14:textId="77777777" w:rsidR="00FF5644" w:rsidRDefault="00FF5644" w:rsidP="00B013A5">
      <w:pPr>
        <w:numPr>
          <w:ilvl w:val="0"/>
          <w:numId w:val="46"/>
        </w:numPr>
        <w:spacing w:after="0"/>
        <w:jc w:val="both"/>
      </w:pPr>
      <w:r>
        <w:t xml:space="preserve">Operational assurance, verification and security policy </w:t>
      </w:r>
      <w:r w:rsidRPr="002512BF">
        <w:t>enforcement</w:t>
      </w:r>
      <w:r>
        <w:t>.</w:t>
      </w:r>
    </w:p>
    <w:p w14:paraId="34AD6D93" w14:textId="77777777" w:rsidR="00FF5644" w:rsidRDefault="00FF5644" w:rsidP="007229ED">
      <w:pPr>
        <w:pStyle w:val="TextWP1"/>
        <w:ind w:left="360"/>
      </w:pPr>
      <w:r>
        <w:lastRenderedPageBreak/>
        <w:t xml:space="preserve">Proposal should strive to quantify their progress beyond the state of the art in terms of efficiency and effectiveness. Particular importance within this context should be placed on determining the appropriate metrics.  </w:t>
      </w:r>
    </w:p>
    <w:p w14:paraId="5C4A1403" w14:textId="77777777" w:rsidR="00FF5644" w:rsidRDefault="00FF5644" w:rsidP="007229ED">
      <w:pPr>
        <w:pStyle w:val="TextWP1"/>
        <w:ind w:left="360"/>
      </w:pPr>
      <w:r>
        <w:t>Proposals should take into account the emerging threat landscape and address the challenge of security assurance in state-of-the-art development methods and deployment models.</w:t>
      </w:r>
    </w:p>
    <w:p w14:paraId="7FF7D58E" w14:textId="77777777" w:rsidR="00FF5644" w:rsidRDefault="00FF5644" w:rsidP="007229ED">
      <w:pPr>
        <w:pStyle w:val="TextWP1"/>
        <w:ind w:left="360"/>
      </w:pPr>
      <w:r>
        <w:t xml:space="preserve">Proposals should include a clear standardisation plan at submission time. </w:t>
      </w:r>
    </w:p>
    <w:p w14:paraId="680635E4" w14:textId="2D3FA210" w:rsidR="00FF5644" w:rsidRPr="007229ED" w:rsidRDefault="00FF5644" w:rsidP="00B013A5">
      <w:pPr>
        <w:pStyle w:val="ListParagraph"/>
        <w:numPr>
          <w:ilvl w:val="0"/>
          <w:numId w:val="97"/>
        </w:numPr>
        <w:spacing w:after="0"/>
        <w:jc w:val="both"/>
        <w:rPr>
          <w:sz w:val="22"/>
          <w:u w:val="single"/>
        </w:rPr>
      </w:pPr>
      <w:r w:rsidRPr="007229ED">
        <w:rPr>
          <w:sz w:val="22"/>
          <w:u w:val="single"/>
        </w:rPr>
        <w:t>Innovation Actions – Security Certification</w:t>
      </w:r>
    </w:p>
    <w:p w14:paraId="514E4897" w14:textId="77777777" w:rsidR="00FF5644" w:rsidRDefault="00FF5644" w:rsidP="007229ED">
      <w:pPr>
        <w:pStyle w:val="TextWP1"/>
        <w:ind w:left="360"/>
      </w:pPr>
      <w:r>
        <w:t xml:space="preserve">Proposals should address the challenge of improving the effectiveness and efficiency of existing security certification processes for state-of-the-art ICT components and products including the production and delivery of the corresponding guidance materials.  </w:t>
      </w:r>
    </w:p>
    <w:p w14:paraId="1407A0E0" w14:textId="77777777" w:rsidR="00FF5644" w:rsidRDefault="00FF5644" w:rsidP="007229ED">
      <w:pPr>
        <w:pStyle w:val="TextWP1"/>
        <w:ind w:left="360"/>
      </w:pPr>
      <w:r>
        <w:t xml:space="preserve">In terms of effectiveness, proposals should address, amongst other factors, emerging threats, compositional certification and reuse of components in the context of certified systems and certification throughout the operational deployment of a product and/or a service. </w:t>
      </w:r>
    </w:p>
    <w:p w14:paraId="14A3CBB2" w14:textId="77777777" w:rsidR="00FF5644" w:rsidRDefault="00FF5644" w:rsidP="007229ED">
      <w:pPr>
        <w:pStyle w:val="TextWP1"/>
        <w:ind w:left="360"/>
      </w:pPr>
      <w:r>
        <w:t>In terms of efficiency, proposals should strive to reduce the cost and duration of the certification process.</w:t>
      </w:r>
    </w:p>
    <w:p w14:paraId="6B130BF7" w14:textId="77777777" w:rsidR="00FF5644" w:rsidRDefault="00FF5644" w:rsidP="007229ED">
      <w:pPr>
        <w:pStyle w:val="TextWP1"/>
        <w:ind w:left="360"/>
      </w:pPr>
      <w:r>
        <w:t xml:space="preserve">Proposals may </w:t>
      </w:r>
      <w:r w:rsidRPr="00D00FFE">
        <w:t>address security certification</w:t>
      </w:r>
      <w:r>
        <w:t xml:space="preserve"> in any area of their choice. Consortia submitting proposals are expected to approach the selected topic as widely as possible including all necessary actors – e.g: industry, academia, certification laboratories, and include the relevant certification authorities from at least three Member States in order to achieve added value at a European level.</w:t>
      </w:r>
    </w:p>
    <w:p w14:paraId="22CBE796" w14:textId="08FC9101" w:rsidR="00FF5644" w:rsidRDefault="00FF5644" w:rsidP="007229ED">
      <w:pPr>
        <w:pStyle w:val="TextWP1"/>
        <w:ind w:left="360"/>
      </w:pPr>
      <w:r>
        <w:t>Proposals are encouraged to work towards moderate to high assurance level protection profiles as a</w:t>
      </w:r>
      <w:r w:rsidR="007229ED">
        <w:t xml:space="preserve"> way to validate their results.</w:t>
      </w:r>
    </w:p>
    <w:p w14:paraId="0380281C" w14:textId="7A052C79" w:rsidR="00FF5644" w:rsidRPr="007229ED" w:rsidRDefault="00FF5644" w:rsidP="00B013A5">
      <w:pPr>
        <w:pStyle w:val="ListParagraph"/>
        <w:numPr>
          <w:ilvl w:val="0"/>
          <w:numId w:val="97"/>
        </w:numPr>
        <w:spacing w:after="0"/>
        <w:jc w:val="both"/>
        <w:rPr>
          <w:sz w:val="22"/>
          <w:u w:val="single"/>
        </w:rPr>
      </w:pPr>
      <w:r w:rsidRPr="007229ED">
        <w:rPr>
          <w:sz w:val="22"/>
          <w:u w:val="single"/>
        </w:rPr>
        <w:t>Coordination and Support Actions</w:t>
      </w:r>
    </w:p>
    <w:p w14:paraId="47000849" w14:textId="77777777" w:rsidR="001E3C40" w:rsidRPr="00727D10" w:rsidRDefault="001E3C40" w:rsidP="001E3C40">
      <w:pPr>
        <w:spacing w:after="120" w:line="240" w:lineRule="auto"/>
        <w:ind w:left="360"/>
        <w:jc w:val="both"/>
      </w:pPr>
      <w:r w:rsidRPr="00727D10">
        <w:t>To complement the research and innovation activities in security assurance and certification in this topic, support and coordination actions should address the following:</w:t>
      </w:r>
    </w:p>
    <w:p w14:paraId="674ABAE6" w14:textId="77777777" w:rsidR="001E3C40" w:rsidRPr="00727D10" w:rsidRDefault="001E3C40" w:rsidP="00B013A5">
      <w:pPr>
        <w:numPr>
          <w:ilvl w:val="0"/>
          <w:numId w:val="47"/>
        </w:numPr>
        <w:spacing w:after="0" w:line="240" w:lineRule="auto"/>
        <w:ind w:hanging="357"/>
        <w:jc w:val="both"/>
      </w:pPr>
      <w:r>
        <w:t xml:space="preserve">Building Trust: </w:t>
      </w:r>
      <w:r w:rsidRPr="00727D10">
        <w:t>Economic</w:t>
      </w:r>
      <w:r>
        <w:t>,</w:t>
      </w:r>
      <w:r w:rsidRPr="00727D10">
        <w:t xml:space="preserve"> Legal </w:t>
      </w:r>
      <w:r>
        <w:t xml:space="preserve">and Social </w:t>
      </w:r>
      <w:r w:rsidRPr="00727D10">
        <w:t>Aspects of Security Assurance and Certification</w:t>
      </w:r>
    </w:p>
    <w:p w14:paraId="38F0F65A" w14:textId="77777777" w:rsidR="001E3C40" w:rsidRDefault="001E3C40" w:rsidP="00B013A5">
      <w:pPr>
        <w:pStyle w:val="TextWP1"/>
        <w:numPr>
          <w:ilvl w:val="0"/>
          <w:numId w:val="199"/>
        </w:numPr>
        <w:spacing w:after="0"/>
        <w:ind w:left="1071" w:hanging="357"/>
      </w:pPr>
      <w:r w:rsidRPr="00727D10">
        <w:t xml:space="preserve">Study in depth the economic and legal aspects related to assurance and certification </w:t>
      </w:r>
      <w:r>
        <w:t xml:space="preserve">(including European-wide labelling), </w:t>
      </w:r>
      <w:r w:rsidRPr="00727D10">
        <w:t>EU and International regulatory aspects;</w:t>
      </w:r>
    </w:p>
    <w:p w14:paraId="0F27AAA6" w14:textId="77777777" w:rsidR="001E3C40" w:rsidRDefault="001E3C40" w:rsidP="00B013A5">
      <w:pPr>
        <w:pStyle w:val="TextWP1"/>
        <w:numPr>
          <w:ilvl w:val="0"/>
          <w:numId w:val="199"/>
        </w:numPr>
        <w:spacing w:after="0"/>
        <w:ind w:left="1071" w:hanging="357"/>
      </w:pPr>
      <w:r w:rsidRPr="00727D10">
        <w:t xml:space="preserve">Identify barriers and incentives in the market for </w:t>
      </w:r>
      <w:r>
        <w:t>certified products in the consumer and/or enterprise market;</w:t>
      </w:r>
    </w:p>
    <w:p w14:paraId="7FCA4E82" w14:textId="77777777" w:rsidR="001E3C40" w:rsidRDefault="001E3C40" w:rsidP="00B013A5">
      <w:pPr>
        <w:pStyle w:val="TextWP1"/>
        <w:numPr>
          <w:ilvl w:val="0"/>
          <w:numId w:val="199"/>
        </w:numPr>
        <w:spacing w:after="0"/>
        <w:ind w:left="1071" w:hanging="357"/>
      </w:pPr>
      <w:r w:rsidRPr="00727D10">
        <w:t xml:space="preserve">Produce a comprehensive </w:t>
      </w:r>
      <w:r>
        <w:t>cost/benefit</w:t>
      </w:r>
      <w:r w:rsidRPr="00727D10">
        <w:t xml:space="preserve"> model for security assurance and certification</w:t>
      </w:r>
      <w:r>
        <w:t>;</w:t>
      </w:r>
    </w:p>
    <w:p w14:paraId="2C906F96" w14:textId="3FD2555F" w:rsidR="001E3C40" w:rsidRPr="00727D10" w:rsidRDefault="001E3C40" w:rsidP="00B013A5">
      <w:pPr>
        <w:pStyle w:val="TextWP1"/>
        <w:numPr>
          <w:ilvl w:val="0"/>
          <w:numId w:val="199"/>
        </w:numPr>
      </w:pPr>
      <w:r>
        <w:t xml:space="preserve">Explore and identify the impact of relevant social, cultural, behavioural and ethical factors on the trustworthiness and security, actual or perceived, of ICT systems. </w:t>
      </w:r>
    </w:p>
    <w:p w14:paraId="3C15A4B6" w14:textId="77777777" w:rsidR="001E3C40" w:rsidRPr="00727D10" w:rsidRDefault="001E3C40" w:rsidP="00B013A5">
      <w:pPr>
        <w:numPr>
          <w:ilvl w:val="0"/>
          <w:numId w:val="47"/>
        </w:numPr>
        <w:spacing w:after="0" w:line="240" w:lineRule="auto"/>
        <w:ind w:hanging="357"/>
        <w:jc w:val="both"/>
      </w:pPr>
      <w:r w:rsidRPr="00727D10">
        <w:t>Clustering</w:t>
      </w:r>
      <w:r>
        <w:t>,</w:t>
      </w:r>
      <w:r w:rsidRPr="00727D10">
        <w:t xml:space="preserve"> Communication</w:t>
      </w:r>
      <w:r>
        <w:t>, Standardisation</w:t>
      </w:r>
    </w:p>
    <w:p w14:paraId="255C9E14" w14:textId="77777777" w:rsidR="001E3C40" w:rsidRPr="00727D10" w:rsidRDefault="001E3C40" w:rsidP="00B013A5">
      <w:pPr>
        <w:pStyle w:val="TextWP1"/>
        <w:numPr>
          <w:ilvl w:val="0"/>
          <w:numId w:val="199"/>
        </w:numPr>
        <w:spacing w:after="0"/>
        <w:ind w:left="1071" w:hanging="357"/>
      </w:pPr>
      <w:r w:rsidRPr="00727D10">
        <w:t>Support the integration of results coming from the various projects related to this topic in order to provide an overall view of security assurance and certification;</w:t>
      </w:r>
    </w:p>
    <w:p w14:paraId="6D293570" w14:textId="77777777" w:rsidR="001E3C40" w:rsidRPr="00727D10" w:rsidRDefault="001E3C40" w:rsidP="00B013A5">
      <w:pPr>
        <w:pStyle w:val="TextWP1"/>
        <w:numPr>
          <w:ilvl w:val="0"/>
          <w:numId w:val="199"/>
        </w:numPr>
        <w:spacing w:after="0"/>
        <w:ind w:left="1071" w:hanging="357"/>
      </w:pPr>
      <w:r w:rsidRPr="00727D10">
        <w:t xml:space="preserve">Support dissemination (including the </w:t>
      </w:r>
      <w:r>
        <w:t xml:space="preserve">organisation of an annual </w:t>
      </w:r>
      <w:r w:rsidRPr="00727D10">
        <w:t>domain workshop)</w:t>
      </w:r>
      <w:r>
        <w:t xml:space="preserve"> and the production of relevant material synthesizing the R&amp;I activities</w:t>
      </w:r>
    </w:p>
    <w:p w14:paraId="60F3F129" w14:textId="77777777" w:rsidR="001E3C40" w:rsidRPr="00727D10" w:rsidRDefault="001E3C40" w:rsidP="00B013A5">
      <w:pPr>
        <w:pStyle w:val="TextWP1"/>
        <w:numPr>
          <w:ilvl w:val="0"/>
          <w:numId w:val="199"/>
        </w:numPr>
        <w:spacing w:after="0"/>
        <w:ind w:left="1071" w:hanging="357"/>
      </w:pPr>
      <w:r w:rsidRPr="00727D10">
        <w:t xml:space="preserve">Identify and support liaison with </w:t>
      </w:r>
      <w:r>
        <w:t>relevant projects</w:t>
      </w:r>
      <w:r w:rsidRPr="00727D10">
        <w:t xml:space="preserve"> in other areas within H2020 </w:t>
      </w:r>
    </w:p>
    <w:p w14:paraId="0977AC42" w14:textId="77777777" w:rsidR="001E3C40" w:rsidRDefault="001E3C40" w:rsidP="00B013A5">
      <w:pPr>
        <w:pStyle w:val="TextWP1"/>
        <w:numPr>
          <w:ilvl w:val="0"/>
          <w:numId w:val="199"/>
        </w:numPr>
        <w:spacing w:after="0"/>
        <w:ind w:left="1071" w:hanging="357"/>
      </w:pPr>
      <w:r w:rsidRPr="00727D10">
        <w:t>Support the elaboration of research, operational and economic metrics for security assurance and certification.</w:t>
      </w:r>
    </w:p>
    <w:p w14:paraId="4F1804D7" w14:textId="77777777" w:rsidR="001E3C40" w:rsidRPr="00727D10" w:rsidRDefault="001E3C40" w:rsidP="00B013A5">
      <w:pPr>
        <w:pStyle w:val="TextWP1"/>
        <w:numPr>
          <w:ilvl w:val="0"/>
          <w:numId w:val="199"/>
        </w:numPr>
        <w:spacing w:after="0"/>
        <w:ind w:left="1071" w:hanging="357"/>
      </w:pPr>
      <w:r w:rsidRPr="00727D10">
        <w:t>Support the standardisation efforts of the RIAs;</w:t>
      </w:r>
    </w:p>
    <w:p w14:paraId="677E9407" w14:textId="77777777" w:rsidR="001E3C40" w:rsidRPr="00727D10" w:rsidRDefault="001E3C40" w:rsidP="00B013A5">
      <w:pPr>
        <w:pStyle w:val="TextWP1"/>
        <w:numPr>
          <w:ilvl w:val="0"/>
          <w:numId w:val="199"/>
        </w:numPr>
        <w:spacing w:after="0"/>
        <w:ind w:left="1071" w:hanging="357"/>
      </w:pPr>
      <w:r w:rsidRPr="00727D10">
        <w:t xml:space="preserve">Coordinate with relevant efforts </w:t>
      </w:r>
      <w:r>
        <w:t xml:space="preserve">undertaken </w:t>
      </w:r>
      <w:r w:rsidRPr="00727D10">
        <w:t>by standardisation organisations and technical fora;</w:t>
      </w:r>
    </w:p>
    <w:p w14:paraId="7E01CE45" w14:textId="77777777" w:rsidR="001E3C40" w:rsidRPr="00727D10" w:rsidRDefault="001E3C40" w:rsidP="00B013A5">
      <w:pPr>
        <w:pStyle w:val="TextWP1"/>
        <w:numPr>
          <w:ilvl w:val="0"/>
          <w:numId w:val="199"/>
        </w:numPr>
        <w:spacing w:after="0"/>
        <w:ind w:left="1071" w:hanging="357"/>
      </w:pPr>
      <w:r w:rsidRPr="00727D10">
        <w:t>Identify and propose actions to be included in the European Commission's ICT Standardisation Rolling Plan.</w:t>
      </w:r>
    </w:p>
    <w:p w14:paraId="26532554" w14:textId="77777777" w:rsidR="001E3C40" w:rsidRPr="00727D10" w:rsidRDefault="001E3C40" w:rsidP="00B013A5">
      <w:pPr>
        <w:pStyle w:val="TextWP1"/>
        <w:numPr>
          <w:ilvl w:val="0"/>
          <w:numId w:val="199"/>
        </w:numPr>
      </w:pPr>
      <w:r w:rsidRPr="00727D10">
        <w:lastRenderedPageBreak/>
        <w:t>Contribute to the related areas of the Strategic Research Agenda of the NIS Platform Working Group 3 (WG3) and other related research road-mapping activities;</w:t>
      </w:r>
    </w:p>
    <w:p w14:paraId="18F8302B" w14:textId="77777777" w:rsidR="00FF5644" w:rsidRDefault="00FF5644" w:rsidP="007229ED">
      <w:pPr>
        <w:spacing w:after="0"/>
        <w:jc w:val="both"/>
      </w:pPr>
      <w:r w:rsidRPr="004C73CB">
        <w:rPr>
          <w:u w:val="single"/>
        </w:rPr>
        <w:t>Expected Impact</w:t>
      </w:r>
      <w:r>
        <w:t>:</w:t>
      </w:r>
    </w:p>
    <w:p w14:paraId="70F898EC" w14:textId="77777777" w:rsidR="00FF5644" w:rsidRDefault="00FF5644" w:rsidP="00B013A5">
      <w:pPr>
        <w:numPr>
          <w:ilvl w:val="0"/>
          <w:numId w:val="44"/>
        </w:numPr>
        <w:spacing w:after="0"/>
        <w:ind w:left="720"/>
        <w:jc w:val="both"/>
      </w:pPr>
      <w:r>
        <w:t>ICT designed in Europe offering a higher level of assurance compared to non-European ICT products and services.</w:t>
      </w:r>
    </w:p>
    <w:p w14:paraId="0C0F7D83" w14:textId="77777777" w:rsidR="00FF5644" w:rsidRDefault="00FF5644" w:rsidP="00B013A5">
      <w:pPr>
        <w:numPr>
          <w:ilvl w:val="0"/>
          <w:numId w:val="44"/>
        </w:numPr>
        <w:spacing w:after="0"/>
        <w:ind w:left="720"/>
        <w:jc w:val="both"/>
      </w:pPr>
      <w:r>
        <w:t>ICT products and services more compliant with relevant European security and/or privacy regulations.</w:t>
      </w:r>
    </w:p>
    <w:p w14:paraId="494ED418" w14:textId="77777777" w:rsidR="00FF5644" w:rsidRDefault="00FF5644" w:rsidP="00B013A5">
      <w:pPr>
        <w:numPr>
          <w:ilvl w:val="0"/>
          <w:numId w:val="44"/>
        </w:numPr>
        <w:spacing w:after="0"/>
        <w:ind w:left="720"/>
        <w:jc w:val="both"/>
      </w:pPr>
      <w:r>
        <w:t>ICT with a higher level of security assurance at marginally additional cost.</w:t>
      </w:r>
    </w:p>
    <w:p w14:paraId="702B7DD3" w14:textId="77777777" w:rsidR="00FF5644" w:rsidRDefault="00FF5644" w:rsidP="00B013A5">
      <w:pPr>
        <w:numPr>
          <w:ilvl w:val="0"/>
          <w:numId w:val="44"/>
        </w:numPr>
        <w:spacing w:after="0"/>
        <w:ind w:left="720"/>
        <w:jc w:val="both"/>
      </w:pPr>
      <w:r>
        <w:t>Facilitation of mutual recognition of security certificates across the EU.</w:t>
      </w:r>
    </w:p>
    <w:p w14:paraId="4F86F113" w14:textId="77777777" w:rsidR="00FF5644" w:rsidRDefault="00FF5644" w:rsidP="00B013A5">
      <w:pPr>
        <w:numPr>
          <w:ilvl w:val="0"/>
          <w:numId w:val="44"/>
        </w:numPr>
        <w:spacing w:after="0"/>
        <w:ind w:left="720"/>
        <w:jc w:val="both"/>
      </w:pPr>
      <w:r>
        <w:t>Increased market uptake of secure ICT products.</w:t>
      </w:r>
    </w:p>
    <w:p w14:paraId="277087EF" w14:textId="77777777" w:rsidR="00FF5644" w:rsidRDefault="00FF5644" w:rsidP="00B013A5">
      <w:pPr>
        <w:numPr>
          <w:ilvl w:val="0"/>
          <w:numId w:val="44"/>
        </w:numPr>
        <w:spacing w:after="0"/>
        <w:ind w:left="720"/>
        <w:jc w:val="both"/>
      </w:pPr>
      <w:r>
        <w:t>Increased user trust in ICT products and services.</w:t>
      </w:r>
    </w:p>
    <w:p w14:paraId="231BA721" w14:textId="77777777" w:rsidR="00FF5644" w:rsidRDefault="00FF5644" w:rsidP="00B013A5">
      <w:pPr>
        <w:numPr>
          <w:ilvl w:val="0"/>
          <w:numId w:val="44"/>
        </w:numPr>
        <w:spacing w:after="0"/>
        <w:ind w:left="720"/>
        <w:jc w:val="both"/>
      </w:pPr>
      <w:r>
        <w:t>Reduction of negative externalities associated with deployment of insecure ICT.</w:t>
      </w:r>
    </w:p>
    <w:p w14:paraId="76E76584" w14:textId="77777777" w:rsidR="00FF5644" w:rsidRDefault="00FF5644" w:rsidP="00B013A5">
      <w:pPr>
        <w:numPr>
          <w:ilvl w:val="0"/>
          <w:numId w:val="44"/>
        </w:numPr>
        <w:spacing w:after="0"/>
        <w:ind w:left="720"/>
        <w:jc w:val="both"/>
      </w:pPr>
      <w:r>
        <w:t>More resilient critical infrastructures and services.</w:t>
      </w:r>
    </w:p>
    <w:p w14:paraId="5EEDD0A8" w14:textId="77777777" w:rsidR="00FF5644" w:rsidRDefault="00FF5644" w:rsidP="00B013A5">
      <w:pPr>
        <w:numPr>
          <w:ilvl w:val="0"/>
          <w:numId w:val="45"/>
        </w:numPr>
        <w:spacing w:after="0"/>
        <w:ind w:left="720"/>
        <w:jc w:val="both"/>
      </w:pPr>
      <w:r>
        <w:t>Progress beyond the state-of-the-art in the effectiveness and efficiency of the areas addressed by the proposals.</w:t>
      </w:r>
    </w:p>
    <w:p w14:paraId="646AAEC5" w14:textId="77777777" w:rsidR="00FF5644" w:rsidRDefault="00FF5644" w:rsidP="007229ED">
      <w:pPr>
        <w:spacing w:after="0"/>
        <w:jc w:val="both"/>
      </w:pPr>
      <w:r w:rsidRPr="004C73CB">
        <w:rPr>
          <w:u w:val="single"/>
        </w:rPr>
        <w:t>Type of instrument(s)</w:t>
      </w:r>
      <w:r>
        <w:t xml:space="preserve">: </w:t>
      </w:r>
    </w:p>
    <w:p w14:paraId="6BBFB16D" w14:textId="6B0B8E58" w:rsidR="00FF5644" w:rsidRDefault="00FF5644" w:rsidP="00915919">
      <w:pPr>
        <w:pStyle w:val="TextWP1"/>
        <w:keepNext/>
        <w:numPr>
          <w:ilvl w:val="0"/>
          <w:numId w:val="243"/>
        </w:numPr>
        <w:spacing w:after="0"/>
        <w:ind w:left="357" w:hanging="357"/>
      </w:pPr>
      <w:r w:rsidRPr="00915919">
        <w:rPr>
          <w:b/>
        </w:rPr>
        <w:t>Research &amp; Innovation Actions</w:t>
      </w:r>
      <w:r w:rsidR="00AF5DBB">
        <w:rPr>
          <w:b/>
        </w:rPr>
        <w:t xml:space="preserve"> </w:t>
      </w:r>
      <w:r w:rsidR="00AF5DBB" w:rsidRPr="00DF345A">
        <w:t xml:space="preserve">– The Commission considers that proposals requesting a contribution from the EU between EUR </w:t>
      </w:r>
      <w:r w:rsidR="00AF5DBB">
        <w:t>3 and 4</w:t>
      </w:r>
      <w:r w:rsidR="00AF5DBB" w:rsidRPr="00DF345A">
        <w:t xml:space="preserve"> million would allow this specific challenge to be addressed appropriately. Nonetheless, this does not preclude submission and selection of proposals requesting other amounts</w:t>
      </w:r>
      <w:r>
        <w:t>.</w:t>
      </w:r>
    </w:p>
    <w:p w14:paraId="34069816" w14:textId="1BD419C6" w:rsidR="00FF5644" w:rsidRDefault="00FF5644" w:rsidP="00915919">
      <w:pPr>
        <w:pStyle w:val="TextWP1"/>
        <w:keepNext/>
        <w:numPr>
          <w:ilvl w:val="0"/>
          <w:numId w:val="243"/>
        </w:numPr>
        <w:spacing w:after="0"/>
        <w:ind w:left="357" w:hanging="357"/>
      </w:pPr>
      <w:r w:rsidRPr="00915919">
        <w:rPr>
          <w:b/>
        </w:rPr>
        <w:t>Innovation Actions</w:t>
      </w:r>
      <w:r w:rsidR="00AF5DBB">
        <w:rPr>
          <w:b/>
        </w:rPr>
        <w:t xml:space="preserve"> </w:t>
      </w:r>
      <w:r w:rsidR="00AF5DBB" w:rsidRPr="00DF345A">
        <w:t xml:space="preserve">– The Commission considers that proposals requesting a contribution from the EU between EUR </w:t>
      </w:r>
      <w:r w:rsidR="00AF5DBB">
        <w:t>3 and 4</w:t>
      </w:r>
      <w:r w:rsidR="00AF5DBB" w:rsidRPr="00DF345A">
        <w:t xml:space="preserve"> million would allow this specific challenge to be addressed appropriately. Nonetheless, this does not preclude submission and selection of proposals requesting other amounts</w:t>
      </w:r>
      <w:r>
        <w:t>.</w:t>
      </w:r>
    </w:p>
    <w:p w14:paraId="7C0556A2" w14:textId="77777777" w:rsidR="00FF5644" w:rsidRPr="00915919" w:rsidRDefault="00FF5644" w:rsidP="00822D5E">
      <w:pPr>
        <w:pStyle w:val="TextWP1"/>
        <w:numPr>
          <w:ilvl w:val="0"/>
          <w:numId w:val="243"/>
        </w:numPr>
        <w:rPr>
          <w:b/>
        </w:rPr>
      </w:pPr>
      <w:r w:rsidRPr="00915919">
        <w:rPr>
          <w:b/>
        </w:rPr>
        <w:t>Coordination and Support Actions</w:t>
      </w:r>
    </w:p>
    <w:p w14:paraId="73D99277" w14:textId="77777777" w:rsidR="00FF5644" w:rsidRDefault="00FF5644" w:rsidP="00915919">
      <w:pPr>
        <w:keepNext/>
        <w:spacing w:after="0" w:line="240" w:lineRule="auto"/>
        <w:ind w:left="357" w:hanging="357"/>
        <w:jc w:val="both"/>
      </w:pPr>
      <w:r w:rsidRPr="00852342">
        <w:rPr>
          <w:u w:val="single"/>
        </w:rPr>
        <w:t>Budget per type of instrument(s)</w:t>
      </w:r>
      <w:r>
        <w:t xml:space="preserve">: </w:t>
      </w:r>
    </w:p>
    <w:p w14:paraId="7CD4C49B" w14:textId="32ED7169" w:rsidR="00FF5644" w:rsidRDefault="00FF5644" w:rsidP="00915919">
      <w:pPr>
        <w:pStyle w:val="TextWP1"/>
        <w:keepNext/>
        <w:numPr>
          <w:ilvl w:val="0"/>
          <w:numId w:val="244"/>
        </w:numPr>
        <w:spacing w:after="0"/>
        <w:ind w:left="357" w:hanging="357"/>
      </w:pPr>
      <w:r>
        <w:t xml:space="preserve">Research and Innovation Actions: </w:t>
      </w:r>
      <w:r w:rsidR="00503514">
        <w:t xml:space="preserve">EUR </w:t>
      </w:r>
      <w:r w:rsidR="00440E34">
        <w:t xml:space="preserve">13 </w:t>
      </w:r>
      <w:r w:rsidR="00503514">
        <w:t>million</w:t>
      </w:r>
      <w:r>
        <w:t xml:space="preserve"> </w:t>
      </w:r>
    </w:p>
    <w:p w14:paraId="09876560" w14:textId="5A2490A0" w:rsidR="00FF5644" w:rsidRPr="00D00FFE" w:rsidRDefault="00FF5644" w:rsidP="00915919">
      <w:pPr>
        <w:pStyle w:val="TextWP1"/>
        <w:keepNext/>
        <w:numPr>
          <w:ilvl w:val="0"/>
          <w:numId w:val="244"/>
        </w:numPr>
        <w:spacing w:after="0"/>
        <w:ind w:left="357" w:hanging="357"/>
        <w:rPr>
          <w:lang w:val="fr-BE"/>
        </w:rPr>
      </w:pPr>
      <w:r w:rsidRPr="00D00FFE">
        <w:rPr>
          <w:lang w:val="fr-BE"/>
        </w:rPr>
        <w:t xml:space="preserve">Innovation Actions: </w:t>
      </w:r>
      <w:r w:rsidR="00503514">
        <w:rPr>
          <w:lang w:val="fr-BE"/>
        </w:rPr>
        <w:t xml:space="preserve">EUR </w:t>
      </w:r>
      <w:r w:rsidR="001E3C40">
        <w:rPr>
          <w:lang w:val="fr-BE"/>
        </w:rPr>
        <w:t>8</w:t>
      </w:r>
      <w:r w:rsidR="00440E34">
        <w:rPr>
          <w:lang w:val="fr-BE"/>
        </w:rPr>
        <w:t xml:space="preserve"> </w:t>
      </w:r>
      <w:r w:rsidR="00503514">
        <w:rPr>
          <w:lang w:val="fr-BE"/>
        </w:rPr>
        <w:t>million</w:t>
      </w:r>
      <w:r w:rsidRPr="00D00FFE">
        <w:rPr>
          <w:lang w:val="fr-BE"/>
        </w:rPr>
        <w:t xml:space="preserve"> </w:t>
      </w:r>
    </w:p>
    <w:p w14:paraId="098688D2" w14:textId="47CD2EE7" w:rsidR="001E3C40" w:rsidRPr="00727D10" w:rsidRDefault="001E3C40" w:rsidP="00822D5E">
      <w:pPr>
        <w:pStyle w:val="TextWP1"/>
        <w:numPr>
          <w:ilvl w:val="0"/>
          <w:numId w:val="244"/>
        </w:numPr>
      </w:pPr>
      <w:r w:rsidRPr="00727D10">
        <w:t xml:space="preserve">Coordination and Support Actions: </w:t>
      </w:r>
      <w:r w:rsidR="00503514">
        <w:t xml:space="preserve">EUR </w:t>
      </w:r>
      <w:r w:rsidR="00512903">
        <w:t>1.5</w:t>
      </w:r>
      <w:r w:rsidRPr="00727D10">
        <w:t xml:space="preserve"> </w:t>
      </w:r>
      <w:r w:rsidR="00503514">
        <w:t>million</w:t>
      </w:r>
      <w:r w:rsidRPr="00727D10">
        <w:t xml:space="preserve">. 1 CSA will be selected for each of the </w:t>
      </w:r>
      <w:r>
        <w:t>two</w:t>
      </w:r>
      <w:r w:rsidRPr="00727D10">
        <w:t xml:space="preserve"> activities. </w:t>
      </w:r>
    </w:p>
    <w:p w14:paraId="19E1E9D6" w14:textId="2FEB3CBC" w:rsidR="00FF5644" w:rsidRPr="007C4A3A" w:rsidRDefault="004B2E9B" w:rsidP="005707DD">
      <w:pPr>
        <w:pStyle w:val="Heading3"/>
      </w:pPr>
      <w:bookmarkStart w:id="152" w:name="_Toc411616705"/>
      <w:bookmarkStart w:id="153" w:name="_Toc411941073"/>
      <w:bookmarkStart w:id="154" w:name="_Toc411958250"/>
      <w:r>
        <w:t>ICT8</w:t>
      </w:r>
      <w:r w:rsidRPr="00992D24">
        <w:t>.</w:t>
      </w:r>
      <w:r>
        <w:t>2 –</w:t>
      </w:r>
      <w:r w:rsidRPr="00992D24">
        <w:t xml:space="preserve"> </w:t>
      </w:r>
      <w:r w:rsidR="00FF5644" w:rsidRPr="007C4A3A">
        <w:t>201</w:t>
      </w:r>
      <w:r w:rsidR="00FF5644">
        <w:t>6</w:t>
      </w:r>
      <w:r w:rsidR="00FF5644" w:rsidRPr="007C4A3A">
        <w:t xml:space="preserve">: </w:t>
      </w:r>
      <w:r w:rsidR="00FF5644">
        <w:t>A Digital Security and Privacy Cluster for LEIT-ICT</w:t>
      </w:r>
      <w:bookmarkEnd w:id="152"/>
      <w:bookmarkEnd w:id="153"/>
      <w:bookmarkEnd w:id="154"/>
    </w:p>
    <w:p w14:paraId="0AD46D12" w14:textId="77777777" w:rsidR="00FF5644" w:rsidRDefault="00FF5644" w:rsidP="007229ED">
      <w:pPr>
        <w:spacing w:after="0"/>
        <w:jc w:val="both"/>
      </w:pPr>
      <w:r w:rsidRPr="004C73CB">
        <w:rPr>
          <w:u w:val="single"/>
        </w:rPr>
        <w:t>Specific Challenge</w:t>
      </w:r>
      <w:r w:rsidRPr="00620843">
        <w:t>:</w:t>
      </w:r>
      <w:r>
        <w:t xml:space="preserve"> </w:t>
      </w:r>
    </w:p>
    <w:p w14:paraId="1268F31B" w14:textId="77777777" w:rsidR="00FF5644" w:rsidRDefault="00FF5644" w:rsidP="005707DD">
      <w:pPr>
        <w:pStyle w:val="TextWP1"/>
      </w:pPr>
      <w:r>
        <w:t xml:space="preserve">Digital Security and Privacy in ICT are recognised as challenges that transverse the boundaries of individual LEIT-ICT challenges and are appropriately addressed in many topics. </w:t>
      </w:r>
    </w:p>
    <w:p w14:paraId="5F4302B0" w14:textId="77777777" w:rsidR="00FF5644" w:rsidRPr="00D214BE" w:rsidRDefault="00FF5644" w:rsidP="005707DD">
      <w:pPr>
        <w:pStyle w:val="TextWP1"/>
      </w:pPr>
      <w:r>
        <w:t xml:space="preserve">In order to achieve maximum possible synergies and cross-fertilization between relevant research and innovation activities, we need to cluster the many projects encompassing security and privacy R&amp;I into a Digital Security and Privacy Cluster for LEIT-ICT.  </w:t>
      </w:r>
    </w:p>
    <w:p w14:paraId="0D5B8671" w14:textId="77777777" w:rsidR="00FF5644" w:rsidRDefault="00FF5644" w:rsidP="007229ED">
      <w:pPr>
        <w:spacing w:after="0"/>
        <w:jc w:val="both"/>
      </w:pPr>
      <w:r w:rsidRPr="004C73CB">
        <w:rPr>
          <w:u w:val="single"/>
        </w:rPr>
        <w:t>Scope</w:t>
      </w:r>
      <w:r>
        <w:t>:</w:t>
      </w:r>
    </w:p>
    <w:p w14:paraId="0B41594C" w14:textId="77777777" w:rsidR="00FF5644" w:rsidRDefault="00FF5644" w:rsidP="007229ED">
      <w:pPr>
        <w:pStyle w:val="TextWP1"/>
        <w:spacing w:after="0"/>
      </w:pPr>
      <w:r>
        <w:t>The Coordination and Support Action should address the following:</w:t>
      </w:r>
    </w:p>
    <w:p w14:paraId="650B6D95" w14:textId="77777777" w:rsidR="00FF5644" w:rsidRPr="007229ED" w:rsidRDefault="00FF5644" w:rsidP="000A1CE2">
      <w:pPr>
        <w:pStyle w:val="TextWP1"/>
        <w:numPr>
          <w:ilvl w:val="0"/>
          <w:numId w:val="45"/>
        </w:numPr>
        <w:spacing w:after="0"/>
        <w:ind w:left="851"/>
      </w:pPr>
      <w:r w:rsidRPr="007229ED">
        <w:t>Identify the relevant activities across LEIT-ICT;</w:t>
      </w:r>
    </w:p>
    <w:p w14:paraId="0277D715" w14:textId="77777777" w:rsidR="00FF5644" w:rsidRPr="007229ED" w:rsidRDefault="00FF5644" w:rsidP="000A1CE2">
      <w:pPr>
        <w:pStyle w:val="TextWP1"/>
        <w:numPr>
          <w:ilvl w:val="0"/>
          <w:numId w:val="45"/>
        </w:numPr>
        <w:spacing w:after="0"/>
        <w:ind w:left="851"/>
      </w:pPr>
      <w:r w:rsidRPr="007229ED">
        <w:t>Support the integration of results coming from the cluster in order to provide an overarching view of digital security and privacy;</w:t>
      </w:r>
    </w:p>
    <w:p w14:paraId="4A82EDF6" w14:textId="77777777" w:rsidR="00FF5644" w:rsidRPr="007229ED" w:rsidRDefault="00FF5644" w:rsidP="000A1CE2">
      <w:pPr>
        <w:pStyle w:val="TextWP1"/>
        <w:numPr>
          <w:ilvl w:val="0"/>
          <w:numId w:val="45"/>
        </w:numPr>
        <w:spacing w:after="0"/>
        <w:ind w:left="851"/>
      </w:pPr>
      <w:r w:rsidRPr="007229ED">
        <w:t>Support community building and dissemination activities (including a yearly conference);</w:t>
      </w:r>
    </w:p>
    <w:p w14:paraId="1BEFCC17" w14:textId="77777777" w:rsidR="00FF5644" w:rsidRPr="007229ED" w:rsidRDefault="00FF5644" w:rsidP="000A1CE2">
      <w:pPr>
        <w:pStyle w:val="TextWP1"/>
        <w:numPr>
          <w:ilvl w:val="0"/>
          <w:numId w:val="45"/>
        </w:numPr>
        <w:spacing w:after="0"/>
        <w:ind w:left="851"/>
      </w:pPr>
      <w:r w:rsidRPr="007229ED">
        <w:t>Identify relevant standardisation activities and contribute to the European Commission's ICT Standardisation Rolling Plan;</w:t>
      </w:r>
    </w:p>
    <w:p w14:paraId="5975510A" w14:textId="77777777" w:rsidR="00FF5644" w:rsidRPr="007229ED" w:rsidRDefault="00FF5644" w:rsidP="000A1CE2">
      <w:pPr>
        <w:pStyle w:val="TextWP1"/>
        <w:numPr>
          <w:ilvl w:val="0"/>
          <w:numId w:val="45"/>
        </w:numPr>
        <w:spacing w:after="0"/>
        <w:ind w:left="851"/>
      </w:pPr>
      <w:r w:rsidRPr="007229ED">
        <w:lastRenderedPageBreak/>
        <w:t xml:space="preserve">Identify and synthesize policy, regulatory and economic aspects;   </w:t>
      </w:r>
    </w:p>
    <w:p w14:paraId="04B2DFCD" w14:textId="77777777" w:rsidR="00FF5644" w:rsidRPr="007229ED" w:rsidRDefault="00FF5644" w:rsidP="000A1CE2">
      <w:pPr>
        <w:pStyle w:val="TextWP1"/>
        <w:numPr>
          <w:ilvl w:val="0"/>
          <w:numId w:val="45"/>
        </w:numPr>
        <w:ind w:left="851"/>
      </w:pPr>
      <w:r w:rsidRPr="007229ED">
        <w:t>Contribute to the related areas of the Strategic Research Agenda of the NIS Platform Working Group 3 (WG3) and other related research roadmapping activities.</w:t>
      </w:r>
    </w:p>
    <w:p w14:paraId="0CF885ED" w14:textId="0FFE7DEE" w:rsidR="00FF5644" w:rsidRDefault="00FF5644" w:rsidP="00915919">
      <w:pPr>
        <w:keepNext/>
        <w:spacing w:after="0"/>
        <w:jc w:val="both"/>
      </w:pPr>
      <w:r>
        <w:t xml:space="preserve"> </w:t>
      </w:r>
      <w:r w:rsidRPr="004C73CB">
        <w:rPr>
          <w:u w:val="single"/>
        </w:rPr>
        <w:t>Expected Impact</w:t>
      </w:r>
      <w:r>
        <w:t xml:space="preserve">: </w:t>
      </w:r>
    </w:p>
    <w:p w14:paraId="081F6135" w14:textId="77777777" w:rsidR="00FF5644" w:rsidRDefault="00FF5644" w:rsidP="00B013A5">
      <w:pPr>
        <w:numPr>
          <w:ilvl w:val="0"/>
          <w:numId w:val="44"/>
        </w:numPr>
        <w:spacing w:after="0"/>
        <w:ind w:left="720"/>
        <w:jc w:val="both"/>
      </w:pPr>
      <w:r>
        <w:t xml:space="preserve">Increase the trustworthiness of European ICT services and products. </w:t>
      </w:r>
    </w:p>
    <w:p w14:paraId="6CCD6E44" w14:textId="77777777" w:rsidR="00FF5644" w:rsidRDefault="00FF5644" w:rsidP="00B013A5">
      <w:pPr>
        <w:numPr>
          <w:ilvl w:val="0"/>
          <w:numId w:val="44"/>
        </w:numPr>
        <w:spacing w:after="0"/>
        <w:ind w:left="720"/>
        <w:jc w:val="both"/>
      </w:pPr>
      <w:r>
        <w:t>Increased trust in ICT and online services.</w:t>
      </w:r>
    </w:p>
    <w:p w14:paraId="200C1C58" w14:textId="77777777" w:rsidR="00FF5644" w:rsidRDefault="00FF5644" w:rsidP="00B013A5">
      <w:pPr>
        <w:numPr>
          <w:ilvl w:val="0"/>
          <w:numId w:val="44"/>
        </w:numPr>
        <w:spacing w:after="0"/>
        <w:ind w:left="720"/>
        <w:jc w:val="both"/>
      </w:pPr>
      <w:r>
        <w:t>Protect the European Fundamental Rights of Privacy and Data Protection.</w:t>
      </w:r>
    </w:p>
    <w:p w14:paraId="4A680E72" w14:textId="77777777" w:rsidR="00FF5644" w:rsidRDefault="00FF5644" w:rsidP="00B013A5">
      <w:pPr>
        <w:numPr>
          <w:ilvl w:val="0"/>
          <w:numId w:val="45"/>
        </w:numPr>
        <w:spacing w:after="0"/>
        <w:ind w:left="720"/>
        <w:jc w:val="both"/>
      </w:pPr>
      <w:r>
        <w:t>Provide visibility for Digital Security and Privacy across LEIT-ICT;</w:t>
      </w:r>
    </w:p>
    <w:p w14:paraId="14FF118B" w14:textId="77777777" w:rsidR="00FF5644" w:rsidRDefault="00FF5644" w:rsidP="00B013A5">
      <w:pPr>
        <w:numPr>
          <w:ilvl w:val="0"/>
          <w:numId w:val="45"/>
        </w:numPr>
        <w:spacing w:after="0"/>
        <w:ind w:left="720"/>
        <w:jc w:val="both"/>
      </w:pPr>
      <w:r>
        <w:t>Achieve maximum synergies and cross-fertilize research in the areas of security and privacy;</w:t>
      </w:r>
    </w:p>
    <w:p w14:paraId="1850CB14" w14:textId="77777777" w:rsidR="00FF5644" w:rsidRDefault="00FF5644" w:rsidP="00B013A5">
      <w:pPr>
        <w:numPr>
          <w:ilvl w:val="0"/>
          <w:numId w:val="45"/>
        </w:numPr>
        <w:spacing w:after="0"/>
        <w:ind w:left="720"/>
        <w:jc w:val="both"/>
      </w:pPr>
      <w:r>
        <w:t>Minimise overlap and identify gaps in security and privacy related research;</w:t>
      </w:r>
    </w:p>
    <w:p w14:paraId="6E8B7FFA" w14:textId="77777777" w:rsidR="00FF5644" w:rsidRDefault="00FF5644" w:rsidP="007229ED">
      <w:pPr>
        <w:spacing w:after="0"/>
        <w:jc w:val="both"/>
      </w:pPr>
      <w:r w:rsidRPr="004C73CB">
        <w:rPr>
          <w:u w:val="single"/>
        </w:rPr>
        <w:t xml:space="preserve">Type </w:t>
      </w:r>
      <w:r>
        <w:rPr>
          <w:u w:val="single"/>
        </w:rPr>
        <w:t xml:space="preserve">and budget per type </w:t>
      </w:r>
      <w:r w:rsidRPr="004C73CB">
        <w:rPr>
          <w:u w:val="single"/>
        </w:rPr>
        <w:t>of instrument(s)</w:t>
      </w:r>
      <w:r>
        <w:t xml:space="preserve">: </w:t>
      </w:r>
    </w:p>
    <w:p w14:paraId="78B97F1F" w14:textId="258D3986" w:rsidR="00FF5644" w:rsidRDefault="00FF5644" w:rsidP="005707DD">
      <w:pPr>
        <w:pStyle w:val="TextWP1"/>
      </w:pPr>
      <w:r>
        <w:t>Coordination and Support Action</w:t>
      </w:r>
      <w:r w:rsidR="00440E34">
        <w:t xml:space="preserve"> -</w:t>
      </w:r>
      <w:r>
        <w:t xml:space="preserve"> EUR 1 </w:t>
      </w:r>
      <w:r w:rsidR="00503514">
        <w:t>m</w:t>
      </w:r>
      <w:r>
        <w:t>illion for 1 CSA</w:t>
      </w:r>
    </w:p>
    <w:p w14:paraId="0A006AEA" w14:textId="426A6D66" w:rsidR="00FF5644" w:rsidRPr="007C4A3A" w:rsidRDefault="004B2E9B" w:rsidP="005707DD">
      <w:pPr>
        <w:pStyle w:val="Heading3"/>
      </w:pPr>
      <w:bookmarkStart w:id="155" w:name="_Toc411616706"/>
      <w:bookmarkStart w:id="156" w:name="_Toc411941074"/>
      <w:bookmarkStart w:id="157" w:name="_Toc411958251"/>
      <w:r>
        <w:t>ICT8</w:t>
      </w:r>
      <w:r w:rsidRPr="00992D24">
        <w:t>.</w:t>
      </w:r>
      <w:r>
        <w:t>3 –</w:t>
      </w:r>
      <w:r w:rsidRPr="00992D24">
        <w:t xml:space="preserve"> </w:t>
      </w:r>
      <w:r w:rsidR="00FF5644" w:rsidRPr="007C4A3A">
        <w:t>2017: Cryptography</w:t>
      </w:r>
      <w:bookmarkEnd w:id="155"/>
      <w:bookmarkEnd w:id="156"/>
      <w:bookmarkEnd w:id="157"/>
    </w:p>
    <w:p w14:paraId="44E40B9D" w14:textId="77777777" w:rsidR="001E3C40" w:rsidRPr="00727D10" w:rsidRDefault="001E3C40" w:rsidP="001E3C40">
      <w:pPr>
        <w:spacing w:after="0"/>
        <w:jc w:val="both"/>
      </w:pPr>
      <w:r w:rsidRPr="00727D10">
        <w:rPr>
          <w:u w:val="single"/>
        </w:rPr>
        <w:t>Specific Challenge</w:t>
      </w:r>
      <w:r w:rsidRPr="00727D10">
        <w:t xml:space="preserve">: </w:t>
      </w:r>
    </w:p>
    <w:p w14:paraId="7B9E6EA2" w14:textId="77777777" w:rsidR="001E3C40" w:rsidRPr="00727D10" w:rsidRDefault="001E3C40" w:rsidP="001E3C40">
      <w:pPr>
        <w:spacing w:after="120" w:line="240" w:lineRule="auto"/>
        <w:jc w:val="both"/>
      </w:pPr>
      <w:r w:rsidRPr="00727D10">
        <w:t xml:space="preserve">In line with technological developments and emerging threats and building on the results of the proposals in LEIT-ICT ICT 32-2014 as well related road-mapping activities, the improvement of performance and efficiency of cryptographic solutions is a persistent need across ICT. </w:t>
      </w:r>
    </w:p>
    <w:p w14:paraId="08072C93" w14:textId="77777777" w:rsidR="001E3C40" w:rsidRPr="00727D10" w:rsidRDefault="001E3C40" w:rsidP="001E3C40">
      <w:pPr>
        <w:spacing w:after="0"/>
        <w:jc w:val="both"/>
      </w:pPr>
      <w:r w:rsidRPr="00727D10">
        <w:rPr>
          <w:u w:val="single"/>
        </w:rPr>
        <w:t>Scope</w:t>
      </w:r>
      <w:r w:rsidRPr="00727D10">
        <w:t>:</w:t>
      </w:r>
    </w:p>
    <w:p w14:paraId="1645B04A" w14:textId="77777777" w:rsidR="001E3C40" w:rsidRPr="00727D10" w:rsidRDefault="001E3C40" w:rsidP="00B013A5">
      <w:pPr>
        <w:numPr>
          <w:ilvl w:val="0"/>
          <w:numId w:val="50"/>
        </w:numPr>
        <w:spacing w:after="0"/>
        <w:ind w:left="360"/>
        <w:contextualSpacing/>
        <w:jc w:val="both"/>
        <w:rPr>
          <w:szCs w:val="20"/>
          <w:u w:val="single"/>
        </w:rPr>
      </w:pPr>
      <w:r w:rsidRPr="00727D10">
        <w:rPr>
          <w:szCs w:val="20"/>
          <w:u w:val="single"/>
        </w:rPr>
        <w:t>Research and innovation actions</w:t>
      </w:r>
    </w:p>
    <w:p w14:paraId="0A88B2CB" w14:textId="77777777" w:rsidR="001E3C40" w:rsidRPr="00727D10" w:rsidRDefault="001E3C40" w:rsidP="001E3C40">
      <w:pPr>
        <w:spacing w:after="120" w:line="240" w:lineRule="auto"/>
        <w:ind w:left="360"/>
        <w:jc w:val="both"/>
      </w:pPr>
      <w:r w:rsidRPr="00727D10">
        <w:t>Proposals may address one or more of the areas/challenges described below but not necessarily all of them.</w:t>
      </w:r>
    </w:p>
    <w:p w14:paraId="393FDA28" w14:textId="77777777" w:rsidR="001E3C40" w:rsidRPr="00727D10" w:rsidRDefault="001E3C40" w:rsidP="001E3C40">
      <w:pPr>
        <w:spacing w:after="120" w:line="240" w:lineRule="auto"/>
        <w:ind w:left="360"/>
        <w:jc w:val="both"/>
      </w:pPr>
      <w:r w:rsidRPr="00727D10">
        <w:t>Functional encryption solutions that offer more flexibility and make it feasible to process encrypted data held on the Internet are a topic of this call. Research should aim for solutions beyond the current only partial homomorphic encryption algorithms under development.</w:t>
      </w:r>
    </w:p>
    <w:p w14:paraId="61A10426" w14:textId="77777777" w:rsidR="001E3C40" w:rsidRPr="00727D10" w:rsidRDefault="001E3C40" w:rsidP="001E3C40">
      <w:pPr>
        <w:spacing w:after="120" w:line="240" w:lineRule="auto"/>
        <w:ind w:left="360"/>
        <w:jc w:val="both"/>
      </w:pPr>
      <w:r w:rsidRPr="00727D10">
        <w:t>For application areas such as the Internet of Things, implantable medical devices and sensor nodes that harvest energy from the environment there is a need for ultra-lightweight cryptology.</w:t>
      </w:r>
    </w:p>
    <w:p w14:paraId="79291AEA" w14:textId="77777777" w:rsidR="001E3C40" w:rsidRPr="00727D10" w:rsidRDefault="001E3C40" w:rsidP="001E3C40">
      <w:pPr>
        <w:spacing w:after="120" w:line="240" w:lineRule="auto"/>
        <w:ind w:left="360"/>
        <w:jc w:val="both"/>
      </w:pPr>
      <w:r w:rsidRPr="00727D10">
        <w:t xml:space="preserve">Even if Moore’s law would hold for the next 10-15 years, the progress in bandwidth and storage capacity grows faster than the computing power; and so this means that there is a need for ultra-high-speed cryptographic algorithms that are fully parallelizable and energy efficient. This challenge is related to the challenge of ultra-lightweight cryptology but the optimization target is very different and hence completely different designs are expected. </w:t>
      </w:r>
    </w:p>
    <w:p w14:paraId="38FA7F8A" w14:textId="77777777" w:rsidR="001E3C40" w:rsidRPr="00727D10" w:rsidRDefault="001E3C40" w:rsidP="001E3C40">
      <w:pPr>
        <w:spacing w:after="120" w:line="240" w:lineRule="auto"/>
        <w:ind w:left="360"/>
        <w:jc w:val="both"/>
      </w:pPr>
      <w:r w:rsidRPr="00727D10">
        <w:t>While development tools today include support for good software practices that avoid many common programming errors, these tools insufficiently support good practices that can bring cyber-secure code and applications. Therefore, more progress is needed in the development of toolkits that integrate encryption seamless in their toolbox environment.</w:t>
      </w:r>
    </w:p>
    <w:p w14:paraId="7CFBA69F" w14:textId="77777777" w:rsidR="001E3C40" w:rsidRPr="00FC4A5A" w:rsidRDefault="001E3C40" w:rsidP="001E3C40">
      <w:pPr>
        <w:spacing w:after="120" w:line="240" w:lineRule="auto"/>
        <w:ind w:left="360"/>
        <w:jc w:val="both"/>
      </w:pPr>
      <w:r w:rsidRPr="00727D10">
        <w:t>Authenticated encrypted token research for mobile payment solutions and related applications. Most currently existing payment solutions emulate a credit or debit card payment scheme. Tokenized payment solutions can effectively reduce the risk of cyber-fraud and open options for alternative payment options to European citizens.</w:t>
      </w:r>
      <w:r>
        <w:t xml:space="preserve"> </w:t>
      </w:r>
      <w:r w:rsidRPr="006E4285">
        <w:t>The proposals should progress beyond state of the art and aim to create a real e-currency without compromising security or opening doors for criminals. Different projects may be envisaged, such as an e-€ wallet that can be held on a mobile and used to pay anywhere anytime combining convenience, flexibility and security without compromising the instrument with (inflated) transaction costs nor possible criminal misuses.</w:t>
      </w:r>
    </w:p>
    <w:p w14:paraId="5D342BA1" w14:textId="77777777" w:rsidR="001E3C40" w:rsidRPr="00727D10" w:rsidRDefault="001E3C40" w:rsidP="001E3C40">
      <w:pPr>
        <w:spacing w:after="120" w:line="240" w:lineRule="auto"/>
        <w:ind w:left="360"/>
        <w:jc w:val="both"/>
      </w:pPr>
      <w:r w:rsidRPr="00727D10">
        <w:lastRenderedPageBreak/>
        <w:t xml:space="preserve">Innovative cryptographic primitives to enforce privacy at various levels (e.g. pairing based cryptography). </w:t>
      </w:r>
    </w:p>
    <w:p w14:paraId="357AA1B8" w14:textId="77777777" w:rsidR="001E3C40" w:rsidRPr="00727D10" w:rsidRDefault="001E3C40" w:rsidP="001E3C40">
      <w:pPr>
        <w:spacing w:after="120" w:line="240" w:lineRule="auto"/>
        <w:ind w:left="360"/>
        <w:jc w:val="both"/>
      </w:pPr>
      <w:r w:rsidRPr="00727D10">
        <w:t xml:space="preserve">Automated proof techniques for cryptographic protocols. </w:t>
      </w:r>
    </w:p>
    <w:p w14:paraId="3C9AEEB4" w14:textId="77777777" w:rsidR="001E3C40" w:rsidRPr="00727D10" w:rsidRDefault="001E3C40" w:rsidP="00915919">
      <w:pPr>
        <w:keepNext/>
        <w:numPr>
          <w:ilvl w:val="0"/>
          <w:numId w:val="50"/>
        </w:numPr>
        <w:spacing w:after="0"/>
        <w:ind w:left="357" w:hanging="357"/>
        <w:contextualSpacing/>
        <w:jc w:val="both"/>
        <w:rPr>
          <w:szCs w:val="20"/>
          <w:u w:val="single"/>
        </w:rPr>
      </w:pPr>
      <w:r w:rsidRPr="00727D10">
        <w:rPr>
          <w:szCs w:val="20"/>
          <w:u w:val="single"/>
        </w:rPr>
        <w:t>Activities supporting the Cryptography Community</w:t>
      </w:r>
    </w:p>
    <w:p w14:paraId="1EC44795" w14:textId="77777777" w:rsidR="001E3C40" w:rsidRPr="00727D10" w:rsidRDefault="001E3C40" w:rsidP="00B013A5">
      <w:pPr>
        <w:numPr>
          <w:ilvl w:val="0"/>
          <w:numId w:val="53"/>
        </w:numPr>
        <w:spacing w:after="0" w:line="240" w:lineRule="auto"/>
        <w:ind w:left="720" w:hanging="357"/>
        <w:jc w:val="both"/>
      </w:pPr>
      <w:r>
        <w:t>One</w:t>
      </w:r>
      <w:r w:rsidRPr="00727D10">
        <w:t xml:space="preserve"> Support and coordination action will design and launch an inducement prize in Q1 2019 in the area of cryptography. Related activities include:</w:t>
      </w:r>
    </w:p>
    <w:p w14:paraId="6AFAF0F3" w14:textId="77777777" w:rsidR="001E3C40" w:rsidRPr="00727D10" w:rsidRDefault="001E3C40" w:rsidP="00B013A5">
      <w:pPr>
        <w:numPr>
          <w:ilvl w:val="0"/>
          <w:numId w:val="54"/>
        </w:numPr>
        <w:spacing w:after="0" w:line="240" w:lineRule="auto"/>
        <w:ind w:left="1080" w:hanging="357"/>
        <w:jc w:val="both"/>
      </w:pPr>
      <w:r w:rsidRPr="00727D10">
        <w:t xml:space="preserve">Development of the prize concept and size of associated prize fund appropriate for addressing the challenges; </w:t>
      </w:r>
    </w:p>
    <w:p w14:paraId="37FA819B" w14:textId="77777777" w:rsidR="001E3C40" w:rsidRPr="00727D10" w:rsidRDefault="001E3C40" w:rsidP="00B013A5">
      <w:pPr>
        <w:numPr>
          <w:ilvl w:val="0"/>
          <w:numId w:val="54"/>
        </w:numPr>
        <w:spacing w:after="0" w:line="240" w:lineRule="auto"/>
        <w:ind w:left="1080" w:hanging="357"/>
        <w:jc w:val="both"/>
      </w:pPr>
      <w:r w:rsidRPr="00727D10">
        <w:t>Definition of success criteria;</w:t>
      </w:r>
    </w:p>
    <w:p w14:paraId="204ADD5E" w14:textId="77777777" w:rsidR="001E3C40" w:rsidRPr="00727D10" w:rsidRDefault="001E3C40" w:rsidP="00B013A5">
      <w:pPr>
        <w:numPr>
          <w:ilvl w:val="0"/>
          <w:numId w:val="54"/>
        </w:numPr>
        <w:spacing w:after="120" w:line="240" w:lineRule="auto"/>
        <w:ind w:left="1080"/>
        <w:jc w:val="both"/>
      </w:pPr>
      <w:r w:rsidRPr="00727D10">
        <w:t>Drafting prize competition rules, developing plans for evaluations and operations.</w:t>
      </w:r>
    </w:p>
    <w:p w14:paraId="731B329E" w14:textId="77777777" w:rsidR="001E3C40" w:rsidRPr="00727D10" w:rsidRDefault="001E3C40" w:rsidP="00B013A5">
      <w:pPr>
        <w:numPr>
          <w:ilvl w:val="0"/>
          <w:numId w:val="53"/>
        </w:numPr>
        <w:spacing w:after="0" w:line="240" w:lineRule="auto"/>
        <w:ind w:left="720" w:hanging="357"/>
        <w:jc w:val="both"/>
      </w:pPr>
      <w:r>
        <w:t xml:space="preserve">One </w:t>
      </w:r>
      <w:r w:rsidRPr="00727D10">
        <w:t>Support and coordination action will complement the research activities in cryptography support and coordination actions should address the following aspects:</w:t>
      </w:r>
    </w:p>
    <w:p w14:paraId="7571BE92" w14:textId="77777777" w:rsidR="001E3C40" w:rsidRPr="00727D10" w:rsidRDefault="001E3C40" w:rsidP="00B013A5">
      <w:pPr>
        <w:numPr>
          <w:ilvl w:val="0"/>
          <w:numId w:val="54"/>
        </w:numPr>
        <w:spacing w:after="0" w:line="240" w:lineRule="auto"/>
        <w:ind w:left="1080" w:hanging="357"/>
        <w:jc w:val="both"/>
      </w:pPr>
      <w:r w:rsidRPr="00727D10">
        <w:t>Ensure a durable integration and structuring of the European cryptography community involving academia, industry, law enforcement and defence agencies;</w:t>
      </w:r>
    </w:p>
    <w:p w14:paraId="27A8EBE4" w14:textId="77777777" w:rsidR="001E3C40" w:rsidRPr="00727D10" w:rsidRDefault="001E3C40" w:rsidP="00B013A5">
      <w:pPr>
        <w:numPr>
          <w:ilvl w:val="0"/>
          <w:numId w:val="54"/>
        </w:numPr>
        <w:spacing w:after="0" w:line="240" w:lineRule="auto"/>
        <w:ind w:left="1080" w:hanging="357"/>
        <w:jc w:val="both"/>
      </w:pPr>
      <w:r w:rsidRPr="00727D10">
        <w:t>Strengthen European excellence in this domain.</w:t>
      </w:r>
    </w:p>
    <w:p w14:paraId="166E3F41" w14:textId="77777777" w:rsidR="001E3C40" w:rsidRPr="00727D10" w:rsidRDefault="001E3C40" w:rsidP="00B013A5">
      <w:pPr>
        <w:numPr>
          <w:ilvl w:val="0"/>
          <w:numId w:val="54"/>
        </w:numPr>
        <w:spacing w:after="0" w:line="240" w:lineRule="auto"/>
        <w:ind w:left="1080" w:hanging="357"/>
        <w:jc w:val="both"/>
      </w:pPr>
      <w:r w:rsidRPr="00727D10">
        <w:t>Provide technology watch, joint research agendas and foresight studies.</w:t>
      </w:r>
    </w:p>
    <w:p w14:paraId="1E7D67A6" w14:textId="77777777" w:rsidR="001E3C40" w:rsidRPr="00727D10" w:rsidRDefault="001E3C40" w:rsidP="00B013A5">
      <w:pPr>
        <w:numPr>
          <w:ilvl w:val="0"/>
          <w:numId w:val="54"/>
        </w:numPr>
        <w:spacing w:after="0" w:line="240" w:lineRule="auto"/>
        <w:ind w:left="1080" w:hanging="357"/>
        <w:jc w:val="both"/>
      </w:pPr>
      <w:r w:rsidRPr="00727D10">
        <w:t>Identify technology gaps, market and implementation opportunities.</w:t>
      </w:r>
    </w:p>
    <w:p w14:paraId="4BFE0646" w14:textId="77777777" w:rsidR="001E3C40" w:rsidRPr="00727D10" w:rsidRDefault="001E3C40" w:rsidP="00B013A5">
      <w:pPr>
        <w:numPr>
          <w:ilvl w:val="0"/>
          <w:numId w:val="54"/>
        </w:numPr>
        <w:spacing w:after="0" w:line="240" w:lineRule="auto"/>
        <w:ind w:left="1080" w:hanging="357"/>
        <w:jc w:val="both"/>
      </w:pPr>
      <w:r w:rsidRPr="00727D10">
        <w:t>Provide technical expertise to the cybersecurity and privacy communities.</w:t>
      </w:r>
    </w:p>
    <w:p w14:paraId="6B438365" w14:textId="77777777" w:rsidR="001E3C40" w:rsidRPr="00727D10" w:rsidRDefault="001E3C40" w:rsidP="00B013A5">
      <w:pPr>
        <w:numPr>
          <w:ilvl w:val="0"/>
          <w:numId w:val="54"/>
        </w:numPr>
        <w:spacing w:after="0" w:line="240" w:lineRule="auto"/>
        <w:ind w:left="1080" w:hanging="357"/>
        <w:jc w:val="both"/>
      </w:pPr>
      <w:r w:rsidRPr="00727D10">
        <w:t>Contribute to the development of European standards, including for the public sector;</w:t>
      </w:r>
    </w:p>
    <w:p w14:paraId="18149CF9" w14:textId="77777777" w:rsidR="001E3C40" w:rsidRPr="00727D10" w:rsidRDefault="001E3C40" w:rsidP="00B013A5">
      <w:pPr>
        <w:numPr>
          <w:ilvl w:val="0"/>
          <w:numId w:val="54"/>
        </w:numPr>
        <w:spacing w:after="0" w:line="240" w:lineRule="auto"/>
        <w:ind w:left="1080" w:hanging="357"/>
        <w:jc w:val="both"/>
      </w:pPr>
      <w:r w:rsidRPr="00727D10">
        <w:t>Evaluation and verification of cryptographic protocols and algorithms</w:t>
      </w:r>
    </w:p>
    <w:p w14:paraId="69D6C9DB" w14:textId="77777777" w:rsidR="001E3C40" w:rsidRPr="00727D10" w:rsidRDefault="001E3C40" w:rsidP="00B013A5">
      <w:pPr>
        <w:numPr>
          <w:ilvl w:val="0"/>
          <w:numId w:val="54"/>
        </w:numPr>
        <w:spacing w:after="120" w:line="240" w:lineRule="auto"/>
        <w:ind w:left="1080"/>
        <w:jc w:val="both"/>
      </w:pPr>
      <w:r w:rsidRPr="00727D10">
        <w:t>Dissemination and outreach, strengthening the link with institutional stakeholders</w:t>
      </w:r>
    </w:p>
    <w:p w14:paraId="700AC8BF" w14:textId="77777777" w:rsidR="001E3C40" w:rsidRPr="00727D10" w:rsidRDefault="001E3C40" w:rsidP="001E3C40">
      <w:pPr>
        <w:spacing w:after="0"/>
        <w:jc w:val="both"/>
      </w:pPr>
      <w:r w:rsidRPr="00727D10">
        <w:t xml:space="preserve"> </w:t>
      </w:r>
      <w:r w:rsidRPr="00727D10">
        <w:rPr>
          <w:u w:val="single"/>
        </w:rPr>
        <w:t>Expected Impact</w:t>
      </w:r>
      <w:r w:rsidRPr="00727D10">
        <w:t xml:space="preserve">: </w:t>
      </w:r>
    </w:p>
    <w:p w14:paraId="4BF2C980" w14:textId="77777777" w:rsidR="001E3C40" w:rsidRPr="00727D10" w:rsidRDefault="001E3C40" w:rsidP="00B013A5">
      <w:pPr>
        <w:numPr>
          <w:ilvl w:val="0"/>
          <w:numId w:val="44"/>
        </w:numPr>
        <w:spacing w:after="0"/>
        <w:ind w:left="720"/>
        <w:jc w:val="both"/>
      </w:pPr>
      <w:r w:rsidRPr="00727D10">
        <w:t>Increase the trustworthiness of European ICT services and products</w:t>
      </w:r>
      <w:r>
        <w:t xml:space="preserve"> and the competitiveness of the European cryptography and smart card industry.</w:t>
      </w:r>
      <w:r w:rsidRPr="00727D10">
        <w:t xml:space="preserve"> </w:t>
      </w:r>
    </w:p>
    <w:p w14:paraId="0E3F30CA" w14:textId="77777777" w:rsidR="001E3C40" w:rsidRPr="00727D10" w:rsidRDefault="001E3C40" w:rsidP="00B013A5">
      <w:pPr>
        <w:numPr>
          <w:ilvl w:val="0"/>
          <w:numId w:val="44"/>
        </w:numPr>
        <w:spacing w:after="0"/>
        <w:ind w:left="720"/>
        <w:jc w:val="both"/>
      </w:pPr>
      <w:r w:rsidRPr="00727D10">
        <w:t>Increased trust in ICT and online services.</w:t>
      </w:r>
    </w:p>
    <w:p w14:paraId="293F6C3B" w14:textId="77777777" w:rsidR="001E3C40" w:rsidRPr="00727D10" w:rsidRDefault="001E3C40" w:rsidP="00B013A5">
      <w:pPr>
        <w:numPr>
          <w:ilvl w:val="0"/>
          <w:numId w:val="44"/>
        </w:numPr>
        <w:spacing w:after="0"/>
        <w:ind w:left="720"/>
        <w:jc w:val="both"/>
      </w:pPr>
      <w:r w:rsidRPr="00727D10">
        <w:t>Protecting the European Fundamental Rights of Privacy and Data Protection.</w:t>
      </w:r>
    </w:p>
    <w:p w14:paraId="738CEAAF" w14:textId="77777777" w:rsidR="001E3C40" w:rsidRPr="00727D10" w:rsidRDefault="001E3C40" w:rsidP="00B013A5">
      <w:pPr>
        <w:numPr>
          <w:ilvl w:val="0"/>
          <w:numId w:val="45"/>
        </w:numPr>
        <w:spacing w:after="0"/>
        <w:ind w:left="720"/>
        <w:jc w:val="both"/>
      </w:pPr>
      <w:r w:rsidRPr="00727D10">
        <w:t>Improvement in performance and efficiency of cryptography beyond the state of the art.</w:t>
      </w:r>
    </w:p>
    <w:p w14:paraId="00144107" w14:textId="77777777" w:rsidR="001E3C40" w:rsidRPr="00727D10" w:rsidRDefault="001E3C40" w:rsidP="001E3C40">
      <w:pPr>
        <w:spacing w:after="0"/>
        <w:jc w:val="both"/>
      </w:pPr>
      <w:r w:rsidRPr="00727D10">
        <w:rPr>
          <w:u w:val="single"/>
        </w:rPr>
        <w:t>Type of instrument(s)</w:t>
      </w:r>
      <w:r w:rsidRPr="00727D10">
        <w:t xml:space="preserve">: </w:t>
      </w:r>
    </w:p>
    <w:p w14:paraId="240F5561" w14:textId="3261E03A" w:rsidR="001E3C40" w:rsidRPr="00727D10" w:rsidRDefault="001E3C40" w:rsidP="00B013A5">
      <w:pPr>
        <w:numPr>
          <w:ilvl w:val="0"/>
          <w:numId w:val="51"/>
        </w:numPr>
        <w:spacing w:after="0" w:line="240" w:lineRule="auto"/>
        <w:ind w:left="720"/>
        <w:jc w:val="both"/>
      </w:pPr>
      <w:r w:rsidRPr="00727D10">
        <w:t>Research &amp; Innovation Actions</w:t>
      </w:r>
      <w:r w:rsidR="00AF5DBB">
        <w:t xml:space="preserve"> </w:t>
      </w:r>
      <w:r w:rsidR="00AF5DBB" w:rsidRPr="00DF345A">
        <w:t>– The Commission considers that proposals requesting a contribu</w:t>
      </w:r>
      <w:r w:rsidR="00AF5DBB">
        <w:t>tion from the EU between EUR 3 million and EUR 5</w:t>
      </w:r>
      <w:r w:rsidR="00AF5DBB" w:rsidRPr="00DF345A">
        <w:t xml:space="preserve"> million would allow this specific challenge to be addressed appropriately. Nonetheless, this does not preclude submission and selection of proposals requesting other amounts</w:t>
      </w:r>
      <w:r>
        <w:t>.</w:t>
      </w:r>
    </w:p>
    <w:p w14:paraId="7B4B27AD" w14:textId="77777777" w:rsidR="001E3C40" w:rsidRPr="00727D10" w:rsidRDefault="001E3C40" w:rsidP="00B013A5">
      <w:pPr>
        <w:numPr>
          <w:ilvl w:val="0"/>
          <w:numId w:val="51"/>
        </w:numPr>
        <w:spacing w:after="120" w:line="240" w:lineRule="auto"/>
        <w:ind w:left="720"/>
        <w:jc w:val="both"/>
      </w:pPr>
      <w:r>
        <w:t>Coordination and Support</w:t>
      </w:r>
      <w:r w:rsidRPr="00727D10">
        <w:t xml:space="preserve"> Actions</w:t>
      </w:r>
      <w:r>
        <w:t>.</w:t>
      </w:r>
      <w:r w:rsidRPr="00727D10">
        <w:t xml:space="preserve"> </w:t>
      </w:r>
    </w:p>
    <w:p w14:paraId="0D3E2398" w14:textId="77777777" w:rsidR="001E3C40" w:rsidRPr="00727D10" w:rsidRDefault="001E3C40" w:rsidP="001E3C40">
      <w:pPr>
        <w:spacing w:after="0"/>
        <w:jc w:val="both"/>
      </w:pPr>
      <w:r w:rsidRPr="00727D10">
        <w:rPr>
          <w:u w:val="single"/>
        </w:rPr>
        <w:t>Budget per type of instrument(s)</w:t>
      </w:r>
      <w:r w:rsidRPr="00727D10">
        <w:t xml:space="preserve">: </w:t>
      </w:r>
    </w:p>
    <w:p w14:paraId="23E8288E" w14:textId="6FE3CD03" w:rsidR="001E3C40" w:rsidRPr="00727D10" w:rsidRDefault="001E3C40" w:rsidP="00B013A5">
      <w:pPr>
        <w:numPr>
          <w:ilvl w:val="0"/>
          <w:numId w:val="52"/>
        </w:numPr>
        <w:spacing w:after="0" w:line="240" w:lineRule="auto"/>
        <w:ind w:left="720"/>
        <w:jc w:val="both"/>
      </w:pPr>
      <w:r w:rsidRPr="00727D10">
        <w:t xml:space="preserve">Research and Innovation Actions: </w:t>
      </w:r>
      <w:r w:rsidR="00503514">
        <w:t xml:space="preserve">EUR </w:t>
      </w:r>
      <w:r w:rsidRPr="00727D10">
        <w:t xml:space="preserve">16 </w:t>
      </w:r>
      <w:r w:rsidR="00503514">
        <w:t>million</w:t>
      </w:r>
      <w:r w:rsidRPr="00727D10">
        <w:t xml:space="preserve"> </w:t>
      </w:r>
    </w:p>
    <w:p w14:paraId="1C689B1E" w14:textId="654DF883" w:rsidR="001E3C40" w:rsidRPr="00727D10" w:rsidRDefault="001E3C40" w:rsidP="00B013A5">
      <w:pPr>
        <w:numPr>
          <w:ilvl w:val="0"/>
          <w:numId w:val="52"/>
        </w:numPr>
        <w:spacing w:after="0" w:line="240" w:lineRule="auto"/>
        <w:ind w:left="720"/>
        <w:jc w:val="both"/>
      </w:pPr>
      <w:r w:rsidRPr="00727D10">
        <w:t xml:space="preserve">Coordination and Support Actions: </w:t>
      </w:r>
      <w:r w:rsidR="00503514">
        <w:t xml:space="preserve">EUR </w:t>
      </w:r>
      <w:r>
        <w:t>0</w:t>
      </w:r>
      <w:r w:rsidRPr="00727D10">
        <w:t xml:space="preserve">,5 </w:t>
      </w:r>
      <w:r w:rsidR="00503514">
        <w:t>million</w:t>
      </w:r>
      <w:r>
        <w:t xml:space="preserve"> for the prize. </w:t>
      </w:r>
      <w:r w:rsidR="00503514">
        <w:t xml:space="preserve">EUR </w:t>
      </w:r>
      <w:r w:rsidRPr="00727D10">
        <w:t>1</w:t>
      </w:r>
      <w:r w:rsidR="00503514">
        <w:t>million</w:t>
      </w:r>
      <w:r w:rsidRPr="00727D10">
        <w:t xml:space="preserve"> </w:t>
      </w:r>
      <w:r>
        <w:t>for the support of the cryptography RIAs.</w:t>
      </w:r>
    </w:p>
    <w:p w14:paraId="156E6687" w14:textId="53279352" w:rsidR="00FF5644" w:rsidRPr="00782A92" w:rsidRDefault="00FF5644" w:rsidP="00915919">
      <w:pPr>
        <w:pStyle w:val="TextWP1"/>
        <w:ind w:left="720"/>
      </w:pPr>
    </w:p>
    <w:p w14:paraId="18895981" w14:textId="77777777" w:rsidR="00FF10F0" w:rsidRDefault="00FF10F0">
      <w:pPr>
        <w:spacing w:after="0" w:line="240" w:lineRule="auto"/>
        <w:rPr>
          <w:rFonts w:ascii="Times New Roman" w:hAnsi="Times New Roman"/>
          <w:b/>
          <w:bCs/>
          <w:i/>
          <w:color w:val="000000"/>
          <w:kern w:val="32"/>
          <w:sz w:val="28"/>
          <w:szCs w:val="26"/>
        </w:rPr>
      </w:pPr>
      <w:bookmarkStart w:id="158" w:name="_Toc411616707"/>
      <w:r>
        <w:br w:type="page"/>
      </w:r>
    </w:p>
    <w:p w14:paraId="36C6F196" w14:textId="11E1A526" w:rsidR="008F6818" w:rsidRDefault="008F6818" w:rsidP="00044EA7">
      <w:pPr>
        <w:pStyle w:val="Heading2"/>
      </w:pPr>
      <w:bookmarkStart w:id="159" w:name="_Toc411941075"/>
      <w:bookmarkStart w:id="160" w:name="_Toc411958252"/>
      <w:r>
        <w:lastRenderedPageBreak/>
        <w:t>Innovation and Entrepreneurship support</w:t>
      </w:r>
      <w:bookmarkEnd w:id="158"/>
      <w:bookmarkEnd w:id="159"/>
      <w:bookmarkEnd w:id="160"/>
    </w:p>
    <w:p w14:paraId="5E3F8079" w14:textId="3D0E8340" w:rsidR="006B12E6" w:rsidRPr="00197165" w:rsidRDefault="000D5404" w:rsidP="006B12E6">
      <w:pPr>
        <w:pStyle w:val="TextWP1"/>
      </w:pPr>
      <w:bookmarkStart w:id="161" w:name="_Toc411616708"/>
      <w:r>
        <w:t>T</w:t>
      </w:r>
      <w:r w:rsidR="006B12E6">
        <w:t xml:space="preserve">urning research results into innovative products and services </w:t>
      </w:r>
      <w:r>
        <w:t xml:space="preserve">often remains difficult in Europe </w:t>
      </w:r>
      <w:r w:rsidR="006B12E6">
        <w:t>and</w:t>
      </w:r>
      <w:r>
        <w:t xml:space="preserve"> more</w:t>
      </w:r>
      <w:r w:rsidR="006B12E6">
        <w:t xml:space="preserve"> need</w:t>
      </w:r>
      <w:r>
        <w:t>s to be done</w:t>
      </w:r>
      <w:r w:rsidR="006B12E6">
        <w:t xml:space="preserve"> to foster a culture of entrepreneurship. The topics of this section address these problems by reinforcing</w:t>
      </w:r>
      <w:r w:rsidR="006B12E6" w:rsidRPr="00197165">
        <w:t xml:space="preserve"> the involvement of end users, support</w:t>
      </w:r>
      <w:r w:rsidR="004C3331">
        <w:t>ing</w:t>
      </w:r>
      <w:r w:rsidR="006B12E6" w:rsidRPr="00197165">
        <w:t xml:space="preserve"> digital entrepreneurship, strengthen</w:t>
      </w:r>
      <w:r w:rsidR="004C3331">
        <w:t>ing</w:t>
      </w:r>
      <w:r w:rsidR="006B12E6" w:rsidRPr="00197165">
        <w:t xml:space="preserve"> support to start</w:t>
      </w:r>
      <w:r w:rsidR="006B12E6">
        <w:t>-</w:t>
      </w:r>
      <w:r w:rsidR="006B12E6" w:rsidRPr="00197165">
        <w:t>ups and SMEs</w:t>
      </w:r>
      <w:r w:rsidR="00AA70DD">
        <w:t>, facilitat</w:t>
      </w:r>
      <w:r w:rsidR="004C3331">
        <w:t>ing</w:t>
      </w:r>
      <w:r w:rsidR="00AA70DD">
        <w:t xml:space="preserve"> the meeting between financial investors and start-</w:t>
      </w:r>
      <w:r w:rsidR="004C3331">
        <w:t xml:space="preserve">ups, </w:t>
      </w:r>
      <w:r w:rsidR="00AA70DD">
        <w:t>increasing the skills for future entrepreneurs</w:t>
      </w:r>
      <w:r w:rsidR="004C3331">
        <w:t xml:space="preserve"> and getting procurers together</w:t>
      </w:r>
      <w:r w:rsidR="006B12E6" w:rsidRPr="00197165">
        <w:t xml:space="preserve">. </w:t>
      </w:r>
    </w:p>
    <w:p w14:paraId="092ED50C" w14:textId="3477E3F6" w:rsidR="008F6818" w:rsidRPr="00992D24" w:rsidRDefault="001279F9" w:rsidP="005A0A61">
      <w:pPr>
        <w:pStyle w:val="Heading3"/>
      </w:pPr>
      <w:bookmarkStart w:id="162" w:name="_Toc411941076"/>
      <w:bookmarkStart w:id="163" w:name="_Toc411958253"/>
      <w:r>
        <w:t>ICT9</w:t>
      </w:r>
      <w:r w:rsidR="008F6818" w:rsidRPr="00992D24">
        <w:t>.1</w:t>
      </w:r>
      <w:r>
        <w:t xml:space="preserve"> – </w:t>
      </w:r>
      <w:r w:rsidR="0059578B" w:rsidRPr="00992D24">
        <w:t>201</w:t>
      </w:r>
      <w:r w:rsidR="000A1CE2">
        <w:t>7</w:t>
      </w:r>
      <w:r w:rsidR="008F6818" w:rsidRPr="00992D24">
        <w:t>: Startup Europe for Growth</w:t>
      </w:r>
      <w:bookmarkEnd w:id="161"/>
      <w:bookmarkEnd w:id="162"/>
      <w:bookmarkEnd w:id="163"/>
      <w:r w:rsidR="008F6818" w:rsidRPr="00992D24">
        <w:t xml:space="preserve"> </w:t>
      </w:r>
    </w:p>
    <w:p w14:paraId="0FE9014C" w14:textId="77777777" w:rsidR="00177F67" w:rsidRDefault="00177F67" w:rsidP="007229ED">
      <w:pPr>
        <w:spacing w:after="0"/>
      </w:pPr>
      <w:r w:rsidRPr="004C73CB">
        <w:rPr>
          <w:u w:val="single"/>
        </w:rPr>
        <w:t>Specific Challenge</w:t>
      </w:r>
      <w:r w:rsidRPr="00620843">
        <w:t>:</w:t>
      </w:r>
      <w:r>
        <w:t xml:space="preserve"> </w:t>
      </w:r>
    </w:p>
    <w:p w14:paraId="3D18E27F" w14:textId="70CE1606" w:rsidR="00A9491E" w:rsidRDefault="00A9491E" w:rsidP="00A9491E">
      <w:pPr>
        <w:pStyle w:val="TextWP1"/>
      </w:pPr>
      <w:r>
        <w:t xml:space="preserve">In Europe too many promising high tech start-ups or innovative SMEs do not manage to grow and scale up at pan-European or international level.  The tendency is that they either remain within a restricted national market or, if they manage to emerge, are often bought while they are still too small, thus failing to become full actors on the international scene and to create a sound ecosystem around their success.  </w:t>
      </w:r>
    </w:p>
    <w:p w14:paraId="78E38431" w14:textId="28AA5070" w:rsidR="00177F67" w:rsidRDefault="00A9491E" w:rsidP="00A9491E">
      <w:pPr>
        <w:pStyle w:val="TextWP1"/>
      </w:pPr>
      <w:r>
        <w:t>Beyond this</w:t>
      </w:r>
      <w:r w:rsidR="00C9179D">
        <w:t>,</w:t>
      </w:r>
      <w:r>
        <w:t xml:space="preserve"> turning research results with high innovation potential into good products and services, bringing them to the market at European or even global level remains a big challenge.</w:t>
      </w:r>
    </w:p>
    <w:p w14:paraId="4B5345DC" w14:textId="77777777" w:rsidR="00177F67" w:rsidRDefault="00177F67" w:rsidP="007229ED">
      <w:pPr>
        <w:spacing w:after="0"/>
      </w:pPr>
      <w:r w:rsidRPr="004C73CB">
        <w:rPr>
          <w:u w:val="single"/>
        </w:rPr>
        <w:t>Scope</w:t>
      </w:r>
      <w:r>
        <w:t>:</w:t>
      </w:r>
    </w:p>
    <w:p w14:paraId="347D5B35" w14:textId="23067347" w:rsidR="00A9491E" w:rsidRPr="00B731AC" w:rsidRDefault="00A9491E" w:rsidP="00A9491E">
      <w:pPr>
        <w:pStyle w:val="TextWP1"/>
      </w:pPr>
      <w:r>
        <w:t>Leveraging the Startup Europe initiative, actions within this topic should on one hand help "results owners" and prospective</w:t>
      </w:r>
      <w:r>
        <w:rPr>
          <w:rFonts w:cs="Calibri"/>
        </w:rPr>
        <w:t xml:space="preserve"> start-up entrepreneurs to find their way to market and on the other hand should s</w:t>
      </w:r>
      <w:r>
        <w:t>timulate</w:t>
      </w:r>
      <w:r w:rsidRPr="000B0C14">
        <w:t xml:space="preserve"> </w:t>
      </w:r>
      <w:r>
        <w:t xml:space="preserve">the expansion of companies on a </w:t>
      </w:r>
      <w:r w:rsidRPr="000B0C14">
        <w:t xml:space="preserve">pan-European and international </w:t>
      </w:r>
      <w:r>
        <w:t>level. They should stimulate further</w:t>
      </w:r>
      <w:r w:rsidRPr="00A45F01">
        <w:t xml:space="preserve"> tech entrepreneurship and the creation of new business</w:t>
      </w:r>
      <w:r w:rsidR="000D5404">
        <w:t>es</w:t>
      </w:r>
      <w:r w:rsidRPr="00A45F01">
        <w:t xml:space="preserve"> and jobs</w:t>
      </w:r>
      <w:r>
        <w:t>, seeking maximum synergies</w:t>
      </w:r>
      <w:r w:rsidRPr="00A45F01">
        <w:t xml:space="preserve"> </w:t>
      </w:r>
      <w:r>
        <w:t>through</w:t>
      </w:r>
      <w:r w:rsidRPr="00A45F01">
        <w:t xml:space="preserve"> European innovation ecosystems</w:t>
      </w:r>
      <w:r>
        <w:t xml:space="preserve">. </w:t>
      </w:r>
    </w:p>
    <w:p w14:paraId="3B1F228D" w14:textId="57571177" w:rsidR="00A9491E" w:rsidRDefault="00A9491E" w:rsidP="00A9491E">
      <w:pPr>
        <w:pStyle w:val="TextWP1"/>
      </w:pPr>
      <w:r w:rsidRPr="00C1784C">
        <w:t>One or more of the activities</w:t>
      </w:r>
      <w:r w:rsidRPr="008D4B58">
        <w:t xml:space="preserve"> below could be included in the proposals</w:t>
      </w:r>
      <w:r>
        <w:t xml:space="preserve"> if added value is properly demonstrated</w:t>
      </w:r>
      <w:r w:rsidRPr="005C78DD">
        <w:t xml:space="preserve">. </w:t>
      </w:r>
    </w:p>
    <w:p w14:paraId="34151509" w14:textId="77777777" w:rsidR="00A9491E" w:rsidRDefault="00A9491E" w:rsidP="00D1091E">
      <w:pPr>
        <w:pStyle w:val="astandard3520normal"/>
        <w:numPr>
          <w:ilvl w:val="0"/>
          <w:numId w:val="263"/>
        </w:numPr>
        <w:rPr>
          <w:rFonts w:ascii="Calibri" w:hAnsi="Calibri" w:cs="Calibri"/>
          <w:sz w:val="22"/>
          <w:szCs w:val="22"/>
        </w:rPr>
      </w:pPr>
      <w:r>
        <w:rPr>
          <w:rFonts w:ascii="Calibri" w:hAnsi="Calibri" w:cs="Calibri"/>
          <w:sz w:val="22"/>
          <w:szCs w:val="22"/>
        </w:rPr>
        <w:t>R</w:t>
      </w:r>
      <w:r w:rsidRPr="00F62852">
        <w:rPr>
          <w:rFonts w:ascii="Calibri" w:hAnsi="Calibri" w:cs="Calibri"/>
          <w:sz w:val="22"/>
          <w:szCs w:val="22"/>
        </w:rPr>
        <w:t xml:space="preserve">einforcing ICT ecosystems for high growth tech Startups by interconnecting </w:t>
      </w:r>
      <w:r>
        <w:rPr>
          <w:rFonts w:ascii="Calibri" w:hAnsi="Calibri" w:cs="Calibri"/>
          <w:sz w:val="22"/>
          <w:szCs w:val="22"/>
        </w:rPr>
        <w:t xml:space="preserve">and creating new synergies </w:t>
      </w:r>
      <w:r w:rsidRPr="00F62852">
        <w:rPr>
          <w:rFonts w:ascii="Calibri" w:hAnsi="Calibri" w:cs="Calibri"/>
          <w:sz w:val="22"/>
          <w:szCs w:val="22"/>
        </w:rPr>
        <w:t xml:space="preserve">where most needed, between </w:t>
      </w:r>
      <w:r>
        <w:rPr>
          <w:rFonts w:ascii="Calibri" w:hAnsi="Calibri" w:cs="Calibri"/>
          <w:sz w:val="22"/>
          <w:szCs w:val="22"/>
        </w:rPr>
        <w:t>few</w:t>
      </w:r>
      <w:r w:rsidRPr="00F62852">
        <w:rPr>
          <w:rFonts w:ascii="Calibri" w:hAnsi="Calibri" w:cs="Calibri"/>
          <w:sz w:val="22"/>
          <w:szCs w:val="22"/>
        </w:rPr>
        <w:t xml:space="preserve"> different local Startup hubs across Europe. </w:t>
      </w:r>
      <w:r>
        <w:rPr>
          <w:rFonts w:ascii="Calibri" w:hAnsi="Calibri" w:cs="Calibri"/>
          <w:sz w:val="22"/>
          <w:szCs w:val="22"/>
        </w:rPr>
        <w:t>Activities</w:t>
      </w:r>
      <w:r w:rsidRPr="00F62852">
        <w:rPr>
          <w:rFonts w:ascii="Calibri" w:hAnsi="Calibri" w:cs="Calibri"/>
          <w:sz w:val="22"/>
          <w:szCs w:val="22"/>
        </w:rPr>
        <w:t xml:space="preserve"> should focus on scaling-up of companies by connecting </w:t>
      </w:r>
      <w:r>
        <w:rPr>
          <w:rFonts w:ascii="Calibri" w:hAnsi="Calibri" w:cs="Calibri"/>
          <w:sz w:val="22"/>
          <w:szCs w:val="22"/>
        </w:rPr>
        <w:t>key</w:t>
      </w:r>
      <w:r w:rsidRPr="00F62852">
        <w:rPr>
          <w:rFonts w:ascii="Calibri" w:hAnsi="Calibri" w:cs="Calibri"/>
          <w:sz w:val="22"/>
          <w:szCs w:val="22"/>
        </w:rPr>
        <w:t xml:space="preserve"> relevant stakeholders such as tech entrepreneurs, mentors, corporates, customers, media, investors and local authorities. Actions can include the development of joint accelerator programs, strategic partnerships, access to talents and skills; access to finance and markets with the </w:t>
      </w:r>
      <w:r>
        <w:rPr>
          <w:rFonts w:ascii="Calibri" w:hAnsi="Calibri" w:cs="Calibri"/>
          <w:sz w:val="22"/>
          <w:szCs w:val="22"/>
        </w:rPr>
        <w:t>demonstrated goal</w:t>
      </w:r>
      <w:r w:rsidRPr="00F62852">
        <w:rPr>
          <w:rFonts w:ascii="Calibri" w:hAnsi="Calibri" w:cs="Calibri"/>
          <w:sz w:val="22"/>
          <w:szCs w:val="22"/>
        </w:rPr>
        <w:t xml:space="preserve"> of stimulating the growth of companies across borders. </w:t>
      </w:r>
    </w:p>
    <w:p w14:paraId="27D4B803" w14:textId="77777777" w:rsidR="00A9491E" w:rsidRPr="00177F67" w:rsidRDefault="00A9491E" w:rsidP="00D1091E">
      <w:pPr>
        <w:pStyle w:val="TextWP1"/>
        <w:numPr>
          <w:ilvl w:val="0"/>
          <w:numId w:val="263"/>
        </w:numPr>
      </w:pPr>
      <w:r>
        <w:t xml:space="preserve">Offering support to those who wish to turn their research results into marketable products. </w:t>
      </w:r>
      <w:r w:rsidRPr="00177F67">
        <w:t xml:space="preserve">Support services sought for are e.g. investor readiness training, </w:t>
      </w:r>
      <w:r>
        <w:t xml:space="preserve">legal support, </w:t>
      </w:r>
      <w:r w:rsidRPr="00177F67">
        <w:t>and organisation of "Missions for Growth" business missions for EU funded innovators that introduce them to new markets in key countries/regions in EU/Associated Countries/third countries in terms of, inter alia, supporting and facilitating such innovators to participate in relevant international trade fairs</w:t>
      </w:r>
      <w:r>
        <w:t xml:space="preserve">. These activities shall be targeted </w:t>
      </w:r>
      <w:r w:rsidRPr="00177F67">
        <w:t>towards technologies developed in EU funded ICT projects (from Framework Programme 7, Competitiveness and Innovation Programme and Horizon 2020)</w:t>
      </w:r>
      <w:r>
        <w:t>, thus implementing the "Innovation radar" initiative.</w:t>
      </w:r>
    </w:p>
    <w:p w14:paraId="26A41858" w14:textId="77777777" w:rsidR="00A9491E" w:rsidRDefault="00A9491E" w:rsidP="00D1091E">
      <w:pPr>
        <w:pStyle w:val="astandard3520normal"/>
        <w:numPr>
          <w:ilvl w:val="0"/>
          <w:numId w:val="263"/>
        </w:numPr>
        <w:rPr>
          <w:rFonts w:ascii="Calibri" w:hAnsi="Calibri" w:cs="Calibri"/>
          <w:sz w:val="22"/>
          <w:szCs w:val="22"/>
        </w:rPr>
      </w:pPr>
      <w:r>
        <w:rPr>
          <w:rFonts w:ascii="Calibri" w:hAnsi="Calibri" w:cs="Calibri"/>
          <w:sz w:val="22"/>
          <w:szCs w:val="22"/>
        </w:rPr>
        <w:t xml:space="preserve">Organising </w:t>
      </w:r>
      <w:r w:rsidRPr="00CE081A">
        <w:rPr>
          <w:rFonts w:ascii="Calibri" w:hAnsi="Calibri" w:cs="Calibri"/>
          <w:sz w:val="22"/>
          <w:szCs w:val="22"/>
        </w:rPr>
        <w:t>networking a</w:t>
      </w:r>
      <w:r>
        <w:rPr>
          <w:rFonts w:ascii="Calibri" w:hAnsi="Calibri" w:cs="Calibri"/>
          <w:sz w:val="22"/>
          <w:szCs w:val="22"/>
        </w:rPr>
        <w:t>ctivities</w:t>
      </w:r>
      <w:r w:rsidRPr="00CE081A">
        <w:rPr>
          <w:rFonts w:ascii="Calibri" w:hAnsi="Calibri" w:cs="Calibri"/>
          <w:sz w:val="22"/>
          <w:szCs w:val="22"/>
        </w:rPr>
        <w:t xml:space="preserve"> </w:t>
      </w:r>
      <w:r>
        <w:rPr>
          <w:rFonts w:ascii="Calibri" w:hAnsi="Calibri" w:cs="Calibri"/>
          <w:sz w:val="22"/>
          <w:szCs w:val="22"/>
        </w:rPr>
        <w:t xml:space="preserve">at </w:t>
      </w:r>
      <w:r w:rsidRPr="00CE081A">
        <w:rPr>
          <w:rFonts w:ascii="Calibri" w:hAnsi="Calibri" w:cs="Calibri"/>
          <w:sz w:val="22"/>
          <w:szCs w:val="22"/>
        </w:rPr>
        <w:t>European level where leading corporates, EU and international investors gather</w:t>
      </w:r>
      <w:r>
        <w:rPr>
          <w:rFonts w:ascii="Calibri" w:hAnsi="Calibri" w:cs="Calibri"/>
          <w:sz w:val="22"/>
          <w:szCs w:val="22"/>
        </w:rPr>
        <w:t xml:space="preserve"> to</w:t>
      </w:r>
      <w:r w:rsidRPr="00CE081A">
        <w:rPr>
          <w:rFonts w:ascii="Calibri" w:hAnsi="Calibri" w:cs="Calibri"/>
          <w:sz w:val="22"/>
          <w:szCs w:val="22"/>
        </w:rPr>
        <w:t xml:space="preserve"> improve knowledge of specific trends and opportunities for investments in thematic tech and digital sectors.</w:t>
      </w:r>
    </w:p>
    <w:p w14:paraId="0046A5DD" w14:textId="1EE3D199" w:rsidR="00A9491E" w:rsidRDefault="00A9491E" w:rsidP="00D1091E">
      <w:pPr>
        <w:pStyle w:val="TextWP1"/>
        <w:numPr>
          <w:ilvl w:val="0"/>
          <w:numId w:val="263"/>
        </w:numPr>
        <w:rPr>
          <w:rFonts w:cs="Calibri"/>
        </w:rPr>
      </w:pPr>
      <w:r>
        <w:rPr>
          <w:rFonts w:cs="Calibri"/>
        </w:rPr>
        <w:t>Organising practitioner led,</w:t>
      </w:r>
      <w:r w:rsidRPr="00177F67">
        <w:rPr>
          <w:rFonts w:cs="Calibri"/>
        </w:rPr>
        <w:t xml:space="preserve"> </w:t>
      </w:r>
      <w:r>
        <w:rPr>
          <w:rFonts w:cs="Calibri"/>
        </w:rPr>
        <w:t xml:space="preserve">real world, hands-on </w:t>
      </w:r>
      <w:r w:rsidRPr="00177F67">
        <w:rPr>
          <w:rFonts w:cs="Calibri"/>
        </w:rPr>
        <w:t>courses based on proven, state of the art methodologies</w:t>
      </w:r>
      <w:r>
        <w:rPr>
          <w:rFonts w:cs="Calibri"/>
        </w:rPr>
        <w:t xml:space="preserve"> for the </w:t>
      </w:r>
      <w:r w:rsidRPr="00177F67">
        <w:t>development of business models for growth</w:t>
      </w:r>
      <w:r w:rsidRPr="00177F67">
        <w:rPr>
          <w:rFonts w:cs="Calibri"/>
        </w:rPr>
        <w:t xml:space="preserve"> </w:t>
      </w:r>
      <w:r>
        <w:rPr>
          <w:rFonts w:cs="Calibri"/>
        </w:rPr>
        <w:t xml:space="preserve">(e.g. lean </w:t>
      </w:r>
      <w:r w:rsidR="00AA70DD">
        <w:rPr>
          <w:rFonts w:cs="Calibri"/>
        </w:rPr>
        <w:t>start-up</w:t>
      </w:r>
      <w:r>
        <w:rPr>
          <w:rFonts w:cs="Calibri"/>
        </w:rPr>
        <w:t xml:space="preserve">, business model, customer development, minimum viable product, etc.) </w:t>
      </w:r>
      <w:r w:rsidRPr="00177F67">
        <w:rPr>
          <w:rFonts w:cs="Calibri"/>
        </w:rPr>
        <w:t xml:space="preserve">which are tailored to researchers, innovators and ICT based high-tech </w:t>
      </w:r>
      <w:r w:rsidR="00AA70DD" w:rsidRPr="00177F67">
        <w:rPr>
          <w:rFonts w:cs="Calibri"/>
        </w:rPr>
        <w:t>start-ups</w:t>
      </w:r>
      <w:r>
        <w:rPr>
          <w:rFonts w:cs="Calibri"/>
        </w:rPr>
        <w:t>. These immersive courses should include interaction with prospective customers, users, etc. and where relevant taking into account market and regulator conditions.</w:t>
      </w:r>
      <w:r w:rsidRPr="00177F67">
        <w:rPr>
          <w:rFonts w:cs="Calibri"/>
        </w:rPr>
        <w:t>.</w:t>
      </w:r>
    </w:p>
    <w:p w14:paraId="3155C41C" w14:textId="77777777" w:rsidR="00A9491E" w:rsidRDefault="00A9491E" w:rsidP="00D1091E">
      <w:pPr>
        <w:pStyle w:val="TextWP1"/>
        <w:numPr>
          <w:ilvl w:val="0"/>
          <w:numId w:val="263"/>
        </w:numPr>
        <w:rPr>
          <w:rFonts w:cs="Calibri"/>
        </w:rPr>
      </w:pPr>
      <w:r>
        <w:rPr>
          <w:rFonts w:cs="Calibri"/>
        </w:rPr>
        <w:t xml:space="preserve">Actions designed to provide much needed recognition and encouragement to the best in class ICT innovators and innovations from H2020 ICT specific programmes. This could range from recognition prizes to facilitating participation to existing, relevant and impactful high level ICT events, to meeting investors, etc. </w:t>
      </w:r>
    </w:p>
    <w:p w14:paraId="4264EF66" w14:textId="0AF8F2E6" w:rsidR="00A9491E" w:rsidRPr="00A9491E" w:rsidRDefault="00A9491E" w:rsidP="00D1091E">
      <w:pPr>
        <w:pStyle w:val="astandard3520normal"/>
        <w:numPr>
          <w:ilvl w:val="0"/>
          <w:numId w:val="263"/>
        </w:numPr>
        <w:rPr>
          <w:rFonts w:ascii="Calibri" w:hAnsi="Calibri" w:cs="Calibri"/>
          <w:sz w:val="22"/>
          <w:szCs w:val="22"/>
        </w:rPr>
      </w:pPr>
      <w:r>
        <w:rPr>
          <w:rFonts w:ascii="Calibri" w:hAnsi="Calibri" w:cs="Calibri"/>
          <w:sz w:val="22"/>
          <w:szCs w:val="22"/>
        </w:rPr>
        <w:t xml:space="preserve">Actions to </w:t>
      </w:r>
      <w:r w:rsidRPr="0015408B">
        <w:rPr>
          <w:rFonts w:ascii="Calibri" w:hAnsi="Calibri" w:cs="Calibri"/>
          <w:sz w:val="22"/>
          <w:szCs w:val="22"/>
        </w:rPr>
        <w:t>facilitate financing and improve</w:t>
      </w:r>
      <w:r w:rsidRPr="00763931">
        <w:rPr>
          <w:rFonts w:ascii="Calibri" w:hAnsi="Calibri" w:cs="Calibri"/>
          <w:sz w:val="22"/>
          <w:szCs w:val="22"/>
        </w:rPr>
        <w:t xml:space="preserve"> the </w:t>
      </w:r>
      <w:r w:rsidRPr="0015408B">
        <w:rPr>
          <w:rFonts w:ascii="Calibri" w:hAnsi="Calibri" w:cs="Calibri"/>
          <w:sz w:val="22"/>
          <w:szCs w:val="22"/>
        </w:rPr>
        <w:t>fluidity and "Europeanization"</w:t>
      </w:r>
      <w:r w:rsidRPr="00763931">
        <w:rPr>
          <w:rFonts w:ascii="Calibri" w:hAnsi="Calibri" w:cs="Calibri"/>
          <w:sz w:val="22"/>
          <w:szCs w:val="22"/>
        </w:rPr>
        <w:t xml:space="preserve"> of </w:t>
      </w:r>
      <w:r w:rsidRPr="0015408B">
        <w:rPr>
          <w:rFonts w:ascii="Calibri" w:hAnsi="Calibri" w:cs="Calibri"/>
          <w:sz w:val="22"/>
          <w:szCs w:val="22"/>
        </w:rPr>
        <w:t>investment</w:t>
      </w:r>
      <w:r>
        <w:rPr>
          <w:rFonts w:ascii="Calibri" w:hAnsi="Calibri" w:cs="Calibri"/>
          <w:sz w:val="22"/>
          <w:szCs w:val="22"/>
        </w:rPr>
        <w:t>s</w:t>
      </w:r>
      <w:r w:rsidRPr="0015408B">
        <w:rPr>
          <w:rFonts w:ascii="Calibri" w:hAnsi="Calibri" w:cs="Calibri"/>
          <w:sz w:val="22"/>
          <w:szCs w:val="22"/>
        </w:rPr>
        <w:t xml:space="preserve"> for fast growing </w:t>
      </w:r>
      <w:r>
        <w:rPr>
          <w:rFonts w:ascii="Calibri" w:hAnsi="Calibri" w:cs="Calibri"/>
          <w:sz w:val="22"/>
          <w:szCs w:val="22"/>
        </w:rPr>
        <w:t>ICT Start</w:t>
      </w:r>
      <w:r w:rsidR="00AA70DD">
        <w:rPr>
          <w:rFonts w:ascii="Calibri" w:hAnsi="Calibri" w:cs="Calibri"/>
          <w:sz w:val="22"/>
          <w:szCs w:val="22"/>
        </w:rPr>
        <w:t>-</w:t>
      </w:r>
      <w:r>
        <w:rPr>
          <w:rFonts w:ascii="Calibri" w:hAnsi="Calibri" w:cs="Calibri"/>
          <w:sz w:val="22"/>
          <w:szCs w:val="22"/>
        </w:rPr>
        <w:t>ups and Scale</w:t>
      </w:r>
      <w:r w:rsidR="00AA70DD">
        <w:rPr>
          <w:rFonts w:ascii="Calibri" w:hAnsi="Calibri" w:cs="Calibri"/>
          <w:sz w:val="22"/>
          <w:szCs w:val="22"/>
        </w:rPr>
        <w:t>-</w:t>
      </w:r>
      <w:r>
        <w:rPr>
          <w:rFonts w:ascii="Calibri" w:hAnsi="Calibri" w:cs="Calibri"/>
          <w:sz w:val="22"/>
          <w:szCs w:val="22"/>
        </w:rPr>
        <w:t>ups</w:t>
      </w:r>
      <w:r w:rsidRPr="00763931">
        <w:rPr>
          <w:rFonts w:ascii="Calibri" w:hAnsi="Calibri" w:cs="Calibri"/>
          <w:sz w:val="22"/>
          <w:szCs w:val="22"/>
        </w:rPr>
        <w:t xml:space="preserve"> in European stock markets, by </w:t>
      </w:r>
      <w:r>
        <w:rPr>
          <w:rFonts w:ascii="Calibri" w:hAnsi="Calibri" w:cs="Calibri"/>
          <w:sz w:val="22"/>
          <w:szCs w:val="22"/>
        </w:rPr>
        <w:t>preparing better relevant companies</w:t>
      </w:r>
      <w:r w:rsidRPr="0015408B">
        <w:rPr>
          <w:rFonts w:ascii="Calibri" w:hAnsi="Calibri" w:cs="Calibri"/>
          <w:sz w:val="22"/>
          <w:szCs w:val="22"/>
        </w:rPr>
        <w:t>.</w:t>
      </w:r>
      <w:r>
        <w:rPr>
          <w:rFonts w:ascii="Calibri" w:hAnsi="Calibri" w:cs="Calibri"/>
          <w:sz w:val="22"/>
          <w:szCs w:val="22"/>
        </w:rPr>
        <w:t xml:space="preserve"> </w:t>
      </w:r>
      <w:r w:rsidRPr="00FD1988">
        <w:rPr>
          <w:rFonts w:ascii="Calibri" w:hAnsi="Calibri" w:cs="Calibri"/>
          <w:sz w:val="22"/>
          <w:szCs w:val="22"/>
        </w:rPr>
        <w:t>This includes</w:t>
      </w:r>
      <w:r>
        <w:rPr>
          <w:rFonts w:ascii="Calibri" w:hAnsi="Calibri" w:cs="Calibri"/>
          <w:sz w:val="22"/>
          <w:szCs w:val="22"/>
        </w:rPr>
        <w:t xml:space="preserve"> providing guidance and analyses regarding investments and financial opportunities, including in stock markets and bonds, in particular for supporting the </w:t>
      </w:r>
      <w:r w:rsidR="000D5404">
        <w:rPr>
          <w:rFonts w:ascii="Calibri" w:hAnsi="Calibri" w:cs="Calibri"/>
          <w:sz w:val="22"/>
          <w:szCs w:val="22"/>
        </w:rPr>
        <w:t>growth</w:t>
      </w:r>
      <w:r>
        <w:rPr>
          <w:rFonts w:ascii="Calibri" w:hAnsi="Calibri" w:cs="Calibri"/>
          <w:sz w:val="22"/>
          <w:szCs w:val="22"/>
        </w:rPr>
        <w:t xml:space="preserve"> of promising EU Start</w:t>
      </w:r>
      <w:r w:rsidR="00AA70DD">
        <w:rPr>
          <w:rFonts w:ascii="Calibri" w:hAnsi="Calibri" w:cs="Calibri"/>
          <w:sz w:val="22"/>
          <w:szCs w:val="22"/>
        </w:rPr>
        <w:t>-</w:t>
      </w:r>
      <w:r>
        <w:rPr>
          <w:rFonts w:ascii="Calibri" w:hAnsi="Calibri" w:cs="Calibri"/>
          <w:sz w:val="22"/>
          <w:szCs w:val="22"/>
        </w:rPr>
        <w:t xml:space="preserve">ups, enlarging the pool of investors and analysts </w:t>
      </w:r>
      <w:r w:rsidRPr="00763931">
        <w:rPr>
          <w:rFonts w:ascii="Calibri" w:hAnsi="Calibri" w:cs="Calibri"/>
          <w:sz w:val="22"/>
          <w:szCs w:val="22"/>
        </w:rPr>
        <w:t xml:space="preserve">with </w:t>
      </w:r>
      <w:r>
        <w:rPr>
          <w:rFonts w:ascii="Calibri" w:hAnsi="Calibri" w:cs="Calibri"/>
          <w:sz w:val="22"/>
          <w:szCs w:val="22"/>
        </w:rPr>
        <w:t>deeper understanding of tech</w:t>
      </w:r>
      <w:r w:rsidRPr="00763931">
        <w:rPr>
          <w:rFonts w:ascii="Calibri" w:hAnsi="Calibri" w:cs="Calibri"/>
          <w:sz w:val="22"/>
          <w:szCs w:val="22"/>
        </w:rPr>
        <w:t xml:space="preserve"> companies’ business models</w:t>
      </w:r>
      <w:r w:rsidRPr="00B31849">
        <w:rPr>
          <w:rFonts w:ascii="Calibri" w:hAnsi="Calibri" w:cs="Calibri"/>
          <w:sz w:val="22"/>
          <w:szCs w:val="22"/>
        </w:rPr>
        <w:t xml:space="preserve"> and </w:t>
      </w:r>
      <w:r>
        <w:rPr>
          <w:rFonts w:ascii="Calibri" w:hAnsi="Calibri" w:cs="Calibri"/>
          <w:sz w:val="22"/>
          <w:szCs w:val="22"/>
        </w:rPr>
        <w:t>improving their ability</w:t>
      </w:r>
      <w:r w:rsidRPr="00B31849">
        <w:rPr>
          <w:rFonts w:ascii="Calibri" w:hAnsi="Calibri" w:cs="Calibri"/>
          <w:sz w:val="22"/>
          <w:szCs w:val="22"/>
        </w:rPr>
        <w:t xml:space="preserve"> to as</w:t>
      </w:r>
      <w:r>
        <w:rPr>
          <w:rFonts w:ascii="Calibri" w:hAnsi="Calibri" w:cs="Calibri"/>
          <w:sz w:val="22"/>
          <w:szCs w:val="22"/>
        </w:rPr>
        <w:t>sess and valuate tech companies notably in their scale-up phase</w:t>
      </w:r>
      <w:r w:rsidRPr="00B31849">
        <w:rPr>
          <w:rFonts w:ascii="Calibri" w:hAnsi="Calibri" w:cs="Calibri"/>
          <w:sz w:val="22"/>
          <w:szCs w:val="22"/>
        </w:rPr>
        <w:t>.</w:t>
      </w:r>
    </w:p>
    <w:p w14:paraId="3540EC3B" w14:textId="0B8B1F39" w:rsidR="00A9491E" w:rsidRPr="00B731AC" w:rsidRDefault="00A9491E" w:rsidP="00A9491E">
      <w:pPr>
        <w:pStyle w:val="astandard3520normal"/>
        <w:rPr>
          <w:rFonts w:ascii="Calibri" w:hAnsi="Calibri" w:cs="Calibri"/>
          <w:sz w:val="22"/>
          <w:szCs w:val="22"/>
        </w:rPr>
      </w:pPr>
      <w:r w:rsidRPr="00B731AC">
        <w:rPr>
          <w:rFonts w:ascii="Calibri" w:hAnsi="Calibri" w:cs="Calibri"/>
          <w:sz w:val="22"/>
          <w:szCs w:val="22"/>
        </w:rPr>
        <w:t>Larger projects could also be envisaged when actions provide specific services to selected SMEs, startups</w:t>
      </w:r>
      <w:r>
        <w:rPr>
          <w:rFonts w:ascii="Calibri" w:hAnsi="Calibri" w:cs="Calibri"/>
          <w:sz w:val="22"/>
          <w:szCs w:val="22"/>
        </w:rPr>
        <w:t>,</w:t>
      </w:r>
      <w:r w:rsidRPr="00B731AC">
        <w:rPr>
          <w:rFonts w:ascii="Calibri" w:hAnsi="Calibri" w:cs="Calibri"/>
          <w:sz w:val="22"/>
          <w:szCs w:val="22"/>
        </w:rPr>
        <w:t xml:space="preserve"> entrepreneurs</w:t>
      </w:r>
      <w:r>
        <w:rPr>
          <w:rFonts w:ascii="Calibri" w:hAnsi="Calibri" w:cs="Calibri"/>
          <w:sz w:val="22"/>
          <w:szCs w:val="22"/>
        </w:rPr>
        <w:t xml:space="preserve"> and researchers</w:t>
      </w:r>
      <w:r w:rsidRPr="00B731AC">
        <w:rPr>
          <w:rFonts w:ascii="Calibri" w:hAnsi="Calibri" w:cs="Calibri"/>
          <w:sz w:val="22"/>
          <w:szCs w:val="22"/>
        </w:rPr>
        <w:t xml:space="preserve"> taking research results of completed or ongoing projects and translate them into a concrete business and market take-up.  In this case, the action may involve financial support to third parties, in line with the conditions set out in part K of the General Annexes. The consortium will define the selection process of SMEs, </w:t>
      </w:r>
      <w:r w:rsidR="00AA70DD" w:rsidRPr="00B731AC">
        <w:rPr>
          <w:rFonts w:ascii="Calibri" w:hAnsi="Calibri" w:cs="Calibri"/>
          <w:sz w:val="22"/>
          <w:szCs w:val="22"/>
        </w:rPr>
        <w:t>start-ups</w:t>
      </w:r>
      <w:r w:rsidRPr="00B731AC">
        <w:rPr>
          <w:rFonts w:ascii="Calibri" w:hAnsi="Calibri" w:cs="Calibri"/>
          <w:sz w:val="22"/>
          <w:szCs w:val="22"/>
        </w:rPr>
        <w:t xml:space="preserve"> and entrepreneurs for which financial support will be granted (typically in the order of EUR </w:t>
      </w:r>
      <w:r>
        <w:rPr>
          <w:rFonts w:ascii="Calibri" w:hAnsi="Calibri" w:cs="Calibri"/>
          <w:sz w:val="22"/>
          <w:szCs w:val="22"/>
        </w:rPr>
        <w:t>1</w:t>
      </w:r>
      <w:r w:rsidRPr="00B731AC">
        <w:rPr>
          <w:rFonts w:ascii="Calibri" w:hAnsi="Calibri" w:cs="Calibri"/>
          <w:sz w:val="22"/>
          <w:szCs w:val="22"/>
        </w:rPr>
        <w:t>5 000 – 75 000</w:t>
      </w:r>
      <w:r w:rsidRPr="00B731AC">
        <w:rPr>
          <w:rStyle w:val="FootnoteReference"/>
        </w:rPr>
        <w:footnoteReference w:id="37"/>
      </w:r>
      <w:r w:rsidRPr="00B731AC">
        <w:rPr>
          <w:rFonts w:ascii="Calibri" w:hAnsi="Calibri" w:cs="Calibri"/>
          <w:sz w:val="22"/>
          <w:szCs w:val="22"/>
        </w:rPr>
        <w:t xml:space="preserve"> per party). </w:t>
      </w:r>
      <w:r w:rsidRPr="00F13A15">
        <w:rPr>
          <w:rFonts w:ascii="Calibri" w:hAnsi="Calibri"/>
          <w:sz w:val="22"/>
        </w:rPr>
        <w:t>At least 80% of the EU funding should be allocated to this purpose.</w:t>
      </w:r>
    </w:p>
    <w:p w14:paraId="04D776FA" w14:textId="77777777" w:rsidR="00177F67" w:rsidRDefault="00177F67" w:rsidP="007229ED">
      <w:pPr>
        <w:spacing w:after="0"/>
      </w:pPr>
      <w:r w:rsidRPr="004C73CB">
        <w:rPr>
          <w:u w:val="single"/>
        </w:rPr>
        <w:t>Expected Impact</w:t>
      </w:r>
      <w:r>
        <w:t xml:space="preserve">: </w:t>
      </w:r>
    </w:p>
    <w:p w14:paraId="57041C8A" w14:textId="02EF394A" w:rsidR="00A9491E" w:rsidRDefault="00A9491E" w:rsidP="00A9491E">
      <w:pPr>
        <w:pStyle w:val="astandard3520normal"/>
        <w:numPr>
          <w:ilvl w:val="0"/>
          <w:numId w:val="215"/>
        </w:numPr>
        <w:rPr>
          <w:rFonts w:ascii="Calibri" w:hAnsi="Calibri" w:cs="Calibri"/>
          <w:sz w:val="22"/>
          <w:szCs w:val="22"/>
        </w:rPr>
      </w:pPr>
      <w:r>
        <w:rPr>
          <w:rFonts w:ascii="Calibri" w:hAnsi="Calibri" w:cs="Calibri"/>
          <w:sz w:val="22"/>
          <w:szCs w:val="22"/>
        </w:rPr>
        <w:t xml:space="preserve">Connecting a minimum of 5 new promising ICT </w:t>
      </w:r>
      <w:r w:rsidR="00AA70DD">
        <w:rPr>
          <w:rFonts w:ascii="Calibri" w:hAnsi="Calibri" w:cs="Calibri"/>
          <w:sz w:val="22"/>
          <w:szCs w:val="22"/>
        </w:rPr>
        <w:t>start-up</w:t>
      </w:r>
      <w:r>
        <w:rPr>
          <w:rFonts w:ascii="Calibri" w:hAnsi="Calibri" w:cs="Calibri"/>
          <w:sz w:val="22"/>
          <w:szCs w:val="22"/>
        </w:rPr>
        <w:t xml:space="preserve"> hubs and their companies (</w:t>
      </w:r>
      <w:r w:rsidR="00AA70DD">
        <w:rPr>
          <w:rFonts w:ascii="Calibri" w:hAnsi="Calibri" w:cs="Calibri"/>
          <w:sz w:val="22"/>
          <w:szCs w:val="22"/>
        </w:rPr>
        <w:t>start-ups</w:t>
      </w:r>
      <w:r>
        <w:rPr>
          <w:rFonts w:ascii="Calibri" w:hAnsi="Calibri" w:cs="Calibri"/>
          <w:sz w:val="22"/>
          <w:szCs w:val="22"/>
        </w:rPr>
        <w:t>, scale-ups) to the larger European business ecosystem seeking maximum synergies with existing ecosystems and networks.</w:t>
      </w:r>
    </w:p>
    <w:p w14:paraId="53C7CE7F" w14:textId="77777777" w:rsidR="00A9491E" w:rsidRDefault="00A9491E" w:rsidP="00A9491E">
      <w:pPr>
        <w:pStyle w:val="astandard3520normal"/>
        <w:numPr>
          <w:ilvl w:val="0"/>
          <w:numId w:val="215"/>
        </w:numPr>
        <w:rPr>
          <w:rFonts w:ascii="Calibri" w:hAnsi="Calibri" w:cs="Calibri"/>
          <w:sz w:val="22"/>
          <w:szCs w:val="22"/>
        </w:rPr>
      </w:pPr>
      <w:r>
        <w:rPr>
          <w:rFonts w:ascii="Calibri" w:hAnsi="Calibri" w:cs="Calibri"/>
          <w:sz w:val="22"/>
          <w:szCs w:val="22"/>
        </w:rPr>
        <w:t>S</w:t>
      </w:r>
      <w:r w:rsidRPr="00B93664">
        <w:rPr>
          <w:rFonts w:ascii="Calibri" w:hAnsi="Calibri" w:cs="Calibri"/>
          <w:sz w:val="22"/>
          <w:szCs w:val="22"/>
        </w:rPr>
        <w:t xml:space="preserve">timulating </w:t>
      </w:r>
      <w:r>
        <w:rPr>
          <w:rFonts w:ascii="Calibri" w:hAnsi="Calibri" w:cs="Calibri"/>
          <w:sz w:val="22"/>
          <w:szCs w:val="22"/>
        </w:rPr>
        <w:t>more investments through narrowing of the financial information gap between investors, corporates and promising tech companies, creating increased mutual understanding between investor communities and in particular tech startups and SMEs.</w:t>
      </w:r>
    </w:p>
    <w:p w14:paraId="3349BB59" w14:textId="77777777" w:rsidR="00A9491E" w:rsidRDefault="00A9491E" w:rsidP="00A9491E">
      <w:pPr>
        <w:pStyle w:val="astandard3520normal"/>
        <w:numPr>
          <w:ilvl w:val="0"/>
          <w:numId w:val="215"/>
        </w:numPr>
        <w:rPr>
          <w:rFonts w:ascii="Calibri" w:hAnsi="Calibri" w:cs="Calibri"/>
          <w:sz w:val="22"/>
          <w:szCs w:val="22"/>
        </w:rPr>
      </w:pPr>
      <w:r>
        <w:rPr>
          <w:rFonts w:ascii="Calibri" w:hAnsi="Calibri" w:cs="Calibri"/>
          <w:sz w:val="22"/>
          <w:szCs w:val="22"/>
        </w:rPr>
        <w:t>Enable a larger number of tech companies based on ICT technologies to reach investment maturity.</w:t>
      </w:r>
    </w:p>
    <w:p w14:paraId="2EA51DAD" w14:textId="77777777" w:rsidR="00A9491E" w:rsidRDefault="00A9491E" w:rsidP="00A9491E">
      <w:pPr>
        <w:pStyle w:val="astandard3520normal"/>
        <w:numPr>
          <w:ilvl w:val="0"/>
          <w:numId w:val="215"/>
        </w:numPr>
        <w:rPr>
          <w:rFonts w:ascii="Calibri" w:hAnsi="Calibri" w:cs="Calibri"/>
          <w:sz w:val="22"/>
          <w:szCs w:val="22"/>
        </w:rPr>
      </w:pPr>
      <w:r>
        <w:rPr>
          <w:rFonts w:ascii="Calibri" w:hAnsi="Calibri" w:cs="Calibri"/>
          <w:sz w:val="22"/>
          <w:szCs w:val="22"/>
        </w:rPr>
        <w:t xml:space="preserve">Demonstrated scalability of proposed actions beyond the life of the project </w:t>
      </w:r>
    </w:p>
    <w:p w14:paraId="0F702F3F" w14:textId="77777777" w:rsidR="00A9491E" w:rsidRPr="00A71F2F" w:rsidRDefault="00A9491E" w:rsidP="00A9491E">
      <w:pPr>
        <w:pStyle w:val="astandard3520normal"/>
        <w:numPr>
          <w:ilvl w:val="0"/>
          <w:numId w:val="215"/>
        </w:numPr>
        <w:rPr>
          <w:rFonts w:ascii="Calibri" w:hAnsi="Calibri" w:cs="Calibri"/>
          <w:sz w:val="22"/>
          <w:szCs w:val="22"/>
        </w:rPr>
      </w:pPr>
      <w:r>
        <w:rPr>
          <w:rFonts w:ascii="Calibri" w:hAnsi="Calibri" w:cs="Calibri"/>
          <w:sz w:val="22"/>
          <w:szCs w:val="22"/>
        </w:rPr>
        <w:t>Where appropriate, synergies with ESIF funds or ESIF supported actions in order to improve the synergies between H2020 and ESIF or reduce the fragmentation in the European innovation and entrepreneurship ecosystem</w:t>
      </w:r>
    </w:p>
    <w:p w14:paraId="3FF3B438" w14:textId="77777777" w:rsidR="00177F67" w:rsidRPr="00177F67" w:rsidRDefault="00177F67" w:rsidP="007229ED">
      <w:pPr>
        <w:spacing w:after="0"/>
        <w:rPr>
          <w:u w:val="single"/>
        </w:rPr>
      </w:pPr>
      <w:r w:rsidRPr="004C73CB">
        <w:rPr>
          <w:u w:val="single"/>
        </w:rPr>
        <w:t>Type of instrument(s)</w:t>
      </w:r>
      <w:r w:rsidRPr="00177F67">
        <w:rPr>
          <w:u w:val="single"/>
        </w:rPr>
        <w:t>:</w:t>
      </w:r>
    </w:p>
    <w:p w14:paraId="5225A1D1" w14:textId="046B7389" w:rsidR="00C9179D" w:rsidRDefault="00A9491E" w:rsidP="00C9179D">
      <w:pPr>
        <w:pStyle w:val="TextWP1"/>
      </w:pPr>
      <w:r w:rsidRPr="00280848">
        <w:rPr>
          <w:rFonts w:asciiTheme="minorHAnsi" w:hAnsiTheme="minorHAnsi" w:cstheme="minorHAnsi"/>
          <w:b/>
        </w:rPr>
        <w:t>Coordination and Support Actions</w:t>
      </w:r>
      <w:r w:rsidRPr="00280848">
        <w:rPr>
          <w:rFonts w:asciiTheme="minorHAnsi" w:hAnsiTheme="minorHAnsi" w:cstheme="minorHAnsi"/>
        </w:rPr>
        <w:t xml:space="preserve"> </w:t>
      </w:r>
      <w:r w:rsidRPr="00280848">
        <w:rPr>
          <w:rFonts w:asciiTheme="minorHAnsi" w:hAnsiTheme="minorHAnsi" w:cstheme="minorHAnsi"/>
          <w:lang w:val="en"/>
        </w:rPr>
        <w:t xml:space="preserve">– </w:t>
      </w:r>
      <w:r w:rsidRPr="009967CB">
        <w:t xml:space="preserve">The Commission considers that proposals requesting a contribution from the EU between </w:t>
      </w:r>
      <w:r w:rsidRPr="00915919">
        <w:t xml:space="preserve">EUR </w:t>
      </w:r>
      <w:r w:rsidR="009153DF" w:rsidRPr="00915919">
        <w:t xml:space="preserve">0.5 </w:t>
      </w:r>
      <w:r w:rsidRPr="00915919">
        <w:t xml:space="preserve">and </w:t>
      </w:r>
      <w:r w:rsidR="009153DF" w:rsidRPr="00915919">
        <w:t xml:space="preserve">2 </w:t>
      </w:r>
      <w:r w:rsidRPr="00915919">
        <w:t xml:space="preserve">million </w:t>
      </w:r>
      <w:r w:rsidRPr="009967CB">
        <w:t>would allow this area to be addressed appropriately. Nonetheless, this does not preclude submission and selection of proposals requesting other amounts</w:t>
      </w:r>
      <w:r w:rsidR="00FF10F0">
        <w:t>, especially in the case of projects providing services to third parties</w:t>
      </w:r>
      <w:r w:rsidR="000A1CE2">
        <w:t>.</w:t>
      </w:r>
    </w:p>
    <w:p w14:paraId="33BDDD58" w14:textId="29878CCC" w:rsidR="000A1CE2" w:rsidRDefault="000A1CE2" w:rsidP="00C9179D">
      <w:pPr>
        <w:pStyle w:val="TextWP1"/>
      </w:pPr>
      <w:r>
        <w:t>It is expected each of the activities indicated to be supported by at least one project.</w:t>
      </w:r>
    </w:p>
    <w:p w14:paraId="244056C9" w14:textId="08BDADCA" w:rsidR="00177F67" w:rsidRPr="00177F67" w:rsidRDefault="00177F67" w:rsidP="007229ED">
      <w:pPr>
        <w:spacing w:after="0"/>
        <w:rPr>
          <w:u w:val="single"/>
        </w:rPr>
      </w:pPr>
      <w:r w:rsidRPr="004C73CB">
        <w:rPr>
          <w:u w:val="single"/>
        </w:rPr>
        <w:t>Budget per type of instrument(s)</w:t>
      </w:r>
      <w:r w:rsidRPr="00177F67">
        <w:rPr>
          <w:u w:val="single"/>
        </w:rPr>
        <w:t>:</w:t>
      </w:r>
    </w:p>
    <w:p w14:paraId="534E35E2" w14:textId="293C1069" w:rsidR="00177F67" w:rsidRPr="00177F67" w:rsidRDefault="00503514" w:rsidP="007229ED">
      <w:r>
        <w:t xml:space="preserve">EUR </w:t>
      </w:r>
      <w:r w:rsidR="00177F67" w:rsidRPr="00177F67">
        <w:t>1</w:t>
      </w:r>
      <w:r w:rsidR="00A9491E">
        <w:t>2</w:t>
      </w:r>
      <w:r w:rsidR="00177F67" w:rsidRPr="00177F67">
        <w:t xml:space="preserve"> million </w:t>
      </w:r>
    </w:p>
    <w:p w14:paraId="4A4E638B" w14:textId="413E932C" w:rsidR="008F6818" w:rsidRPr="00992D24" w:rsidRDefault="001279F9" w:rsidP="005A0A61">
      <w:pPr>
        <w:pStyle w:val="Heading3"/>
      </w:pPr>
      <w:bookmarkStart w:id="164" w:name="_Toc411616709"/>
      <w:bookmarkStart w:id="165" w:name="_Toc411941077"/>
      <w:bookmarkStart w:id="166" w:name="_Toc411958254"/>
      <w:r>
        <w:t>ICT9.</w:t>
      </w:r>
      <w:r w:rsidR="00A9491E">
        <w:t>2</w:t>
      </w:r>
      <w:r>
        <w:t xml:space="preserve"> – 2016</w:t>
      </w:r>
      <w:r w:rsidR="008F6818" w:rsidRPr="00992D24">
        <w:t xml:space="preserve">: Innovation procurement </w:t>
      </w:r>
      <w:r>
        <w:t>network</w:t>
      </w:r>
      <w:bookmarkEnd w:id="164"/>
      <w:bookmarkEnd w:id="165"/>
      <w:bookmarkEnd w:id="166"/>
    </w:p>
    <w:p w14:paraId="430C0B16" w14:textId="77777777" w:rsidR="00992D24" w:rsidRPr="00620843" w:rsidRDefault="00992D24" w:rsidP="000A0F72">
      <w:pPr>
        <w:spacing w:after="0"/>
      </w:pPr>
      <w:r w:rsidRPr="004C73CB">
        <w:rPr>
          <w:u w:val="single"/>
        </w:rPr>
        <w:t>Specific Challenge</w:t>
      </w:r>
      <w:r w:rsidRPr="00620843">
        <w:t>:</w:t>
      </w:r>
      <w:r>
        <w:t xml:space="preserve"> </w:t>
      </w:r>
    </w:p>
    <w:p w14:paraId="206137E5" w14:textId="29FD818F" w:rsidR="00280848" w:rsidRPr="00656DF5" w:rsidRDefault="00280848" w:rsidP="000A0F72">
      <w:pPr>
        <w:pStyle w:val="TextWP1"/>
        <w:rPr>
          <w:highlight w:val="yellow"/>
        </w:rPr>
      </w:pPr>
      <w:r>
        <w:t xml:space="preserve">ECB and FP7 impact studies point out that the biggest challenge faced by innovative companies in Europe is not to find funding for R&amp;I but to find a first customer. </w:t>
      </w:r>
      <w:r w:rsidR="002F07B3">
        <w:t>The challenge is</w:t>
      </w:r>
      <w:r>
        <w:t xml:space="preserve"> to facilitate access of innovative companies to the market by removing barriers </w:t>
      </w:r>
      <w:r w:rsidR="002F07B3">
        <w:t>to</w:t>
      </w:r>
      <w:r>
        <w:t xml:space="preserve"> Pre-Commercial Procurement (PCP) and Public Procurement of Innovative solutions (PPI) in Europe. Cross-border cooperation among procurers and defragmentation of public demand are key in this respect</w:t>
      </w:r>
      <w:r w:rsidR="002F07B3">
        <w:t xml:space="preserve"> as </w:t>
      </w:r>
      <w:r>
        <w:t xml:space="preserve">potential </w:t>
      </w:r>
      <w:r w:rsidR="002F07B3">
        <w:t xml:space="preserve">market </w:t>
      </w:r>
      <w:r>
        <w:t>size</w:t>
      </w:r>
      <w:r w:rsidRPr="00FB70BC">
        <w:t xml:space="preserve"> </w:t>
      </w:r>
      <w:r w:rsidR="002F07B3">
        <w:t>is the</w:t>
      </w:r>
      <w:r w:rsidRPr="00FB70BC">
        <w:t xml:space="preserve"> most important decision factor</w:t>
      </w:r>
      <w:r>
        <w:t xml:space="preserve"> for</w:t>
      </w:r>
      <w:r w:rsidRPr="00FB70BC">
        <w:t xml:space="preserve"> firms to participate or not in a</w:t>
      </w:r>
      <w:r>
        <w:t xml:space="preserve"> public</w:t>
      </w:r>
      <w:r w:rsidRPr="00FB70BC">
        <w:t xml:space="preserve"> procurement.</w:t>
      </w:r>
      <w:r w:rsidRPr="00065103">
        <w:t xml:space="preserve"> </w:t>
      </w:r>
      <w:r>
        <w:t xml:space="preserve">Speeding up </w:t>
      </w:r>
      <w:r w:rsidR="002F07B3">
        <w:t xml:space="preserve">of </w:t>
      </w:r>
      <w:r>
        <w:t xml:space="preserve">implementation </w:t>
      </w:r>
      <w:r w:rsidR="002F07B3">
        <w:t>cycles and</w:t>
      </w:r>
      <w:r>
        <w:t xml:space="preserve"> </w:t>
      </w:r>
      <w:r w:rsidR="002F07B3">
        <w:t xml:space="preserve">further </w:t>
      </w:r>
      <w:r>
        <w:t>networking of national i</w:t>
      </w:r>
      <w:r w:rsidRPr="00656DF5">
        <w:t xml:space="preserve">nnovation procurement competence </w:t>
      </w:r>
      <w:r w:rsidR="00065103" w:rsidRPr="00656DF5">
        <w:t>centres</w:t>
      </w:r>
      <w:r>
        <w:t xml:space="preserve"> </w:t>
      </w:r>
      <w:r w:rsidR="002F07B3">
        <w:t>are also needed</w:t>
      </w:r>
      <w:r w:rsidRPr="00656DF5">
        <w:t>.</w:t>
      </w:r>
    </w:p>
    <w:p w14:paraId="4CAA2176" w14:textId="77777777" w:rsidR="00280848" w:rsidRDefault="00280848" w:rsidP="000A0F72">
      <w:pPr>
        <w:spacing w:after="0"/>
        <w:rPr>
          <w:u w:val="single"/>
        </w:rPr>
      </w:pPr>
      <w:r w:rsidRPr="00280848">
        <w:rPr>
          <w:u w:val="single"/>
        </w:rPr>
        <w:t xml:space="preserve">Scope: </w:t>
      </w:r>
    </w:p>
    <w:p w14:paraId="05DA4341" w14:textId="72FEC59D" w:rsidR="00FF10F0" w:rsidRPr="00280848" w:rsidRDefault="00FF10F0" w:rsidP="000A0F72">
      <w:pPr>
        <w:spacing w:after="0"/>
        <w:rPr>
          <w:u w:val="single"/>
        </w:rPr>
      </w:pPr>
      <w:r>
        <w:rPr>
          <w:u w:val="single"/>
        </w:rPr>
        <w:t>Proposals should focus on one of the two themes below:</w:t>
      </w:r>
    </w:p>
    <w:p w14:paraId="35D27A78" w14:textId="5729CB95" w:rsidR="00280848" w:rsidRPr="00280848" w:rsidRDefault="00280848" w:rsidP="004945FC">
      <w:pPr>
        <w:pStyle w:val="ListParagraph"/>
        <w:numPr>
          <w:ilvl w:val="0"/>
          <w:numId w:val="16"/>
        </w:numPr>
        <w:spacing w:line="240" w:lineRule="auto"/>
        <w:ind w:left="360"/>
        <w:jc w:val="both"/>
        <w:rPr>
          <w:sz w:val="22"/>
          <w:lang w:val="en"/>
        </w:rPr>
      </w:pPr>
      <w:r w:rsidRPr="00280848">
        <w:rPr>
          <w:sz w:val="22"/>
          <w:lang w:val="en"/>
        </w:rPr>
        <w:t xml:space="preserve">The objective is to support the creation of European wide networks of procurers that define together an innovation procurement roadmap, identifying shared procurement needs in the near term (relevant for PPI) as well as mid-to-long term (relevant for PCP) in areas of common European interest. </w:t>
      </w:r>
    </w:p>
    <w:p w14:paraId="66B115D3" w14:textId="6B22BA0E" w:rsidR="00280848" w:rsidRPr="00C23D5E" w:rsidRDefault="00280848" w:rsidP="000A0F72">
      <w:pPr>
        <w:spacing w:line="240" w:lineRule="auto"/>
        <w:ind w:left="360"/>
        <w:jc w:val="both"/>
        <w:rPr>
          <w:lang w:val="en"/>
        </w:rPr>
      </w:pPr>
      <w:r w:rsidRPr="00C23D5E">
        <w:rPr>
          <w:lang w:val="en"/>
        </w:rPr>
        <w:t>E</w:t>
      </w:r>
      <w:r w:rsidR="002F07B3">
        <w:rPr>
          <w:lang w:val="en"/>
        </w:rPr>
        <w:t xml:space="preserve">uropean </w:t>
      </w:r>
      <w:r w:rsidRPr="00C23D5E">
        <w:rPr>
          <w:lang w:val="en"/>
        </w:rPr>
        <w:t>P</w:t>
      </w:r>
      <w:r w:rsidR="002F07B3">
        <w:rPr>
          <w:lang w:val="en"/>
        </w:rPr>
        <w:t xml:space="preserve">ublic </w:t>
      </w:r>
      <w:r w:rsidRPr="00C23D5E">
        <w:rPr>
          <w:lang w:val="en"/>
        </w:rPr>
        <w:t>P</w:t>
      </w:r>
      <w:r w:rsidR="002F07B3">
        <w:rPr>
          <w:lang w:val="en"/>
        </w:rPr>
        <w:t>rocurement (EPP)</w:t>
      </w:r>
      <w:r w:rsidRPr="00C23D5E">
        <w:rPr>
          <w:lang w:val="en"/>
        </w:rPr>
        <w:t xml:space="preserve"> actions must engage into an open dialogue with all potential stakeholders, including other procurers and end-users. EPPs must publish their perceived procurement needs online, in a way that enables the research and innovation community to comment and submit ideas to make suggestions for future PCPs or PPIs</w:t>
      </w:r>
      <w:r w:rsidR="002F07B3">
        <w:rPr>
          <w:lang w:val="en"/>
        </w:rPr>
        <w:t>.</w:t>
      </w:r>
      <w:r w:rsidRPr="00C23D5E">
        <w:rPr>
          <w:lang w:val="en"/>
        </w:rPr>
        <w:t xml:space="preserve">. EPPs must also undertake activities that investigate the feasibility and facilitate the concrete preparation of a cross-border PCP or PPI for at least one shared common procurement need. </w:t>
      </w:r>
    </w:p>
    <w:p w14:paraId="329F1D64" w14:textId="77777777" w:rsidR="00280848" w:rsidRPr="00C23D5E" w:rsidRDefault="00280848" w:rsidP="000A0F72">
      <w:pPr>
        <w:spacing w:line="240" w:lineRule="auto"/>
        <w:ind w:left="360"/>
        <w:jc w:val="both"/>
        <w:rPr>
          <w:lang w:val="en"/>
        </w:rPr>
      </w:pPr>
      <w:r w:rsidRPr="00C23D5E">
        <w:rPr>
          <w:lang w:val="en"/>
        </w:rPr>
        <w:t xml:space="preserve">EPPs must contain a critical mass of public procurers responsible for the acquisition and/or regulatory strategy for innovative solutions in areas of public interest that are large potential customers for ICT LEIT technologies. EPPs must undertake dissemination activities to share results and raise awareness about PCP and PPI across Europe. </w:t>
      </w:r>
    </w:p>
    <w:p w14:paraId="1D3741B9" w14:textId="5AF1FE42" w:rsidR="00280848" w:rsidRPr="00280848" w:rsidRDefault="00280848" w:rsidP="004945FC">
      <w:pPr>
        <w:pStyle w:val="ListParagraph"/>
        <w:numPr>
          <w:ilvl w:val="0"/>
          <w:numId w:val="16"/>
        </w:numPr>
        <w:spacing w:line="240" w:lineRule="auto"/>
        <w:ind w:left="360"/>
        <w:jc w:val="both"/>
        <w:rPr>
          <w:sz w:val="22"/>
          <w:lang w:val="en"/>
        </w:rPr>
      </w:pPr>
      <w:r w:rsidRPr="00280848">
        <w:rPr>
          <w:sz w:val="22"/>
          <w:lang w:val="en"/>
        </w:rPr>
        <w:t xml:space="preserve">The objective is to support the creation of one EU wide network of national competence centers on innovation procurement (PCP and PPI). Activities undertaken by the network must include the creation of new national innovation competence centers and </w:t>
      </w:r>
      <w:r w:rsidR="00F202B2">
        <w:rPr>
          <w:sz w:val="22"/>
          <w:lang w:val="en"/>
        </w:rPr>
        <w:t xml:space="preserve">the </w:t>
      </w:r>
      <w:r w:rsidRPr="00280848">
        <w:rPr>
          <w:sz w:val="22"/>
          <w:lang w:val="en"/>
        </w:rPr>
        <w:t xml:space="preserve">enlarging </w:t>
      </w:r>
      <w:r w:rsidR="00F202B2">
        <w:rPr>
          <w:sz w:val="22"/>
          <w:lang w:val="en"/>
        </w:rPr>
        <w:t xml:space="preserve">of </w:t>
      </w:r>
      <w:r w:rsidRPr="00280848">
        <w:rPr>
          <w:sz w:val="22"/>
          <w:lang w:val="en"/>
        </w:rPr>
        <w:t>the scope of existing competence centers</w:t>
      </w:r>
      <w:r w:rsidR="00F202B2">
        <w:rPr>
          <w:sz w:val="22"/>
          <w:lang w:val="en"/>
        </w:rPr>
        <w:t>. They should also include</w:t>
      </w:r>
      <w:r w:rsidRPr="00280848">
        <w:rPr>
          <w:sz w:val="22"/>
          <w:lang w:val="en"/>
        </w:rPr>
        <w:t xml:space="preserve"> experience sharing on </w:t>
      </w:r>
      <w:r w:rsidR="00F202B2">
        <w:rPr>
          <w:sz w:val="22"/>
          <w:lang w:val="en"/>
        </w:rPr>
        <w:t xml:space="preserve">PCP/PPI </w:t>
      </w:r>
      <w:r w:rsidRPr="00280848">
        <w:rPr>
          <w:sz w:val="22"/>
          <w:lang w:val="en"/>
        </w:rPr>
        <w:t xml:space="preserve">implementation across Europe, promoting Horizon 2020 funding and synergies with ESIF funding for PCP and PPI to ICT procurers in cooperation with NCPs, assisting ICT procurers in starting up such procurements nationally and collaborating cross-border to facilitate also transnational joint procurement. </w:t>
      </w:r>
    </w:p>
    <w:p w14:paraId="6BE1191E" w14:textId="77777777" w:rsidR="00280848" w:rsidRPr="001C735F" w:rsidRDefault="00280848" w:rsidP="000A0F72">
      <w:pPr>
        <w:spacing w:line="240" w:lineRule="auto"/>
        <w:ind w:left="360"/>
        <w:jc w:val="both"/>
        <w:rPr>
          <w:lang w:val="en"/>
        </w:rPr>
      </w:pPr>
      <w:r w:rsidRPr="001C735F">
        <w:rPr>
          <w:lang w:val="en"/>
        </w:rPr>
        <w:t xml:space="preserve">In cooperation with policy makers, the network must also develop and coordinate policy actions to mainstream PCP and PPI across Europe such as setting targets and developing financial incentive schemes for procurers to undertake PCP and PPI. </w:t>
      </w:r>
    </w:p>
    <w:p w14:paraId="358D759B" w14:textId="10B40445" w:rsidR="00280848" w:rsidRPr="001C735F" w:rsidRDefault="00280848" w:rsidP="000A0F72">
      <w:pPr>
        <w:spacing w:line="240" w:lineRule="auto"/>
        <w:ind w:left="360"/>
        <w:jc w:val="both"/>
        <w:rPr>
          <w:lang w:val="en"/>
        </w:rPr>
      </w:pPr>
      <w:r w:rsidRPr="001C735F">
        <w:rPr>
          <w:lang w:val="en"/>
        </w:rPr>
        <w:t xml:space="preserve">The network shall </w:t>
      </w:r>
      <w:r w:rsidR="00F202B2" w:rsidRPr="001C735F">
        <w:rPr>
          <w:lang w:val="en"/>
        </w:rPr>
        <w:t>maximi</w:t>
      </w:r>
      <w:r w:rsidR="00F202B2">
        <w:rPr>
          <w:lang w:val="en"/>
        </w:rPr>
        <w:t>z</w:t>
      </w:r>
      <w:r w:rsidR="00F202B2" w:rsidRPr="001C735F">
        <w:rPr>
          <w:lang w:val="en"/>
        </w:rPr>
        <w:t xml:space="preserve">e </w:t>
      </w:r>
      <w:r w:rsidRPr="001C735F">
        <w:rPr>
          <w:lang w:val="en"/>
        </w:rPr>
        <w:t xml:space="preserve">synergies with national and ESIF funding and focus the budget requested from Horizon 2020 on activities/partners that cannot be funded from ESIF or for which national funding is not available. </w:t>
      </w:r>
    </w:p>
    <w:p w14:paraId="0EE58FC2" w14:textId="77777777" w:rsidR="00280848" w:rsidRPr="001C735F" w:rsidRDefault="00280848" w:rsidP="000A0F72">
      <w:pPr>
        <w:spacing w:line="240" w:lineRule="auto"/>
        <w:ind w:left="360"/>
        <w:jc w:val="both"/>
        <w:rPr>
          <w:lang w:val="en"/>
        </w:rPr>
      </w:pPr>
      <w:r w:rsidRPr="001C735F">
        <w:rPr>
          <w:lang w:val="en"/>
        </w:rPr>
        <w:t xml:space="preserve">The expected duration for the action is 4 years. </w:t>
      </w:r>
      <w:r w:rsidRPr="00FD28C5">
        <w:rPr>
          <w:lang w:val="en"/>
        </w:rPr>
        <w:t>The minimum participation is 5 existing national innovation procurement competence centers plus 5 public bodies that have the mandate to setup 5 new innovation procurement competence centers (in total from 10 different Member States or associated countries),</w:t>
      </w:r>
      <w:r w:rsidRPr="001C735F">
        <w:rPr>
          <w:lang w:val="en"/>
        </w:rPr>
        <w:t xml:space="preserve"> aiming for EU wide participation of innovation procurement centers in the network by the end of the project. </w:t>
      </w:r>
    </w:p>
    <w:p w14:paraId="5CA7CF3F" w14:textId="77777777" w:rsidR="00992D24" w:rsidRDefault="00992D24" w:rsidP="000A0F72">
      <w:pPr>
        <w:spacing w:after="0"/>
      </w:pPr>
      <w:r w:rsidRPr="004C73CB">
        <w:rPr>
          <w:u w:val="single"/>
        </w:rPr>
        <w:t>Expected Impact</w:t>
      </w:r>
      <w:r>
        <w:t>:</w:t>
      </w:r>
    </w:p>
    <w:p w14:paraId="7863810E" w14:textId="651479D2" w:rsidR="00280848" w:rsidRPr="00280848" w:rsidRDefault="00280848" w:rsidP="00C9179D">
      <w:pPr>
        <w:pStyle w:val="TextWP1"/>
        <w:numPr>
          <w:ilvl w:val="0"/>
          <w:numId w:val="216"/>
        </w:numPr>
        <w:rPr>
          <w:lang w:val="en"/>
        </w:rPr>
      </w:pPr>
      <w:r w:rsidRPr="00280848">
        <w:rPr>
          <w:lang w:val="en"/>
        </w:rPr>
        <w:t xml:space="preserve">More forward-looking, concerted approach to develop common answers to challenges faced by the public sector in a number of countries. Increased opportunities for the supply side to present the potential of innovative solutions </w:t>
      </w:r>
      <w:r w:rsidR="00F202B2" w:rsidRPr="00280848">
        <w:rPr>
          <w:lang w:val="en"/>
        </w:rPr>
        <w:t xml:space="preserve">the demand side </w:t>
      </w:r>
      <w:r w:rsidR="00F202B2">
        <w:rPr>
          <w:lang w:val="en"/>
        </w:rPr>
        <w:t xml:space="preserve">in order </w:t>
      </w:r>
      <w:r w:rsidRPr="00280848">
        <w:rPr>
          <w:lang w:val="en"/>
        </w:rPr>
        <w:t>to address concrete public sector challenges. Reduced fragmentation of public sector demand through definition of common specifications and preparation of cross-border procurements.</w:t>
      </w:r>
    </w:p>
    <w:p w14:paraId="1C5AFFE2" w14:textId="5D925450" w:rsidR="00280848" w:rsidRPr="00280848" w:rsidRDefault="00280848" w:rsidP="00C9179D">
      <w:pPr>
        <w:pStyle w:val="TextWP1"/>
        <w:numPr>
          <w:ilvl w:val="0"/>
          <w:numId w:val="216"/>
        </w:numPr>
        <w:rPr>
          <w:lang w:val="en"/>
        </w:rPr>
      </w:pPr>
      <w:r w:rsidRPr="00280848">
        <w:rPr>
          <w:lang w:val="en"/>
        </w:rPr>
        <w:t>Increased awareness on PCP and PPI among policy makers and procurers. Enhanced capacity of the public sector to carry out PCPs and PPIs. Increased amount of PCPs and PPIs taking place at national and EU level (Horizon 2020 and ESIF funded). Creation of 5 new innovation competence centers and enlarged scope of the support to public procurers provided by 5 existing competence centers, in a way that </w:t>
      </w:r>
      <w:r w:rsidR="00F202B2" w:rsidRPr="00280848">
        <w:rPr>
          <w:lang w:val="en"/>
        </w:rPr>
        <w:t>maximi</w:t>
      </w:r>
      <w:r w:rsidR="00F202B2">
        <w:rPr>
          <w:lang w:val="en"/>
        </w:rPr>
        <w:t>z</w:t>
      </w:r>
      <w:r w:rsidR="00F202B2" w:rsidRPr="00280848">
        <w:rPr>
          <w:lang w:val="en"/>
        </w:rPr>
        <w:t xml:space="preserve">es </w:t>
      </w:r>
      <w:r w:rsidRPr="00280848">
        <w:rPr>
          <w:lang w:val="en"/>
        </w:rPr>
        <w:t>synergies with national and ESIF funding.</w:t>
      </w:r>
    </w:p>
    <w:p w14:paraId="2CC69541" w14:textId="77777777" w:rsidR="00992D24" w:rsidRDefault="00992D24" w:rsidP="000A0F72">
      <w:pPr>
        <w:spacing w:after="0"/>
      </w:pPr>
      <w:r w:rsidRPr="004C73CB">
        <w:rPr>
          <w:u w:val="single"/>
        </w:rPr>
        <w:t>Type of instrument(s)</w:t>
      </w:r>
      <w:r>
        <w:t>:</w:t>
      </w:r>
    </w:p>
    <w:p w14:paraId="34E8C3AE" w14:textId="7A92B894" w:rsidR="00280848" w:rsidRDefault="00280848" w:rsidP="00915919">
      <w:pPr>
        <w:pStyle w:val="TextWP1"/>
      </w:pPr>
      <w:r w:rsidRPr="00280848">
        <w:rPr>
          <w:b/>
        </w:rPr>
        <w:t>Coordination and Support action</w:t>
      </w:r>
      <w:r w:rsidRPr="00280848">
        <w:rPr>
          <w:lang w:val="en"/>
        </w:rPr>
        <w:t xml:space="preserve"> </w:t>
      </w:r>
      <w:r w:rsidR="00FF10F0" w:rsidRPr="00E012FE">
        <w:t xml:space="preserve">– </w:t>
      </w:r>
      <w:r w:rsidR="00FF10F0" w:rsidRPr="009967CB">
        <w:t xml:space="preserve">The Commission considers that proposals requesting a contribution from the EU </w:t>
      </w:r>
      <w:r w:rsidR="00EF3EF2">
        <w:t xml:space="preserve">up to </w:t>
      </w:r>
      <w:r w:rsidR="00FF10F0" w:rsidRPr="005630F6">
        <w:t xml:space="preserve">EUR </w:t>
      </w:r>
      <w:r w:rsidR="00FF10F0">
        <w:t>1</w:t>
      </w:r>
      <w:r w:rsidR="00EF3EF2">
        <w:t xml:space="preserve"> </w:t>
      </w:r>
      <w:r w:rsidR="00FF10F0" w:rsidRPr="005630F6">
        <w:t>million</w:t>
      </w:r>
      <w:r w:rsidR="00FF10F0" w:rsidRPr="009967CB">
        <w:t xml:space="preserve"> </w:t>
      </w:r>
      <w:r w:rsidR="00EF3EF2">
        <w:t>for theme a</w:t>
      </w:r>
      <w:r w:rsidR="00F202B2">
        <w:t>)</w:t>
      </w:r>
      <w:r w:rsidR="00EF3EF2">
        <w:t xml:space="preserve"> and up to EUR 3 million</w:t>
      </w:r>
      <w:r w:rsidR="00F202B2">
        <w:t xml:space="preserve"> for theme b)</w:t>
      </w:r>
      <w:r w:rsidR="00EF3EF2">
        <w:t xml:space="preserve"> </w:t>
      </w:r>
      <w:r w:rsidR="00FF10F0" w:rsidRPr="009967CB">
        <w:t>would allow this area to be addressed appropriately. Nonetheless, this does not preclude submission and selection of proposals requesting other amounts</w:t>
      </w:r>
      <w:r w:rsidR="00FF10F0">
        <w:t>.</w:t>
      </w:r>
      <w:r w:rsidR="00EF3EF2">
        <w:rPr>
          <w:lang w:val="en"/>
        </w:rPr>
        <w:t xml:space="preserve"> One proposal per theme will be selected.</w:t>
      </w:r>
    </w:p>
    <w:p w14:paraId="3AA37795" w14:textId="77777777" w:rsidR="00992D24" w:rsidRDefault="00992D24" w:rsidP="000A0F72">
      <w:pPr>
        <w:spacing w:after="0" w:line="240" w:lineRule="auto"/>
      </w:pPr>
      <w:r w:rsidRPr="004C73CB">
        <w:rPr>
          <w:u w:val="single"/>
        </w:rPr>
        <w:t>Budget per type of instrument(s)</w:t>
      </w:r>
      <w:r>
        <w:t>:</w:t>
      </w:r>
    </w:p>
    <w:p w14:paraId="7F5112C0" w14:textId="074FE5A8" w:rsidR="00280848" w:rsidRPr="003E75F0" w:rsidRDefault="00503514" w:rsidP="00915919">
      <w:pPr>
        <w:spacing w:after="0"/>
        <w:rPr>
          <w:lang w:val="it-IT"/>
        </w:rPr>
      </w:pPr>
      <w:r>
        <w:rPr>
          <w:lang w:val="it-IT"/>
        </w:rPr>
        <w:t xml:space="preserve">EUR </w:t>
      </w:r>
      <w:r w:rsidR="00EF3EF2" w:rsidRPr="00AF5DBB">
        <w:rPr>
          <w:lang w:val="it-IT"/>
        </w:rPr>
        <w:t xml:space="preserve">4 </w:t>
      </w:r>
      <w:r>
        <w:rPr>
          <w:lang w:val="it-IT"/>
        </w:rPr>
        <w:t>million</w:t>
      </w:r>
    </w:p>
    <w:p w14:paraId="38865EB8" w14:textId="6F7F733E" w:rsidR="00280848" w:rsidRPr="00A81066" w:rsidRDefault="001279F9" w:rsidP="005A0A61">
      <w:pPr>
        <w:pStyle w:val="Heading3"/>
      </w:pPr>
      <w:bookmarkStart w:id="167" w:name="_Toc411616710"/>
      <w:bookmarkStart w:id="168" w:name="_Toc411941078"/>
      <w:bookmarkStart w:id="169" w:name="_Toc411958255"/>
      <w:r>
        <w:t>ICT9.</w:t>
      </w:r>
      <w:r w:rsidR="00A9491E">
        <w:t>3</w:t>
      </w:r>
      <w:r>
        <w:t xml:space="preserve"> – 2017</w:t>
      </w:r>
      <w:r w:rsidR="00B70BAC">
        <w:t>:</w:t>
      </w:r>
      <w:r w:rsidR="00B70BAC">
        <w:tab/>
      </w:r>
      <w:r w:rsidR="00280848" w:rsidRPr="00A81066">
        <w:t xml:space="preserve">Innovation procurement </w:t>
      </w:r>
      <w:r>
        <w:t>open</w:t>
      </w:r>
      <w:bookmarkEnd w:id="167"/>
      <w:bookmarkEnd w:id="168"/>
      <w:bookmarkEnd w:id="169"/>
    </w:p>
    <w:p w14:paraId="15EC7996" w14:textId="77777777" w:rsidR="00280848" w:rsidRDefault="00280848" w:rsidP="000A0F72">
      <w:pPr>
        <w:spacing w:after="0"/>
        <w:jc w:val="both"/>
      </w:pPr>
      <w:r w:rsidRPr="004C73CB">
        <w:rPr>
          <w:u w:val="single"/>
        </w:rPr>
        <w:t>Specific Challenge</w:t>
      </w:r>
      <w:r w:rsidRPr="00620843">
        <w:t>:</w:t>
      </w:r>
      <w:r>
        <w:t xml:space="preserve"> </w:t>
      </w:r>
    </w:p>
    <w:p w14:paraId="2C012092" w14:textId="2FBA65F6" w:rsidR="00280848" w:rsidRPr="00620843" w:rsidRDefault="00280848" w:rsidP="000A0F72">
      <w:pPr>
        <w:pStyle w:val="TextWP1"/>
      </w:pPr>
      <w:r w:rsidRPr="00C23D5E">
        <w:rPr>
          <w:lang w:val="en"/>
        </w:rPr>
        <w:t>This specific challenge addresses the lack of public demand</w:t>
      </w:r>
      <w:r w:rsidR="00FD28C5">
        <w:rPr>
          <w:lang w:val="en"/>
        </w:rPr>
        <w:t>-</w:t>
      </w:r>
      <w:r w:rsidRPr="00C23D5E">
        <w:rPr>
          <w:lang w:val="en"/>
        </w:rPr>
        <w:t>driven innovation in Europe needed to close the gap between supply and demand for innovative ICT solutions. It targets consortia of procurers with similar procurement needs of common European interest, to drive innovation from the demand side and reduce fragmentation of public sector demand in Europe</w:t>
      </w:r>
      <w:r w:rsidR="00FD28C5">
        <w:rPr>
          <w:lang w:val="en"/>
        </w:rPr>
        <w:t>.</w:t>
      </w:r>
      <w:r w:rsidRPr="00C23D5E">
        <w:rPr>
          <w:lang w:val="en"/>
        </w:rPr>
        <w:t xml:space="preserve"> The aim of engaging in such forward looking R&amp;D procurement strategies is to modernize the provision of public services faster whilst creating opportunities for industry and researchers in Europe to take international leadership in new markets.</w:t>
      </w:r>
    </w:p>
    <w:p w14:paraId="424B59E7" w14:textId="77777777" w:rsidR="00280848" w:rsidRDefault="00280848" w:rsidP="000A0F72">
      <w:pPr>
        <w:spacing w:after="0"/>
      </w:pPr>
      <w:r w:rsidRPr="004C73CB">
        <w:rPr>
          <w:u w:val="single"/>
        </w:rPr>
        <w:t>Scope</w:t>
      </w:r>
      <w:r>
        <w:t xml:space="preserve">: </w:t>
      </w:r>
    </w:p>
    <w:p w14:paraId="5FC4DD17" w14:textId="7C4D6CEA" w:rsidR="00280848" w:rsidRPr="00C23D5E" w:rsidRDefault="00280848" w:rsidP="000A0F72">
      <w:pPr>
        <w:pStyle w:val="TextWP1"/>
        <w:rPr>
          <w:lang w:val="en"/>
        </w:rPr>
      </w:pPr>
      <w:r w:rsidRPr="00C23D5E">
        <w:rPr>
          <w:lang w:val="en"/>
        </w:rPr>
        <w:t xml:space="preserve">The objective is to bring radical improvements to the quality and efficiency of public services by encouraging the development and validation of breakthrough solutions through Pre-Commercial Procurement. This </w:t>
      </w:r>
      <w:r w:rsidR="00FD28C5">
        <w:rPr>
          <w:lang w:val="en"/>
        </w:rPr>
        <w:t>topic</w:t>
      </w:r>
      <w:r w:rsidRPr="00C23D5E">
        <w:rPr>
          <w:lang w:val="en"/>
        </w:rPr>
        <w:t xml:space="preserve"> is open to proposals requesting EU co</w:t>
      </w:r>
      <w:r w:rsidR="00FD28C5">
        <w:rPr>
          <w:lang w:val="en"/>
        </w:rPr>
        <w:t>-</w:t>
      </w:r>
      <w:r w:rsidRPr="00C23D5E">
        <w:rPr>
          <w:lang w:val="en"/>
        </w:rPr>
        <w:t>funding for pre-commercial procurement in all areas of public sector interest requiring innovative ICT based solutions</w:t>
      </w:r>
      <w:r w:rsidR="00FD28C5">
        <w:rPr>
          <w:lang w:val="en"/>
        </w:rPr>
        <w:t xml:space="preserve">. The work will </w:t>
      </w:r>
      <w:r w:rsidRPr="00C23D5E">
        <w:rPr>
          <w:lang w:val="en"/>
        </w:rPr>
        <w:t>complement PCP Cofund actions foreseen under other challenges in ICT LEIT. It is open both to proposals requiring improvements mainly based on one specific ICT technology field, as well as to proposals requiring end-to-end solutions that need combinations of different ICT technologies</w:t>
      </w:r>
      <w:r w:rsidR="00FD28C5">
        <w:rPr>
          <w:lang w:val="en"/>
        </w:rPr>
        <w:t>.</w:t>
      </w:r>
    </w:p>
    <w:p w14:paraId="1E62A3F5" w14:textId="77777777" w:rsidR="00280848" w:rsidRDefault="00280848" w:rsidP="000A0F72">
      <w:pPr>
        <w:spacing w:after="0"/>
      </w:pPr>
      <w:r w:rsidRPr="004C73CB">
        <w:rPr>
          <w:u w:val="single"/>
        </w:rPr>
        <w:t>Expected Impact</w:t>
      </w:r>
      <w:r>
        <w:t>:</w:t>
      </w:r>
    </w:p>
    <w:p w14:paraId="5D29E534" w14:textId="77777777" w:rsidR="00FD28C5" w:rsidRDefault="00280848" w:rsidP="00915919">
      <w:pPr>
        <w:pStyle w:val="TextWP1"/>
        <w:numPr>
          <w:ilvl w:val="0"/>
          <w:numId w:val="270"/>
        </w:numPr>
        <w:rPr>
          <w:lang w:val="en"/>
        </w:rPr>
      </w:pPr>
      <w:r w:rsidRPr="00C23D5E">
        <w:rPr>
          <w:lang w:val="en"/>
        </w:rPr>
        <w:t xml:space="preserve">Reduced fragmentation of demand for innovative solutions by enabling public procurers to collectively implement PCPs in areas, which due to their nature are better addressed jointly, or which they would not have been able to tackle independently. </w:t>
      </w:r>
    </w:p>
    <w:p w14:paraId="1FDF1798" w14:textId="415844E5" w:rsidR="00280848" w:rsidRPr="0039199E" w:rsidRDefault="00280848" w:rsidP="00915919">
      <w:pPr>
        <w:pStyle w:val="TextWP1"/>
        <w:numPr>
          <w:ilvl w:val="0"/>
          <w:numId w:val="270"/>
        </w:numPr>
        <w:rPr>
          <w:lang w:val="en"/>
        </w:rPr>
      </w:pPr>
      <w:r w:rsidRPr="00C23D5E">
        <w:rPr>
          <w:lang w:val="en"/>
        </w:rPr>
        <w:t>Increased opportunities for wide market uptake and economies of scale for the supply side through the use of joint specifications, wide publication of results and where relevant contribution to standardisation, regulation or certification</w:t>
      </w:r>
      <w:r w:rsidR="00FD28C5">
        <w:rPr>
          <w:lang w:val="en"/>
        </w:rPr>
        <w:t>.</w:t>
      </w:r>
    </w:p>
    <w:p w14:paraId="4C98ED85" w14:textId="77777777" w:rsidR="00280848" w:rsidRDefault="00280848" w:rsidP="000A0F72">
      <w:pPr>
        <w:spacing w:after="0"/>
      </w:pPr>
      <w:r w:rsidRPr="004C73CB">
        <w:rPr>
          <w:u w:val="single"/>
        </w:rPr>
        <w:t>Type of instrument(s)</w:t>
      </w:r>
      <w:r>
        <w:t>:</w:t>
      </w:r>
    </w:p>
    <w:p w14:paraId="21DCF636" w14:textId="77777777" w:rsidR="00280848" w:rsidRPr="0039199E" w:rsidRDefault="00280848" w:rsidP="000A0F72">
      <w:pPr>
        <w:pStyle w:val="TextWP1"/>
      </w:pPr>
      <w:r w:rsidRPr="00280848">
        <w:rPr>
          <w:b/>
        </w:rPr>
        <w:t>PCP Cofund actions</w:t>
      </w:r>
      <w:r w:rsidRPr="00B12E0E">
        <w:t xml:space="preserve"> </w:t>
      </w:r>
      <w:r w:rsidRPr="00C23D5E">
        <w:rPr>
          <w:lang w:val="en"/>
        </w:rPr>
        <w:t>– The Commission considers that proposals requesting a contribution from the EU of about EUR 4 million would allow this specific challenge to be addressed appropriately. Nonetheless, this does not preclude submission and selection of proposals requesting other amounts.</w:t>
      </w:r>
    </w:p>
    <w:p w14:paraId="34DE48DD" w14:textId="77777777" w:rsidR="00280848" w:rsidRDefault="00280848" w:rsidP="000A0F72">
      <w:pPr>
        <w:spacing w:after="0" w:line="240" w:lineRule="auto"/>
        <w:rPr>
          <w:i/>
        </w:rPr>
      </w:pPr>
      <w:r w:rsidRPr="004C73CB">
        <w:rPr>
          <w:u w:val="single"/>
        </w:rPr>
        <w:t>Budget per type of instrument(s)</w:t>
      </w:r>
      <w:r>
        <w:t>:</w:t>
      </w:r>
      <w:r w:rsidRPr="006F0EAB">
        <w:rPr>
          <w:i/>
        </w:rPr>
        <w:t xml:space="preserve"> </w:t>
      </w:r>
    </w:p>
    <w:p w14:paraId="4E9E188E" w14:textId="7257D0A4" w:rsidR="00280848" w:rsidRPr="0039199E" w:rsidRDefault="00503514" w:rsidP="000A0F72">
      <w:r>
        <w:t xml:space="preserve">EUR </w:t>
      </w:r>
      <w:r w:rsidR="00280848" w:rsidRPr="0039199E">
        <w:t xml:space="preserve">4 </w:t>
      </w:r>
      <w:r>
        <w:t>million</w:t>
      </w:r>
    </w:p>
    <w:p w14:paraId="6F73C0E8" w14:textId="77777777" w:rsidR="00B70BAC" w:rsidRPr="00B70BAC" w:rsidRDefault="00B70BAC" w:rsidP="00B70BAC"/>
    <w:p w14:paraId="116235E9" w14:textId="77777777" w:rsidR="007226D0" w:rsidRDefault="007226D0">
      <w:pPr>
        <w:spacing w:after="0" w:line="240" w:lineRule="auto"/>
        <w:rPr>
          <w:rFonts w:ascii="Times New Roman" w:hAnsi="Times New Roman"/>
          <w:b/>
          <w:bCs/>
          <w:i/>
          <w:color w:val="000000"/>
          <w:kern w:val="32"/>
          <w:sz w:val="28"/>
          <w:szCs w:val="26"/>
        </w:rPr>
      </w:pPr>
      <w:bookmarkStart w:id="170" w:name="_Toc411616712"/>
      <w:r>
        <w:br w:type="page"/>
      </w:r>
    </w:p>
    <w:p w14:paraId="56BCCFB3" w14:textId="13CAF5EE" w:rsidR="008F6818" w:rsidRDefault="00B237F2" w:rsidP="00044EA7">
      <w:pPr>
        <w:pStyle w:val="Heading2"/>
      </w:pPr>
      <w:bookmarkStart w:id="171" w:name="_Toc411941079"/>
      <w:bookmarkStart w:id="172" w:name="_Toc411958256"/>
      <w:r>
        <w:t xml:space="preserve">Responsibility and </w:t>
      </w:r>
      <w:r w:rsidR="00F13A15">
        <w:t>Creativity</w:t>
      </w:r>
      <w:bookmarkEnd w:id="171"/>
      <w:bookmarkEnd w:id="172"/>
      <w:r w:rsidR="00F13A15">
        <w:t xml:space="preserve"> </w:t>
      </w:r>
      <w:bookmarkEnd w:id="170"/>
    </w:p>
    <w:p w14:paraId="14E62C85" w14:textId="6C4965E7" w:rsidR="009507C1" w:rsidRDefault="00DD75E9" w:rsidP="00915919">
      <w:pPr>
        <w:pStyle w:val="TextWP1"/>
      </w:pPr>
      <w:bookmarkStart w:id="173" w:name="_Toc411616713"/>
      <w:r w:rsidRPr="00915919">
        <w:t xml:space="preserve">For innovation to happen and to be of value for society, the critical skills needed – in addition to scientific and technological </w:t>
      </w:r>
      <w:r w:rsidR="00796BD7">
        <w:t>knowledge</w:t>
      </w:r>
      <w:r w:rsidRPr="00915919">
        <w:t xml:space="preserve"> – are skills such as creativity, and </w:t>
      </w:r>
      <w:r>
        <w:t xml:space="preserve">the </w:t>
      </w:r>
      <w:r w:rsidRPr="00915919">
        <w:t>capacity to involve all of society in the process of innovation.</w:t>
      </w:r>
    </w:p>
    <w:p w14:paraId="2046B05F" w14:textId="56D742D5" w:rsidR="00540BB3" w:rsidRDefault="00AC26BB" w:rsidP="00915919">
      <w:pPr>
        <w:pStyle w:val="TextWP1"/>
        <w:rPr>
          <w:lang w:val="en-US"/>
        </w:rPr>
      </w:pPr>
      <w:r w:rsidRPr="00064CBA">
        <w:t xml:space="preserve">This section </w:t>
      </w:r>
      <w:r w:rsidR="00796BD7">
        <w:t>includes</w:t>
      </w:r>
      <w:r w:rsidRPr="00064CBA">
        <w:t xml:space="preserve"> cross-cutting activities aiming at supporting the nexus between technology, social sciences, humanities and arts.</w:t>
      </w:r>
      <w:r w:rsidR="009507C1">
        <w:t xml:space="preserve"> </w:t>
      </w:r>
      <w:r w:rsidR="009507C1">
        <w:rPr>
          <w:lang w:val="en-US"/>
        </w:rPr>
        <w:t>The proposed topics address the need to engage</w:t>
      </w:r>
      <w:r w:rsidR="00540BB3">
        <w:rPr>
          <w:lang w:val="en-US"/>
        </w:rPr>
        <w:t>:</w:t>
      </w:r>
    </w:p>
    <w:p w14:paraId="1E458275" w14:textId="77777777" w:rsidR="00540BB3" w:rsidRPr="00915919" w:rsidRDefault="009507C1" w:rsidP="00915919">
      <w:pPr>
        <w:pStyle w:val="TextWP1"/>
        <w:numPr>
          <w:ilvl w:val="0"/>
          <w:numId w:val="24"/>
        </w:numPr>
      </w:pPr>
      <w:r>
        <w:rPr>
          <w:lang w:val="en-US"/>
        </w:rPr>
        <w:t>with social scientists and humanists on the development of responsible research and innovation agendas that meet citizens' civil society's concerns and expectations,</w:t>
      </w:r>
    </w:p>
    <w:p w14:paraId="0D1FC74C" w14:textId="4693B7C5" w:rsidR="00540BB3" w:rsidRPr="00915919" w:rsidRDefault="009507C1" w:rsidP="00915919">
      <w:pPr>
        <w:pStyle w:val="TextWP1"/>
        <w:numPr>
          <w:ilvl w:val="0"/>
          <w:numId w:val="24"/>
        </w:numPr>
      </w:pPr>
      <w:r>
        <w:rPr>
          <w:lang w:val="en-US"/>
        </w:rPr>
        <w:t>and with artists</w:t>
      </w:r>
      <w:r w:rsidR="00540BB3">
        <w:rPr>
          <w:lang w:val="en-US"/>
        </w:rPr>
        <w:t>,</w:t>
      </w:r>
      <w:r>
        <w:rPr>
          <w:lang w:val="en-US"/>
        </w:rPr>
        <w:t xml:space="preserve"> in order to </w:t>
      </w:r>
      <w:r w:rsidR="00F93CCC">
        <w:rPr>
          <w:lang w:val="en-US"/>
        </w:rPr>
        <w:t>better</w:t>
      </w:r>
      <w:r>
        <w:rPr>
          <w:lang w:val="en-US"/>
        </w:rPr>
        <w:t xml:space="preserve"> </w:t>
      </w:r>
      <w:r w:rsidR="007779FF" w:rsidRPr="007779FF">
        <w:rPr>
          <w:lang w:val="en-US"/>
        </w:rPr>
        <w:t>includ</w:t>
      </w:r>
      <w:r w:rsidR="007779FF">
        <w:rPr>
          <w:lang w:val="en-US"/>
        </w:rPr>
        <w:t xml:space="preserve">e them </w:t>
      </w:r>
      <w:r w:rsidR="007779FF" w:rsidRPr="00915919">
        <w:rPr>
          <w:lang w:val="en-US"/>
        </w:rPr>
        <w:t xml:space="preserve">in innovation processes to </w:t>
      </w:r>
      <w:r w:rsidR="00FC707C">
        <w:rPr>
          <w:lang w:val="en-US"/>
        </w:rPr>
        <w:t xml:space="preserve">foster creativity and </w:t>
      </w:r>
      <w:r w:rsidR="00F93CCC">
        <w:rPr>
          <w:lang w:val="en-US"/>
        </w:rPr>
        <w:t xml:space="preserve">help </w:t>
      </w:r>
      <w:r w:rsidR="007779FF" w:rsidRPr="00915919">
        <w:rPr>
          <w:lang w:val="en-US"/>
        </w:rPr>
        <w:t xml:space="preserve">enhance </w:t>
      </w:r>
      <w:r w:rsidR="007779FF">
        <w:rPr>
          <w:lang w:val="en-US"/>
        </w:rPr>
        <w:t xml:space="preserve">user </w:t>
      </w:r>
      <w:r w:rsidR="007779FF" w:rsidRPr="00915919">
        <w:rPr>
          <w:lang w:val="en-US"/>
        </w:rPr>
        <w:t>acceptance</w:t>
      </w:r>
      <w:r>
        <w:rPr>
          <w:lang w:val="en-US"/>
        </w:rPr>
        <w:t>.</w:t>
      </w:r>
    </w:p>
    <w:p w14:paraId="7F5E41BD" w14:textId="172D7066" w:rsidR="00DD75E9" w:rsidRPr="00DD75E9" w:rsidRDefault="00540BB3" w:rsidP="00915919">
      <w:pPr>
        <w:pStyle w:val="TextWP1"/>
        <w:rPr>
          <w:lang w:val="en-US"/>
        </w:rPr>
      </w:pPr>
      <w:r>
        <w:rPr>
          <w:lang w:val="en-US"/>
        </w:rPr>
        <w:t>They are complemented by other activities embedded in the topics of the technological areas of the previous sections, including notably a series of coordination and support actions addressing specific issues related to Big Data, IoT and Security, as well as a large RRI-SSI hub to be supported through the Societal Challenge 6 part of the work programme.</w:t>
      </w:r>
    </w:p>
    <w:p w14:paraId="1F151C1E" w14:textId="6F5020D1" w:rsidR="00D25459" w:rsidRDefault="001279F9" w:rsidP="00D25459">
      <w:pPr>
        <w:pStyle w:val="Heading3"/>
      </w:pPr>
      <w:bookmarkStart w:id="174" w:name="_Toc411941080"/>
      <w:bookmarkStart w:id="175" w:name="_Toc411958257"/>
      <w:r>
        <w:t xml:space="preserve">ICT10.1 – </w:t>
      </w:r>
      <w:r w:rsidR="00B70BAC">
        <w:t>2016:</w:t>
      </w:r>
      <w:r w:rsidR="00B70BAC">
        <w:tab/>
      </w:r>
      <w:r w:rsidR="00D25459" w:rsidRPr="00684AD7">
        <w:t>Enabling responsible ICT-related research and innovation</w:t>
      </w:r>
      <w:bookmarkEnd w:id="173"/>
      <w:bookmarkEnd w:id="174"/>
      <w:bookmarkEnd w:id="175"/>
    </w:p>
    <w:p w14:paraId="3E90EBAF" w14:textId="77777777" w:rsidR="00254FEA" w:rsidRPr="00254FEA" w:rsidRDefault="00254FEA" w:rsidP="00B70BAC">
      <w:pPr>
        <w:keepNext/>
        <w:spacing w:after="0" w:line="240" w:lineRule="auto"/>
        <w:rPr>
          <w:u w:val="single"/>
        </w:rPr>
      </w:pPr>
      <w:r w:rsidRPr="00254FEA">
        <w:rPr>
          <w:u w:val="single"/>
        </w:rPr>
        <w:t xml:space="preserve">Specific Challenge: </w:t>
      </w:r>
    </w:p>
    <w:p w14:paraId="4D32DA98" w14:textId="36F98217" w:rsidR="00254FEA" w:rsidRDefault="00254FEA" w:rsidP="00254FEA">
      <w:pPr>
        <w:pStyle w:val="TextWP1"/>
        <w:rPr>
          <w:rFonts w:ascii="Times New Roman"/>
          <w:sz w:val="24"/>
          <w:szCs w:val="24"/>
          <w:lang w:val="en-US"/>
        </w:rPr>
      </w:pPr>
      <w:r>
        <w:rPr>
          <w:lang w:val="en-US"/>
        </w:rPr>
        <w:t>The development and deployment of digital technologies and services induces pervasive and radical changes in our lives and in the societal system. The explosion of the number of devices, their increased "intelligence", autonomous behavior and connectivity are changing significantly the life conditions of Europeans.</w:t>
      </w:r>
      <w:r>
        <w:t xml:space="preserve"> </w:t>
      </w:r>
      <w:r>
        <w:rPr>
          <w:lang w:val="en-US"/>
        </w:rPr>
        <w:t>Beyond the benefits brought about by technological innovations, there are also challenges, and sometimes threats, that need to be addressed to ensure that technological innovations go hand in hand with societal needs and expectations</w:t>
      </w:r>
      <w:r>
        <w:t xml:space="preserve">. Including </w:t>
      </w:r>
      <w:r>
        <w:rPr>
          <w:lang w:val="en-US"/>
        </w:rPr>
        <w:t>SSH (social sciences and humanities) expertise provides a constructive and critical accompaniment of the scientific and technological developments for the projects funded under LEIT-ICT, and enables responsible research and innovation in the digital age.</w:t>
      </w:r>
    </w:p>
    <w:p w14:paraId="0FB16D85" w14:textId="5892462A" w:rsidR="00254FEA" w:rsidRDefault="00254FEA" w:rsidP="00254FEA">
      <w:pPr>
        <w:pStyle w:val="TextWP1"/>
        <w:rPr>
          <w:lang w:val="en-US"/>
        </w:rPr>
      </w:pPr>
      <w:r>
        <w:rPr>
          <w:lang w:val="en-US"/>
        </w:rPr>
        <w:t xml:space="preserve">SSH engagement in ICT research can both address proactively the impacts of the take-up of novel technologies, and contribute to innovation by proposing alternatives approaches. For example, considering that there is a trade-off between privacy and security refers to conceptions that can be challenged. Reconsidering underlying assumptions or taking a new and broader view to ICT related research and innovation can lead to other options that inspire different and more responsible technological R&amp;I, with new benefits for the society.  </w:t>
      </w:r>
    </w:p>
    <w:p w14:paraId="24C341B0" w14:textId="77777777" w:rsidR="00254FEA" w:rsidRPr="00254FEA" w:rsidRDefault="00254FEA" w:rsidP="00254FEA">
      <w:pPr>
        <w:spacing w:after="0" w:line="240" w:lineRule="auto"/>
        <w:rPr>
          <w:u w:val="single"/>
        </w:rPr>
      </w:pPr>
      <w:r>
        <w:rPr>
          <w:u w:val="single"/>
        </w:rPr>
        <w:t>Scope</w:t>
      </w:r>
      <w:r w:rsidRPr="00254FEA">
        <w:rPr>
          <w:u w:val="single"/>
        </w:rPr>
        <w:t xml:space="preserve">: </w:t>
      </w:r>
    </w:p>
    <w:p w14:paraId="4B48A334" w14:textId="77777777" w:rsidR="00254FEA" w:rsidRPr="0036361D" w:rsidRDefault="00254FEA" w:rsidP="00B013A5">
      <w:pPr>
        <w:pStyle w:val="TextWP1"/>
        <w:numPr>
          <w:ilvl w:val="0"/>
          <w:numId w:val="194"/>
        </w:numPr>
      </w:pPr>
      <w:r w:rsidRPr="0036361D">
        <w:rPr>
          <w:bCs/>
        </w:rPr>
        <w:t>Research and Innovation actions</w:t>
      </w:r>
      <w:r w:rsidRPr="0036361D">
        <w:t xml:space="preserve"> should take a fresh look on the relationship between information and communication technologies, on the one hand, and social phenomena, on the other hand. They should </w:t>
      </w:r>
      <w:r>
        <w:t>contribute to</w:t>
      </w:r>
      <w:r w:rsidRPr="0036361D">
        <w:t xml:space="preserve"> ongoing ICT-driven research and innovation by providing best practice in collaborative research between SSH and ICT communities</w:t>
      </w:r>
      <w:r>
        <w:t xml:space="preserve">. </w:t>
      </w:r>
      <w:r w:rsidRPr="009414EB">
        <w:t xml:space="preserve">The projects are expected to have direct relevance to ongoing ICT-related research and innovation, in particular in the area of robotics, cyber-physical </w:t>
      </w:r>
      <w:r w:rsidRPr="009414EB">
        <w:rPr>
          <w:bCs/>
        </w:rPr>
        <w:t>systems</w:t>
      </w:r>
      <w:r w:rsidRPr="009414EB">
        <w:t>, internet of things</w:t>
      </w:r>
      <w:r w:rsidRPr="0036361D">
        <w:t>, big data and cybersecurity</w:t>
      </w:r>
      <w:r>
        <w:t>.</w:t>
      </w:r>
    </w:p>
    <w:p w14:paraId="590F413F" w14:textId="77777777" w:rsidR="00254FEA" w:rsidRDefault="00254FEA" w:rsidP="004945FC">
      <w:pPr>
        <w:pStyle w:val="TextWP1"/>
        <w:ind w:left="360"/>
      </w:pPr>
      <w:r>
        <w:t xml:space="preserve">From this wide range of issues, proposals are expected to focus on one or both of the following clusters: </w:t>
      </w:r>
    </w:p>
    <w:p w14:paraId="70E1147B" w14:textId="77777777" w:rsidR="00254FEA" w:rsidRDefault="00254FEA" w:rsidP="00B013A5">
      <w:pPr>
        <w:pStyle w:val="TextWP1"/>
        <w:numPr>
          <w:ilvl w:val="0"/>
          <w:numId w:val="195"/>
        </w:numPr>
      </w:pPr>
      <w:r>
        <w:t xml:space="preserve">How can we avoid the traps of ICTs ending up in isolating humans behind their screen, or harnessing them in a passive role? In the forthcoming hyperconnected era, it is essential to acknowledge the dual human aspirations for relationships and for freedom, and the dynamic nature of the relationships between humans and artefacts. </w:t>
      </w:r>
    </w:p>
    <w:p w14:paraId="05DBA15B" w14:textId="77777777" w:rsidR="00254FEA" w:rsidRDefault="00254FEA" w:rsidP="00B013A5">
      <w:pPr>
        <w:pStyle w:val="TextWP1"/>
        <w:numPr>
          <w:ilvl w:val="0"/>
          <w:numId w:val="195"/>
        </w:numPr>
      </w:pPr>
      <w:r>
        <w:t xml:space="preserve">What are the conditions for ICT-enabled innovations to generate interesting and rewarding jobs, and reduce the risk of excluding sections of society from the labour market? What economic models can ensure a fair sharing of the created added value? </w:t>
      </w:r>
    </w:p>
    <w:p w14:paraId="3C68AD8F" w14:textId="2BFDD34A" w:rsidR="00254FEA" w:rsidRPr="009414EB" w:rsidRDefault="00254FEA" w:rsidP="00B013A5">
      <w:pPr>
        <w:pStyle w:val="TextWP1"/>
        <w:numPr>
          <w:ilvl w:val="0"/>
          <w:numId w:val="194"/>
        </w:numPr>
        <w:rPr>
          <w:rFonts w:hAnsi="Times New Roman"/>
        </w:rPr>
      </w:pPr>
      <w:r>
        <w:rPr>
          <w:lang w:val="en-US"/>
        </w:rPr>
        <w:t xml:space="preserve">Smaller short-term research and innovation actions are expected to engage SSH expertise and, potentially other actors, to reflect and challenge the way ICT-related research and innovation is currently approached in a specific area and/or reflected in the call text. </w:t>
      </w:r>
      <w:r w:rsidRPr="00CB16B0">
        <w:rPr>
          <w:lang w:val="en-US"/>
        </w:rPr>
        <w:t>This approach opens new ways for interactions between SSH and ICT.</w:t>
      </w:r>
      <w:r>
        <w:rPr>
          <w:lang w:val="en-US"/>
        </w:rPr>
        <w:t xml:space="preserve"> SSH expertise is called for to unveil and challenge the implicit assumptions underlying broader technological research agendas, with a view to propose constructive alternative framings which enhance considerations for responsible ICT research and innovation. These so called "</w:t>
      </w:r>
      <w:r w:rsidRPr="005F6F3E">
        <w:rPr>
          <w:i/>
          <w:lang w:val="en-US"/>
        </w:rPr>
        <w:t>sister projects</w:t>
      </w:r>
      <w:r>
        <w:rPr>
          <w:lang w:val="en-US"/>
        </w:rPr>
        <w:t>" should clearly describe how they intend to bring an innovative research perspective for one or more LEIT ICT topic areas. These projects are expected to have a light project structure, accommodating for its exploratory experimental nature and its relevance beyond disciplinary boundaries.</w:t>
      </w:r>
    </w:p>
    <w:p w14:paraId="57D222E1" w14:textId="77777777" w:rsidR="00254FEA" w:rsidRPr="004945FC" w:rsidRDefault="00254FEA" w:rsidP="004945FC">
      <w:pPr>
        <w:spacing w:after="0" w:line="240" w:lineRule="auto"/>
        <w:rPr>
          <w:u w:val="single"/>
        </w:rPr>
      </w:pPr>
      <w:r w:rsidRPr="004945FC">
        <w:rPr>
          <w:u w:val="single"/>
        </w:rPr>
        <w:t xml:space="preserve">Expected Impact: </w:t>
      </w:r>
    </w:p>
    <w:p w14:paraId="3390F46C" w14:textId="77777777" w:rsidR="00254FEA" w:rsidRPr="004B3FF6" w:rsidRDefault="00254FEA" w:rsidP="00F13A15">
      <w:pPr>
        <w:pStyle w:val="TextWP1"/>
        <w:numPr>
          <w:ilvl w:val="0"/>
          <w:numId w:val="196"/>
        </w:numPr>
        <w:spacing w:after="0"/>
        <w:rPr>
          <w:rFonts w:hAnsi="Times New Roman"/>
        </w:rPr>
      </w:pPr>
      <w:r>
        <w:t>Alternative approaches and new perspectives for future societal relevant ICT research and innovation activities.</w:t>
      </w:r>
    </w:p>
    <w:p w14:paraId="5AFD8F2D" w14:textId="77777777" w:rsidR="00254FEA" w:rsidRPr="009414EB" w:rsidRDefault="00254FEA" w:rsidP="00F13A15">
      <w:pPr>
        <w:pStyle w:val="TextWP1"/>
        <w:numPr>
          <w:ilvl w:val="0"/>
          <w:numId w:val="196"/>
        </w:numPr>
        <w:spacing w:after="0"/>
        <w:rPr>
          <w:rFonts w:hAnsi="Times New Roman"/>
        </w:rPr>
      </w:pPr>
      <w:r>
        <w:t xml:space="preserve">Increased research collaboration and common agenda between ICT and RRI-SSH communities. </w:t>
      </w:r>
    </w:p>
    <w:p w14:paraId="4C6A972D" w14:textId="77777777" w:rsidR="00254FEA" w:rsidRDefault="00254FEA" w:rsidP="00F13A15">
      <w:pPr>
        <w:pStyle w:val="TextWP1"/>
        <w:numPr>
          <w:ilvl w:val="0"/>
          <w:numId w:val="196"/>
        </w:numPr>
        <w:spacing w:after="0"/>
        <w:rPr>
          <w:rFonts w:hAnsi="Times New Roman"/>
        </w:rPr>
      </w:pPr>
      <w:r>
        <w:t>Improved take-up of responsible ICT research and innovation that takes into account human and societal concerns and expectations  under new technological conditions</w:t>
      </w:r>
    </w:p>
    <w:p w14:paraId="30366D6B" w14:textId="77777777" w:rsidR="00254FEA" w:rsidRPr="00C11E18" w:rsidRDefault="00254FEA" w:rsidP="00F13A15">
      <w:pPr>
        <w:pStyle w:val="TextWP1"/>
        <w:numPr>
          <w:ilvl w:val="0"/>
          <w:numId w:val="196"/>
        </w:numPr>
        <w:spacing w:after="0"/>
        <w:rPr>
          <w:rFonts w:hAnsi="Times New Roman"/>
        </w:rPr>
      </w:pPr>
      <w:r w:rsidRPr="009414EB">
        <w:t xml:space="preserve">Increased relevance and usability of SSH knowledge for ICT R&amp;I processes in order to align ICT R&amp;I with human needs and societal expectations. </w:t>
      </w:r>
    </w:p>
    <w:p w14:paraId="194193FC" w14:textId="43AC09DF" w:rsidR="00254FEA" w:rsidRPr="004945FC" w:rsidRDefault="00254FEA" w:rsidP="00B013A5">
      <w:pPr>
        <w:pStyle w:val="TextWP1"/>
        <w:numPr>
          <w:ilvl w:val="0"/>
          <w:numId w:val="196"/>
        </w:numPr>
        <w:rPr>
          <w:rFonts w:hAnsi="Times New Roman"/>
        </w:rPr>
      </w:pPr>
      <w:r>
        <w:t xml:space="preserve">Increased societal relevance of future research agendas in ICT-related areas. </w:t>
      </w:r>
    </w:p>
    <w:p w14:paraId="59B18C9A" w14:textId="77777777" w:rsidR="004945FC" w:rsidRDefault="00254FEA" w:rsidP="004945FC">
      <w:pPr>
        <w:spacing w:after="0" w:line="240" w:lineRule="auto"/>
      </w:pPr>
      <w:r w:rsidRPr="004945FC">
        <w:rPr>
          <w:u w:val="single"/>
        </w:rPr>
        <w:t>Type of instrument(s)</w:t>
      </w:r>
      <w:r w:rsidRPr="004945FC">
        <w:t xml:space="preserve">: </w:t>
      </w:r>
    </w:p>
    <w:p w14:paraId="450E2974" w14:textId="77777777" w:rsidR="004945FC" w:rsidRDefault="004945FC" w:rsidP="004945FC">
      <w:pPr>
        <w:pStyle w:val="TextWP1"/>
      </w:pPr>
      <w:r>
        <w:t>Research and Innovation Actions</w:t>
      </w:r>
    </w:p>
    <w:p w14:paraId="0144BCAF" w14:textId="4B592E51" w:rsidR="004945FC" w:rsidRPr="004945FC" w:rsidRDefault="004945FC" w:rsidP="00B013A5">
      <w:pPr>
        <w:pStyle w:val="TextWP1"/>
        <w:numPr>
          <w:ilvl w:val="0"/>
          <w:numId w:val="197"/>
        </w:numPr>
      </w:pPr>
      <w:r w:rsidRPr="004945FC">
        <w:t>The Commission considers that proposals requesting a contribution from the EU between EUR 1 and 2 million would allow this area to be addressed appropriately. Nonetheless, this does not preclude submission and selection of proposals requesting other amounts.</w:t>
      </w:r>
    </w:p>
    <w:p w14:paraId="4507438A" w14:textId="77777777" w:rsidR="004945FC" w:rsidRPr="004945FC" w:rsidRDefault="004945FC" w:rsidP="00B013A5">
      <w:pPr>
        <w:pStyle w:val="TextWP1"/>
        <w:numPr>
          <w:ilvl w:val="0"/>
          <w:numId w:val="197"/>
        </w:numPr>
      </w:pPr>
      <w:r w:rsidRPr="004945FC">
        <w:t>The Commission considers that proposals requesting a contribution from the EU between EUR 300.000 -500.000 and running for 12 months would allow this area to be addressed appropriately. Nonetheless, this does not preclude submission and selection of proposals requesting other amounts and/or proposing other durations.</w:t>
      </w:r>
    </w:p>
    <w:p w14:paraId="42B6E74A" w14:textId="3B46FD83" w:rsidR="004945FC" w:rsidRPr="004945FC" w:rsidRDefault="004945FC" w:rsidP="004945FC">
      <w:pPr>
        <w:pStyle w:val="TextWP1"/>
      </w:pPr>
      <w:r w:rsidRPr="004945FC">
        <w:t>It is expected that a minimum of two RIAs are supported for area a) and</w:t>
      </w:r>
      <w:r w:rsidR="00B237F2" w:rsidRPr="00B237F2">
        <w:t xml:space="preserve"> </w:t>
      </w:r>
      <w:r w:rsidR="00B237F2" w:rsidRPr="004945FC">
        <w:t>minimum</w:t>
      </w:r>
      <w:r w:rsidR="00B237F2">
        <w:t xml:space="preserve"> of</w:t>
      </w:r>
      <w:r w:rsidRPr="004945FC">
        <w:t xml:space="preserve"> three RIAs for area b). </w:t>
      </w:r>
    </w:p>
    <w:p w14:paraId="0B4982FA" w14:textId="77777777" w:rsidR="00B237F2" w:rsidRPr="000C0D01" w:rsidRDefault="00B237F2" w:rsidP="00915919">
      <w:pPr>
        <w:pStyle w:val="TextWP1"/>
      </w:pPr>
      <w:r w:rsidRPr="009414EB">
        <w:rPr>
          <w:i/>
        </w:rPr>
        <w:t>Note that there are related topics with emphasis on SSH and responsible ICT research and innovation in other parts of ICT LEIT WP</w:t>
      </w:r>
      <w:r>
        <w:t>.</w:t>
      </w:r>
    </w:p>
    <w:p w14:paraId="51BB3932" w14:textId="78B7B905" w:rsidR="004945FC" w:rsidRPr="004945FC" w:rsidRDefault="00B237F2" w:rsidP="00B237F2">
      <w:pPr>
        <w:spacing w:after="0" w:line="240" w:lineRule="auto"/>
        <w:rPr>
          <w:u w:val="single"/>
        </w:rPr>
      </w:pPr>
      <w:r w:rsidRPr="004945FC">
        <w:rPr>
          <w:u w:val="single"/>
        </w:rPr>
        <w:t xml:space="preserve"> </w:t>
      </w:r>
      <w:r w:rsidR="00254FEA" w:rsidRPr="004945FC">
        <w:rPr>
          <w:u w:val="single"/>
        </w:rPr>
        <w:t xml:space="preserve">Budget per type of instrument(s): </w:t>
      </w:r>
    </w:p>
    <w:p w14:paraId="64BFE179" w14:textId="59DA84EA" w:rsidR="00254FEA" w:rsidRDefault="00503514" w:rsidP="004945FC">
      <w:pPr>
        <w:pStyle w:val="TextWP1"/>
        <w:rPr>
          <w:lang w:val="en-US"/>
        </w:rPr>
      </w:pPr>
      <w:r>
        <w:t xml:space="preserve">EUR </w:t>
      </w:r>
      <w:r w:rsidR="00254FEA" w:rsidRPr="009414EB">
        <w:t>7</w:t>
      </w:r>
      <w:r>
        <w:t xml:space="preserve"> million</w:t>
      </w:r>
    </w:p>
    <w:p w14:paraId="5BC338D1" w14:textId="513E2718" w:rsidR="00B70BAC" w:rsidRPr="00B70BAC" w:rsidRDefault="00B70BAC" w:rsidP="00B70BAC">
      <w:pPr>
        <w:pStyle w:val="Heading3"/>
      </w:pPr>
      <w:bookmarkStart w:id="176" w:name="_Toc411616714"/>
      <w:bookmarkStart w:id="177" w:name="_Toc411941081"/>
      <w:bookmarkStart w:id="178" w:name="_Toc411958258"/>
      <w:r w:rsidRPr="00B70BAC">
        <w:t>ICT10.2 – 2016</w:t>
      </w:r>
      <w:r>
        <w:t>:</w:t>
      </w:r>
      <w:r>
        <w:tab/>
      </w:r>
      <w:r w:rsidRPr="00B70BAC">
        <w:t>Establishing a structured dialogue between creative people and technologists</w:t>
      </w:r>
      <w:bookmarkEnd w:id="176"/>
      <w:bookmarkEnd w:id="177"/>
      <w:bookmarkEnd w:id="178"/>
    </w:p>
    <w:p w14:paraId="6B678603" w14:textId="77777777" w:rsidR="00B70BAC" w:rsidRPr="00B70BAC" w:rsidRDefault="00B70BAC" w:rsidP="00B70BAC">
      <w:pPr>
        <w:spacing w:before="200" w:after="0"/>
        <w:rPr>
          <w:rFonts w:asciiTheme="minorHAnsi" w:hAnsiTheme="minorHAnsi" w:cstheme="minorHAnsi"/>
          <w:u w:val="single"/>
        </w:rPr>
      </w:pPr>
      <w:r w:rsidRPr="00B70BAC">
        <w:rPr>
          <w:rFonts w:asciiTheme="minorHAnsi" w:hAnsiTheme="minorHAnsi" w:cstheme="minorHAnsi"/>
          <w:u w:val="single"/>
        </w:rPr>
        <w:t xml:space="preserve">Specific Challenge: </w:t>
      </w:r>
    </w:p>
    <w:p w14:paraId="7D8D03FE" w14:textId="77777777" w:rsidR="00B70BAC" w:rsidRPr="00B70BAC" w:rsidRDefault="00B70BAC" w:rsidP="00B70BAC">
      <w:pPr>
        <w:pStyle w:val="TextWP1"/>
      </w:pPr>
      <w:r w:rsidRPr="00B70BAC">
        <w:t>In addition to scientific and technological skills, creativity has become a necessity for innovation and competitiveness in a diversity of industries and an essential component of a dynamic and modern economy. This intertwining of skills will further increase with the digitisation of the European industries, where employees are expected to become more versatile and creative than ever. The Creative Industries are at the forefront of this fundamental change and must react accordingly.</w:t>
      </w:r>
    </w:p>
    <w:p w14:paraId="25DF1E7C" w14:textId="77777777" w:rsidR="00B70BAC" w:rsidRPr="00B70BAC" w:rsidRDefault="00B70BAC" w:rsidP="00B70BAC">
      <w:pPr>
        <w:tabs>
          <w:tab w:val="left" w:pos="1470"/>
        </w:tabs>
        <w:spacing w:after="0"/>
        <w:rPr>
          <w:rFonts w:asciiTheme="minorHAnsi" w:hAnsiTheme="minorHAnsi" w:cstheme="minorHAnsi"/>
        </w:rPr>
      </w:pPr>
      <w:r w:rsidRPr="00B70BAC">
        <w:rPr>
          <w:rFonts w:asciiTheme="minorHAnsi" w:hAnsiTheme="minorHAnsi" w:cstheme="minorHAnsi"/>
          <w:u w:val="single"/>
        </w:rPr>
        <w:t>Scope</w:t>
      </w:r>
      <w:r w:rsidRPr="00B70BAC">
        <w:rPr>
          <w:rFonts w:asciiTheme="minorHAnsi" w:hAnsiTheme="minorHAnsi" w:cstheme="minorHAnsi"/>
        </w:rPr>
        <w:t>:</w:t>
      </w:r>
      <w:r w:rsidRPr="00B70BAC">
        <w:rPr>
          <w:rFonts w:asciiTheme="minorHAnsi" w:hAnsiTheme="minorHAnsi" w:cstheme="minorHAnsi"/>
        </w:rPr>
        <w:tab/>
      </w:r>
    </w:p>
    <w:p w14:paraId="7BA15495" w14:textId="77777777" w:rsidR="00B70BAC" w:rsidRPr="00B70BAC" w:rsidRDefault="00B70BAC" w:rsidP="00B70BAC">
      <w:pPr>
        <w:pStyle w:val="TextWP1"/>
      </w:pPr>
      <w:r w:rsidRPr="00B70BAC">
        <w:t>The foreseen action to cope with this paradigm change is twofold:</w:t>
      </w:r>
    </w:p>
    <w:p w14:paraId="7736DAA7" w14:textId="77777777" w:rsidR="00B70BAC" w:rsidRPr="00B70BAC" w:rsidRDefault="00B70BAC" w:rsidP="00B70BAC">
      <w:pPr>
        <w:pStyle w:val="TextWP1"/>
        <w:spacing w:after="0"/>
      </w:pPr>
      <w:r w:rsidRPr="00B70BAC">
        <w:t>First, it will gather the relevant regional, national and international agencies active in education, research and economic support of the Creative Industries and:</w:t>
      </w:r>
    </w:p>
    <w:p w14:paraId="0E6F228C" w14:textId="77777777" w:rsidR="00B70BAC" w:rsidRPr="00B70BAC" w:rsidRDefault="00B70BAC" w:rsidP="00B013A5">
      <w:pPr>
        <w:pStyle w:val="TextWP1"/>
        <w:numPr>
          <w:ilvl w:val="0"/>
          <w:numId w:val="187"/>
        </w:numPr>
        <w:spacing w:after="0"/>
      </w:pPr>
      <w:r w:rsidRPr="00B70BAC">
        <w:t>establish a Europe wide sustainable structured dialogue, ensuring the synchronisation of the efforts; as well as</w:t>
      </w:r>
    </w:p>
    <w:p w14:paraId="588CFB4C" w14:textId="77777777" w:rsidR="00B70BAC" w:rsidRPr="00B70BAC" w:rsidRDefault="00B70BAC" w:rsidP="00B013A5">
      <w:pPr>
        <w:pStyle w:val="TextWP1"/>
        <w:numPr>
          <w:ilvl w:val="0"/>
          <w:numId w:val="187"/>
        </w:numPr>
      </w:pPr>
      <w:r w:rsidRPr="00B70BAC">
        <w:t>promote the replication of successful initiatives across other industries and European countries.</w:t>
      </w:r>
    </w:p>
    <w:p w14:paraId="3391736B" w14:textId="77777777" w:rsidR="00B70BAC" w:rsidRPr="00B70BAC" w:rsidRDefault="00B70BAC" w:rsidP="00B70BAC">
      <w:pPr>
        <w:pStyle w:val="TextWP1"/>
        <w:spacing w:after="0"/>
      </w:pPr>
      <w:r w:rsidRPr="00B70BAC">
        <w:t>Second, complementing the STARTS initiative, this action will directly support creative people and technologists to work in synergy, explore technologies and produce unconventional and compelling new products. Taking advantage of existing structures such as fab labs, creative and innovation hubs, the proposed action should at least combine the following activities:</w:t>
      </w:r>
    </w:p>
    <w:p w14:paraId="6E059D6B" w14:textId="77777777" w:rsidR="00B70BAC" w:rsidRPr="00B70BAC" w:rsidRDefault="00B70BAC" w:rsidP="00B013A5">
      <w:pPr>
        <w:pStyle w:val="TextWP1"/>
        <w:numPr>
          <w:ilvl w:val="0"/>
          <w:numId w:val="188"/>
        </w:numPr>
        <w:spacing w:after="0"/>
      </w:pPr>
      <w:r w:rsidRPr="00B70BAC">
        <w:t>Launch a yearly Europe wide competition for the best creative product ideas. The action should cover the promotion of the event, the selection process and support for the development of the selected ideas into fully functional prototypes. The competitors should be teams of creative individuals and technologists providing novel ideas to be evaluated according to their originality, feasibility and economic or social value potential.</w:t>
      </w:r>
    </w:p>
    <w:p w14:paraId="687511FF" w14:textId="77777777" w:rsidR="00B70BAC" w:rsidRPr="00B70BAC" w:rsidRDefault="00B70BAC" w:rsidP="00B013A5">
      <w:pPr>
        <w:pStyle w:val="TextWP1"/>
        <w:numPr>
          <w:ilvl w:val="0"/>
          <w:numId w:val="188"/>
        </w:numPr>
        <w:spacing w:after="0"/>
      </w:pPr>
      <w:r w:rsidRPr="00B70BAC">
        <w:t>Organise EU-wide conferences and exhibitions, either stand-alone or linked to established events in the field, to promote the selected ideas and the resulting prototypes to a large public and potential investors.</w:t>
      </w:r>
    </w:p>
    <w:p w14:paraId="6E4054B3" w14:textId="77777777" w:rsidR="00B70BAC" w:rsidRPr="00B70BAC" w:rsidRDefault="00B70BAC" w:rsidP="00B013A5">
      <w:pPr>
        <w:pStyle w:val="TextWP1"/>
        <w:numPr>
          <w:ilvl w:val="0"/>
          <w:numId w:val="188"/>
        </w:numPr>
      </w:pPr>
      <w:r w:rsidRPr="00B70BAC">
        <w:t>Develop a sustainability strategy to ensure the persistence of the experiences gained and the coordination mechanisms set up during the action beyond the funding period.</w:t>
      </w:r>
    </w:p>
    <w:p w14:paraId="34FE5AE7" w14:textId="375F61A2" w:rsidR="00B70BAC" w:rsidRPr="00B70BAC" w:rsidRDefault="00AF5DBB" w:rsidP="00F13A15">
      <w:pPr>
        <w:pStyle w:val="TextWP1"/>
        <w:spacing w:after="0"/>
        <w:rPr>
          <w:u w:val="single"/>
        </w:rPr>
      </w:pPr>
      <w:r w:rsidRPr="00B70BAC">
        <w:t>The action may involve financial support to third parties in line with the conditions set out in Part K of the General Annexes. The consortium will define the process for selecting the prototype developments to which financial support will be granted (typically below the range of EUR 50.000 per experiment). At least 80% of the funding should be dedicated to the prototype developments.</w:t>
      </w:r>
      <w:r w:rsidRPr="00AF5DBB">
        <w:t xml:space="preserve"> </w:t>
      </w:r>
      <w:r w:rsidR="00B70BAC" w:rsidRPr="00B70BAC">
        <w:rPr>
          <w:u w:val="single"/>
        </w:rPr>
        <w:t>Expected Impact:</w:t>
      </w:r>
    </w:p>
    <w:p w14:paraId="1CF21DC5" w14:textId="77777777" w:rsidR="00B70BAC" w:rsidRPr="00B70BAC" w:rsidRDefault="00B70BAC" w:rsidP="00F13A15">
      <w:pPr>
        <w:pStyle w:val="TextWP1"/>
        <w:numPr>
          <w:ilvl w:val="0"/>
          <w:numId w:val="189"/>
        </w:numPr>
        <w:spacing w:after="0"/>
      </w:pPr>
      <w:r w:rsidRPr="00B70BAC">
        <w:t>Provide the European landscape with sustainable structured dialogues between creative people and technologists.</w:t>
      </w:r>
    </w:p>
    <w:p w14:paraId="0F6CDDD8" w14:textId="77777777" w:rsidR="00B70BAC" w:rsidRPr="00B70BAC" w:rsidRDefault="00B70BAC" w:rsidP="00F13A15">
      <w:pPr>
        <w:pStyle w:val="TextWP1"/>
        <w:numPr>
          <w:ilvl w:val="0"/>
          <w:numId w:val="189"/>
        </w:numPr>
        <w:spacing w:after="0"/>
      </w:pPr>
      <w:r w:rsidRPr="00B70BAC">
        <w:t>Provide coordination and complementary strategies for collaborations between the European actors in the field.</w:t>
      </w:r>
    </w:p>
    <w:p w14:paraId="5E8761B0" w14:textId="77777777" w:rsidR="00B70BAC" w:rsidRPr="00B70BAC" w:rsidRDefault="00B70BAC" w:rsidP="00F13A15">
      <w:pPr>
        <w:pStyle w:val="TextWP1"/>
        <w:numPr>
          <w:ilvl w:val="0"/>
          <w:numId w:val="189"/>
        </w:numPr>
        <w:spacing w:after="0"/>
      </w:pPr>
      <w:r w:rsidRPr="00B70BAC">
        <w:t>Increase the transfer of knowledge between the ICT and the Creative Industries.</w:t>
      </w:r>
    </w:p>
    <w:p w14:paraId="0ABB7BF3" w14:textId="77777777" w:rsidR="00B70BAC" w:rsidRPr="00B70BAC" w:rsidRDefault="00B70BAC" w:rsidP="00B013A5">
      <w:pPr>
        <w:pStyle w:val="TextWP1"/>
        <w:numPr>
          <w:ilvl w:val="0"/>
          <w:numId w:val="189"/>
        </w:numPr>
      </w:pPr>
      <w:r w:rsidRPr="00B70BAC">
        <w:t>Contribute to a change of culture, appreciating the societal and economic added value of creativity.</w:t>
      </w:r>
    </w:p>
    <w:p w14:paraId="558ED90A" w14:textId="77777777" w:rsidR="00B70BAC" w:rsidRPr="00B70BAC" w:rsidRDefault="00B70BAC" w:rsidP="00065103">
      <w:pPr>
        <w:keepNext/>
        <w:spacing w:after="0"/>
        <w:rPr>
          <w:rFonts w:asciiTheme="minorHAnsi" w:hAnsiTheme="minorHAnsi" w:cstheme="minorHAnsi"/>
        </w:rPr>
      </w:pPr>
      <w:r w:rsidRPr="00B70BAC">
        <w:rPr>
          <w:rFonts w:asciiTheme="minorHAnsi" w:hAnsiTheme="minorHAnsi" w:cstheme="minorHAnsi"/>
          <w:u w:val="single"/>
        </w:rPr>
        <w:t>Type of instrument(s)</w:t>
      </w:r>
      <w:r w:rsidRPr="00B70BAC">
        <w:rPr>
          <w:rFonts w:asciiTheme="minorHAnsi" w:hAnsiTheme="minorHAnsi" w:cstheme="minorHAnsi"/>
        </w:rPr>
        <w:t>:</w:t>
      </w:r>
    </w:p>
    <w:p w14:paraId="64294493" w14:textId="77777777" w:rsidR="00B70BAC" w:rsidRPr="00B70BAC" w:rsidRDefault="00B70BAC" w:rsidP="00065103">
      <w:pPr>
        <w:keepNext/>
        <w:spacing w:after="0"/>
        <w:rPr>
          <w:rFonts w:asciiTheme="minorHAnsi" w:hAnsiTheme="minorHAnsi" w:cstheme="minorHAnsi"/>
          <w:b/>
        </w:rPr>
      </w:pPr>
      <w:r w:rsidRPr="00B70BAC">
        <w:rPr>
          <w:rFonts w:asciiTheme="minorHAnsi" w:hAnsiTheme="minorHAnsi" w:cstheme="minorHAnsi"/>
          <w:b/>
        </w:rPr>
        <w:t>Coordination and Support Action</w:t>
      </w:r>
    </w:p>
    <w:p w14:paraId="1E38A37B" w14:textId="2F29FC5F" w:rsidR="00B70BAC" w:rsidRPr="00B70BAC" w:rsidRDefault="00AF5DBB" w:rsidP="00B70BAC">
      <w:pPr>
        <w:pStyle w:val="TextWP1"/>
      </w:pPr>
      <w:r w:rsidRPr="00DF345A">
        <w:t xml:space="preserve">– The Commission considers that proposals requesting a contribution from the EU </w:t>
      </w:r>
      <w:r>
        <w:t>of about 3</w:t>
      </w:r>
      <w:r w:rsidRPr="00DF345A">
        <w:t xml:space="preserve"> million and EUR 0.8 million would allow this specific challenge to be addressed appropriately. Nonetheless, this does not preclude submission and selection of proposals requesting other amounts</w:t>
      </w:r>
    </w:p>
    <w:p w14:paraId="7DE4649F" w14:textId="77777777" w:rsidR="00B70BAC" w:rsidRPr="00B70BAC" w:rsidRDefault="00B70BAC" w:rsidP="00B70BAC">
      <w:pPr>
        <w:spacing w:after="0"/>
        <w:rPr>
          <w:rFonts w:asciiTheme="minorHAnsi" w:hAnsiTheme="minorHAnsi" w:cstheme="minorHAnsi"/>
          <w:u w:val="single"/>
        </w:rPr>
      </w:pPr>
      <w:r w:rsidRPr="00B70BAC">
        <w:rPr>
          <w:rFonts w:asciiTheme="minorHAnsi" w:hAnsiTheme="minorHAnsi" w:cstheme="minorHAnsi"/>
          <w:u w:val="single"/>
        </w:rPr>
        <w:t>Budget per type of instrument(s):</w:t>
      </w:r>
    </w:p>
    <w:p w14:paraId="15A72FD3" w14:textId="78C3898C" w:rsidR="00FC707C" w:rsidRPr="005A0A61" w:rsidRDefault="00FC707C" w:rsidP="00FC707C">
      <w:pPr>
        <w:spacing w:after="0"/>
      </w:pPr>
      <w:r w:rsidRPr="005A0A61">
        <w:t xml:space="preserve">EUR </w:t>
      </w:r>
      <w:r>
        <w:t>3</w:t>
      </w:r>
      <w:r w:rsidRPr="005A0A61">
        <w:t xml:space="preserve"> </w:t>
      </w:r>
      <w:r w:rsidR="00370402">
        <w:t>m</w:t>
      </w:r>
      <w:r w:rsidRPr="005A0A61">
        <w:t xml:space="preserve">illion </w:t>
      </w:r>
    </w:p>
    <w:p w14:paraId="2680200B" w14:textId="0D820C28" w:rsidR="008F6818" w:rsidRPr="005A0A61" w:rsidRDefault="001279F9" w:rsidP="005A0A61">
      <w:pPr>
        <w:pStyle w:val="Heading3"/>
      </w:pPr>
      <w:bookmarkStart w:id="179" w:name="_Toc411616715"/>
      <w:bookmarkStart w:id="180" w:name="_Toc411941082"/>
      <w:bookmarkStart w:id="181" w:name="_Toc411958259"/>
      <w:r>
        <w:t xml:space="preserve">ICT10.3 – </w:t>
      </w:r>
      <w:r w:rsidR="0059578B" w:rsidRPr="005A0A61">
        <w:t>201</w:t>
      </w:r>
      <w:r>
        <w:t>6</w:t>
      </w:r>
      <w:r w:rsidR="00B70BAC">
        <w:t>:</w:t>
      </w:r>
      <w:r w:rsidR="00B70BAC">
        <w:tab/>
      </w:r>
      <w:r w:rsidR="005A0A61" w:rsidRPr="005A0A61">
        <w:t>STARTS– Innovation at the nexus of S&amp;T, Design and the Arts</w:t>
      </w:r>
      <w:r w:rsidR="008F6818" w:rsidRPr="005A0A61">
        <w:t>.</w:t>
      </w:r>
      <w:bookmarkEnd w:id="179"/>
      <w:bookmarkEnd w:id="180"/>
      <w:bookmarkEnd w:id="181"/>
    </w:p>
    <w:p w14:paraId="1CE5F60E" w14:textId="77777777" w:rsidR="005A0A61" w:rsidRPr="005A0A61" w:rsidRDefault="005A0A61" w:rsidP="000A0F72">
      <w:pPr>
        <w:spacing w:after="0"/>
        <w:rPr>
          <w:u w:val="single"/>
        </w:rPr>
      </w:pPr>
      <w:r w:rsidRPr="005A0A61">
        <w:rPr>
          <w:u w:val="single"/>
        </w:rPr>
        <w:t xml:space="preserve">Specific Challenge: </w:t>
      </w:r>
    </w:p>
    <w:p w14:paraId="27A831EE" w14:textId="77777777" w:rsidR="005A0A61" w:rsidRPr="00773E35" w:rsidRDefault="005A0A61" w:rsidP="000A0F72">
      <w:pPr>
        <w:pStyle w:val="TextWP1"/>
        <w:rPr>
          <w:rFonts w:eastAsia="Arial" w:hAnsi="Arial" w:cs="Arial"/>
        </w:rPr>
      </w:pPr>
      <w:r w:rsidRPr="00577E02">
        <w:t>An increasing number of high tech companies and world-wide R&amp;D&amp;I programmes</w:t>
      </w:r>
      <w:r>
        <w:t xml:space="preserve"> are convinced </w:t>
      </w:r>
      <w:r w:rsidRPr="00577E02">
        <w:t xml:space="preserve">that for innovation to happen and to be of value for society, the critical skills needed - in addition to scientific and technological skills </w:t>
      </w:r>
      <w:r w:rsidRPr="00577E02">
        <w:rPr>
          <w:rFonts w:hAnsi="Arial"/>
        </w:rPr>
        <w:t>–</w:t>
      </w:r>
      <w:r w:rsidRPr="00577E02">
        <w:rPr>
          <w:rFonts w:hAnsi="Arial"/>
        </w:rPr>
        <w:t xml:space="preserve"> </w:t>
      </w:r>
      <w:r w:rsidRPr="00577E02">
        <w:t xml:space="preserve">are skills such as creativity and critical thinking. Innovation, today, is as much about novel solutions that technology and design can provide as it is about understanding needs of society and ensuring wide participation in the process of innovation. In this context, the Arts are gaining prominence as a catalyst of an efficient conversion of S&amp;T knowledge into innovative products, services, and processes and as </w:t>
      </w:r>
      <w:r>
        <w:t xml:space="preserve">a trigger to enhance acceptance by and participation of the citizen. </w:t>
      </w:r>
      <w:r w:rsidRPr="00577E02">
        <w:t xml:space="preserve"> </w:t>
      </w:r>
      <w:r>
        <w:t>C</w:t>
      </w:r>
      <w:r w:rsidRPr="00577E02">
        <w:t>reativity emerges as central to companies' and a society's ability to innov</w:t>
      </w:r>
      <w:r>
        <w:t xml:space="preserve">ate and </w:t>
      </w:r>
      <w:r w:rsidRPr="00577E02">
        <w:t>create value. 'ARTS for ICT</w:t>
      </w:r>
      <w:r w:rsidRPr="00773E35">
        <w:t>’</w:t>
      </w:r>
      <w:r w:rsidRPr="00577E02">
        <w:t>, including artists in the innovation processes, is therefore becoming common practice, world-wide. The challenge</w:t>
      </w:r>
      <w:r>
        <w:t xml:space="preserve"> of STARTS –S&amp;T&amp;ARTS is to integrate this </w:t>
      </w:r>
      <w:r w:rsidRPr="00577E02">
        <w:t xml:space="preserve">approach across all H2020 </w:t>
      </w:r>
      <w:r>
        <w:t xml:space="preserve">innovation activities </w:t>
      </w:r>
      <w:r w:rsidRPr="00577E02">
        <w:t xml:space="preserve">and thereby to </w:t>
      </w:r>
      <w:r>
        <w:t>create a web</w:t>
      </w:r>
      <w:r w:rsidRPr="00577E02">
        <w:t xml:space="preserve"> of technological and creative skills that helps address innovation bottlenecks.</w:t>
      </w:r>
    </w:p>
    <w:p w14:paraId="084A852C" w14:textId="77777777" w:rsidR="005A0A61" w:rsidRPr="005A0A61" w:rsidRDefault="005A0A61" w:rsidP="000A0F72">
      <w:pPr>
        <w:spacing w:after="0"/>
        <w:rPr>
          <w:u w:val="single"/>
        </w:rPr>
      </w:pPr>
      <w:r w:rsidRPr="005A0A61">
        <w:rPr>
          <w:u w:val="single"/>
        </w:rPr>
        <w:t xml:space="preserve">Scope: </w:t>
      </w:r>
    </w:p>
    <w:p w14:paraId="11775B36" w14:textId="77777777" w:rsidR="005A0A61" w:rsidRPr="00577E02" w:rsidRDefault="005A0A61" w:rsidP="000A0F72">
      <w:pPr>
        <w:pStyle w:val="TextWP1"/>
        <w:rPr>
          <w:rFonts w:eastAsia="Arial" w:hAnsi="Arial" w:cs="Arial"/>
        </w:rPr>
      </w:pPr>
      <w:r w:rsidRPr="00577E02">
        <w:t>In</w:t>
      </w:r>
      <w:r>
        <w:t>tegration of</w:t>
      </w:r>
      <w:r w:rsidRPr="00577E02">
        <w:t xml:space="preserve"> artists in research and innovation projects </w:t>
      </w:r>
      <w:r>
        <w:t xml:space="preserve">is </w:t>
      </w:r>
      <w:r w:rsidRPr="00577E02">
        <w:t xml:space="preserve">encouraged </w:t>
      </w:r>
      <w:r>
        <w:t xml:space="preserve">across all ICT </w:t>
      </w:r>
      <w:r w:rsidRPr="00577E02">
        <w:t>objectives</w:t>
      </w:r>
      <w:r>
        <w:t xml:space="preserve"> in WP2016/2017</w:t>
      </w:r>
      <w:r w:rsidRPr="00577E02">
        <w:t xml:space="preserve">. To facilitate this </w:t>
      </w:r>
      <w:r>
        <w:t>integration and help build</w:t>
      </w:r>
      <w:r w:rsidRPr="00577E02">
        <w:t xml:space="preserve"> </w:t>
      </w:r>
      <w:r w:rsidRPr="00A06E11">
        <w:t xml:space="preserve">silo-breaking </w:t>
      </w:r>
      <w:r w:rsidRPr="00577E02">
        <w:t xml:space="preserve">partnerships between </w:t>
      </w:r>
      <w:r>
        <w:t xml:space="preserve">industries, researchers in </w:t>
      </w:r>
      <w:r w:rsidRPr="00577E02">
        <w:t>ICT and the Arts, a Coordination and Support Action will provide a brokerage service</w:t>
      </w:r>
      <w:r>
        <w:t xml:space="preserve"> that will:</w:t>
      </w:r>
    </w:p>
    <w:p w14:paraId="450F7513" w14:textId="77777777" w:rsidR="005A0A61" w:rsidRPr="005A0A61" w:rsidRDefault="005A0A61" w:rsidP="00915919">
      <w:pPr>
        <w:pStyle w:val="TextWP1"/>
        <w:numPr>
          <w:ilvl w:val="0"/>
          <w:numId w:val="264"/>
        </w:numPr>
        <w:rPr>
          <w:rFonts w:asciiTheme="minorHAnsi" w:eastAsia="Arial" w:hAnsiTheme="minorHAnsi" w:cstheme="minorHAnsi"/>
        </w:rPr>
      </w:pPr>
      <w:r w:rsidRPr="005A0A61">
        <w:rPr>
          <w:rFonts w:asciiTheme="minorHAnsi" w:hAnsiTheme="minorHAnsi" w:cstheme="minorHAnsi"/>
        </w:rPr>
        <w:t xml:space="preserve">Fund short-term residencies/fellowships  in running H2020 projects or in institutions and sponsor ‘matchmaking events’ (workshops, hackatons, etc.) to bring together artists and ICT experts  around concrete problems </w:t>
      </w:r>
    </w:p>
    <w:p w14:paraId="7D0B407A" w14:textId="77777777" w:rsidR="005A0A61" w:rsidRPr="005A0A61" w:rsidRDefault="005A0A61" w:rsidP="00915919">
      <w:pPr>
        <w:pStyle w:val="TextWP1"/>
        <w:numPr>
          <w:ilvl w:val="0"/>
          <w:numId w:val="264"/>
        </w:numPr>
        <w:rPr>
          <w:rFonts w:asciiTheme="minorHAnsi" w:eastAsia="Arial" w:hAnsiTheme="minorHAnsi" w:cstheme="minorHAnsi"/>
        </w:rPr>
      </w:pPr>
      <w:r w:rsidRPr="005A0A61">
        <w:rPr>
          <w:rFonts w:asciiTheme="minorHAnsi" w:hAnsiTheme="minorHAnsi" w:cstheme="minorHAnsi"/>
        </w:rPr>
        <w:t>Set up an online platform to match partners from the ICT and the Arts</w:t>
      </w:r>
      <w:r w:rsidRPr="005A0A61">
        <w:rPr>
          <w:rFonts w:asciiTheme="minorHAnsi" w:eastAsia="Arial" w:hAnsiTheme="minorHAnsi" w:cstheme="minorHAnsi"/>
        </w:rPr>
        <w:t xml:space="preserve">, </w:t>
      </w:r>
      <w:r w:rsidRPr="005A0A61">
        <w:rPr>
          <w:rFonts w:asciiTheme="minorHAnsi" w:hAnsiTheme="minorHAnsi" w:cstheme="minorHAnsi"/>
        </w:rPr>
        <w:t>identify concrete R&amp;D&amp;I problems that artistic practices could help address and provide seed funds for partnerships that intend to address these problems.</w:t>
      </w:r>
    </w:p>
    <w:p w14:paraId="5457C477" w14:textId="3D9CA978" w:rsidR="005A0A61" w:rsidRPr="005A0A61" w:rsidRDefault="005A0A61" w:rsidP="00915919">
      <w:pPr>
        <w:pStyle w:val="TextWP1"/>
        <w:numPr>
          <w:ilvl w:val="0"/>
          <w:numId w:val="264"/>
        </w:numPr>
        <w:rPr>
          <w:rFonts w:asciiTheme="minorHAnsi" w:eastAsia="Arial" w:hAnsiTheme="minorHAnsi" w:cstheme="minorHAnsi"/>
        </w:rPr>
      </w:pPr>
      <w:r w:rsidRPr="005A0A61">
        <w:rPr>
          <w:rFonts w:asciiTheme="minorHAnsi" w:hAnsiTheme="minorHAnsi" w:cstheme="minorHAnsi"/>
        </w:rPr>
        <w:t>Organise an annual high visible STARTS event with international outreach bringing together industrial players with actors in culture and the Arts.</w:t>
      </w:r>
    </w:p>
    <w:p w14:paraId="4618F0C8" w14:textId="77777777" w:rsidR="005A0A61" w:rsidRPr="005A0A61" w:rsidRDefault="005A0A61" w:rsidP="000A0F72">
      <w:pPr>
        <w:spacing w:after="0"/>
        <w:rPr>
          <w:u w:val="single"/>
        </w:rPr>
      </w:pPr>
      <w:r w:rsidRPr="005A0A61">
        <w:rPr>
          <w:u w:val="single"/>
        </w:rPr>
        <w:t>Expected Impact:</w:t>
      </w:r>
    </w:p>
    <w:p w14:paraId="45DA038B" w14:textId="77777777" w:rsidR="005A0A61" w:rsidRDefault="005A0A61" w:rsidP="000A0F72">
      <w:pPr>
        <w:pStyle w:val="TextWP1"/>
        <w:rPr>
          <w:rFonts w:eastAsia="Arial"/>
        </w:rPr>
      </w:pPr>
      <w:r>
        <w:rPr>
          <w:rFonts w:eastAsia="Arial"/>
        </w:rPr>
        <w:t xml:space="preserve">The CSA will promote </w:t>
      </w:r>
      <w:r w:rsidRPr="00773E35">
        <w:rPr>
          <w:rFonts w:eastAsia="Arial"/>
        </w:rPr>
        <w:t xml:space="preserve">a more innovation-oriented mind-set rooted in </w:t>
      </w:r>
      <w:r>
        <w:rPr>
          <w:rFonts w:eastAsia="Arial"/>
        </w:rPr>
        <w:t xml:space="preserve">silo-breaking collaborations </w:t>
      </w:r>
      <w:r w:rsidRPr="00773E35">
        <w:rPr>
          <w:rFonts w:eastAsia="Arial"/>
        </w:rPr>
        <w:t xml:space="preserve">between technology and the Arts. </w:t>
      </w:r>
      <w:r>
        <w:rPr>
          <w:rFonts w:eastAsia="Arial"/>
        </w:rPr>
        <w:t xml:space="preserve">It </w:t>
      </w:r>
      <w:r w:rsidRPr="00773E35">
        <w:rPr>
          <w:rFonts w:eastAsia="Arial"/>
        </w:rPr>
        <w:t>will help establish in ongoing and future ICT projects an efficient</w:t>
      </w:r>
      <w:r>
        <w:rPr>
          <w:rFonts w:eastAsia="Arial"/>
        </w:rPr>
        <w:t xml:space="preserve"> and vibrant</w:t>
      </w:r>
      <w:r w:rsidRPr="00773E35">
        <w:rPr>
          <w:rFonts w:eastAsia="Arial"/>
        </w:rPr>
        <w:t xml:space="preserve"> collaboration between </w:t>
      </w:r>
      <w:r>
        <w:rPr>
          <w:rFonts w:eastAsia="Arial"/>
        </w:rPr>
        <w:t xml:space="preserve">researchers </w:t>
      </w:r>
      <w:r w:rsidRPr="00773E35">
        <w:rPr>
          <w:rFonts w:eastAsia="Arial"/>
        </w:rPr>
        <w:t>and the Arts</w:t>
      </w:r>
      <w:r>
        <w:rPr>
          <w:rFonts w:eastAsia="Arial"/>
        </w:rPr>
        <w:t>.</w:t>
      </w:r>
      <w:r w:rsidRPr="00773E35">
        <w:rPr>
          <w:rFonts w:eastAsia="Arial"/>
        </w:rPr>
        <w:t xml:space="preserve"> </w:t>
      </w:r>
      <w:r>
        <w:rPr>
          <w:rFonts w:eastAsia="Arial"/>
        </w:rPr>
        <w:t xml:space="preserve">It will </w:t>
      </w:r>
      <w:r w:rsidRPr="00773E35">
        <w:rPr>
          <w:rFonts w:eastAsia="Arial"/>
        </w:rPr>
        <w:t>create a burgeoning community of technologists, innovators, a</w:t>
      </w:r>
      <w:r>
        <w:rPr>
          <w:rFonts w:eastAsia="Arial"/>
        </w:rPr>
        <w:t xml:space="preserve">nd artists and </w:t>
      </w:r>
      <w:r w:rsidRPr="00773E35">
        <w:rPr>
          <w:rFonts w:eastAsia="Arial"/>
        </w:rPr>
        <w:t>thereby help enhance innovation capacity of</w:t>
      </w:r>
      <w:r>
        <w:rPr>
          <w:rFonts w:eastAsia="Arial"/>
        </w:rPr>
        <w:t xml:space="preserve"> H2020 funded research. </w:t>
      </w:r>
    </w:p>
    <w:p w14:paraId="66AA4E71" w14:textId="77777777" w:rsidR="005A0A61" w:rsidRDefault="005A0A61" w:rsidP="000A0F72">
      <w:pPr>
        <w:spacing w:after="0"/>
        <w:rPr>
          <w:u w:val="single"/>
        </w:rPr>
      </w:pPr>
      <w:r w:rsidRPr="005A0A61">
        <w:rPr>
          <w:u w:val="single"/>
        </w:rPr>
        <w:t>Type of instrument(s):</w:t>
      </w:r>
    </w:p>
    <w:p w14:paraId="01731010" w14:textId="2E90269C" w:rsidR="005A0A61" w:rsidRPr="005A0A61" w:rsidRDefault="005A0A61" w:rsidP="000A0F72">
      <w:pPr>
        <w:spacing w:after="0"/>
        <w:rPr>
          <w:b/>
        </w:rPr>
      </w:pPr>
      <w:r w:rsidRPr="005A0A61">
        <w:rPr>
          <w:b/>
        </w:rPr>
        <w:t xml:space="preserve">Coordination and Support Action </w:t>
      </w:r>
    </w:p>
    <w:p w14:paraId="6D7C7372" w14:textId="32EE0E65" w:rsidR="009F6E17" w:rsidRDefault="005A0A61" w:rsidP="000A0F72">
      <w:pPr>
        <w:spacing w:after="0"/>
        <w:rPr>
          <w:u w:val="single"/>
        </w:rPr>
      </w:pPr>
      <w:r w:rsidRPr="005A0A61">
        <w:rPr>
          <w:u w:val="single"/>
        </w:rPr>
        <w:t>Budget per type of instrument(s):</w:t>
      </w:r>
    </w:p>
    <w:p w14:paraId="363BE2EC" w14:textId="6BD3E12B" w:rsidR="005A0A61" w:rsidRPr="005A0A61" w:rsidRDefault="005A0A61" w:rsidP="000A0F72">
      <w:pPr>
        <w:spacing w:after="0"/>
      </w:pPr>
      <w:r w:rsidRPr="005A0A61">
        <w:t xml:space="preserve"> EUR 4 </w:t>
      </w:r>
      <w:r w:rsidR="00370402">
        <w:t>m</w:t>
      </w:r>
      <w:r w:rsidRPr="005A0A61">
        <w:t xml:space="preserve">illion </w:t>
      </w:r>
    </w:p>
    <w:p w14:paraId="08EF3CBD" w14:textId="32DA1EEC" w:rsidR="005A0A61" w:rsidRPr="005A0A61" w:rsidRDefault="001279F9" w:rsidP="005A0A61">
      <w:pPr>
        <w:pStyle w:val="Heading3"/>
      </w:pPr>
      <w:bookmarkStart w:id="182" w:name="_Toc411616716"/>
      <w:bookmarkStart w:id="183" w:name="_Toc411941083"/>
      <w:bookmarkStart w:id="184" w:name="_Toc411958260"/>
      <w:r>
        <w:t>ICT10.4 – 2017</w:t>
      </w:r>
      <w:r w:rsidR="00B70BAC">
        <w:t>:</w:t>
      </w:r>
      <w:r w:rsidR="00B70BAC">
        <w:tab/>
      </w:r>
      <w:r w:rsidR="005A0A61" w:rsidRPr="005A0A61">
        <w:t>STARTS – S&amp;T&amp;ARTS prize</w:t>
      </w:r>
      <w:bookmarkEnd w:id="182"/>
      <w:bookmarkEnd w:id="183"/>
      <w:bookmarkEnd w:id="184"/>
      <w:r w:rsidR="005A0A61" w:rsidRPr="005A0A61">
        <w:t xml:space="preserve"> </w:t>
      </w:r>
    </w:p>
    <w:p w14:paraId="5B18FE7D" w14:textId="6971B507" w:rsidR="005A0A61" w:rsidRPr="00773E35" w:rsidRDefault="005A0A61" w:rsidP="000A0F72">
      <w:pPr>
        <w:spacing w:after="0"/>
        <w:rPr>
          <w:rFonts w:ascii="Arial"/>
          <w:u w:val="single"/>
        </w:rPr>
      </w:pPr>
      <w:r w:rsidRPr="005A0A61">
        <w:rPr>
          <w:u w:val="single"/>
        </w:rPr>
        <w:t>Specific Challenge:</w:t>
      </w:r>
    </w:p>
    <w:p w14:paraId="21C1B8B3" w14:textId="61CF5160" w:rsidR="005A0A61" w:rsidRPr="005A0A61" w:rsidRDefault="005A0A61" w:rsidP="000A0F72">
      <w:pPr>
        <w:pStyle w:val="TextWP1"/>
      </w:pPr>
      <w:r>
        <w:t xml:space="preserve">Including artistic practices in innovation processes in industry and R&amp;D&amp;I is emerging as key to competitiveness for innovative companies and regions, worldwide.  Inclusion of artists in R&amp;D&amp;I in H2020 is, however, still limited. To simulate in H2020 innovation rooted in collaborations between ICT and the Arts, an </w:t>
      </w:r>
      <w:r w:rsidRPr="00577E02">
        <w:t xml:space="preserve">annual prize - the STARTS prize </w:t>
      </w:r>
      <w:r>
        <w:t xml:space="preserve">- will be launched that will </w:t>
      </w:r>
      <w:r w:rsidRPr="00577E02">
        <w:t xml:space="preserve">recognise achievements at the crossings between </w:t>
      </w:r>
      <w:r>
        <w:t xml:space="preserve">the Arts and ICT. </w:t>
      </w:r>
      <w:r w:rsidRPr="00577E02">
        <w:t xml:space="preserve">The prize will honour </w:t>
      </w:r>
      <w:r>
        <w:t xml:space="preserve">and give visibility to </w:t>
      </w:r>
      <w:r w:rsidRPr="00577E02">
        <w:t>works that are exemplary for novel (uses of or solutions for) technologies</w:t>
      </w:r>
      <w:r>
        <w:t xml:space="preserve"> </w:t>
      </w:r>
      <w:r w:rsidRPr="00577E02">
        <w:t xml:space="preserve">and thereby </w:t>
      </w:r>
      <w:r>
        <w:t>stimulate further collaboration between ICT and the Arts.</w:t>
      </w:r>
    </w:p>
    <w:p w14:paraId="27F4A2A3" w14:textId="4A3AAFA0" w:rsidR="005A0A61" w:rsidRPr="00577E02" w:rsidRDefault="005A0A61" w:rsidP="000A0F72">
      <w:pPr>
        <w:spacing w:after="0"/>
        <w:rPr>
          <w:rFonts w:ascii="Arial" w:eastAsia="Arial" w:hAnsi="Arial" w:cs="Arial"/>
        </w:rPr>
      </w:pPr>
      <w:r w:rsidRPr="005A0A61">
        <w:rPr>
          <w:u w:val="single"/>
        </w:rPr>
        <w:t>Scope</w:t>
      </w:r>
      <w:r w:rsidRPr="00773E35">
        <w:rPr>
          <w:rFonts w:ascii="Arial"/>
          <w:u w:val="single"/>
        </w:rPr>
        <w:t>:</w:t>
      </w:r>
      <w:r w:rsidRPr="00577E02">
        <w:rPr>
          <w:rFonts w:ascii="Arial"/>
        </w:rPr>
        <w:t xml:space="preserve"> </w:t>
      </w:r>
    </w:p>
    <w:p w14:paraId="541F5DD1" w14:textId="48705E0C" w:rsidR="005A0A61" w:rsidRDefault="005A0A61" w:rsidP="000A0F72">
      <w:pPr>
        <w:pStyle w:val="TextWP1"/>
      </w:pPr>
      <w:r>
        <w:t xml:space="preserve">A </w:t>
      </w:r>
      <w:r w:rsidRPr="00577E02">
        <w:t>Coordination and Support Action will implement the STARTS prize</w:t>
      </w:r>
      <w:r>
        <w:t>. It will ensure publicising the prize, handling of an</w:t>
      </w:r>
      <w:r w:rsidRPr="00577E02">
        <w:t xml:space="preserve"> online submission</w:t>
      </w:r>
      <w:r>
        <w:t xml:space="preserve"> facility</w:t>
      </w:r>
      <w:r w:rsidRPr="00577E02">
        <w:t xml:space="preserve">, the evaluation procedure for the prize in liaison with the EC services, the award ceremony of the prize and a (travelling) exhibition of shortlisted works. </w:t>
      </w:r>
    </w:p>
    <w:p w14:paraId="525EF091" w14:textId="77777777" w:rsidR="005A0A61" w:rsidRDefault="005A0A61" w:rsidP="000A0F72">
      <w:pPr>
        <w:pStyle w:val="TextWP1"/>
      </w:pPr>
      <w:r w:rsidRPr="00577E02">
        <w:t>It is foreseen to hand out two annual prizes (20.000Euros each) covering different aspects of STARTS</w:t>
      </w:r>
      <w:r>
        <w:t xml:space="preserve">, one honouring artistic exploration where appropriation by the Arts has altered (the use, deployment, or perception of) technology and one that honours works linking ICT and the Arts (technological or artistic) that open new pathways for innovation and/or society. </w:t>
      </w:r>
    </w:p>
    <w:p w14:paraId="6FEC44E2" w14:textId="5CD8B244" w:rsidR="005A0A61" w:rsidRPr="00CB3946" w:rsidRDefault="005A0A61" w:rsidP="000A0F72">
      <w:pPr>
        <w:pStyle w:val="TextWP1"/>
        <w:rPr>
          <w:rFonts w:eastAsia="Arial" w:hAnsi="Arial" w:cs="Arial"/>
        </w:rPr>
      </w:pPr>
      <w:r>
        <w:t>To achieve</w:t>
      </w:r>
      <w:r w:rsidRPr="00577E02">
        <w:t xml:space="preserve"> </w:t>
      </w:r>
      <w:r>
        <w:t xml:space="preserve">visibility and </w:t>
      </w:r>
      <w:r w:rsidRPr="00577E02">
        <w:t xml:space="preserve">impact the STARTS prize </w:t>
      </w:r>
      <w:r>
        <w:t>must be</w:t>
      </w:r>
      <w:r w:rsidRPr="00577E02">
        <w:t xml:space="preserve"> a l</w:t>
      </w:r>
      <w:r>
        <w:t>ong-term commitment, must reach out to both</w:t>
      </w:r>
      <w:r w:rsidRPr="00577E02">
        <w:t xml:space="preserve"> technology/industry and to the art worl</w:t>
      </w:r>
      <w:r>
        <w:t xml:space="preserve">d. It should therefore be </w:t>
      </w:r>
      <w:r w:rsidRPr="00577E02">
        <w:t>linked to an existing high profile prize</w:t>
      </w:r>
      <w:r>
        <w:t xml:space="preserve"> allowing leveraging existing resources, links to the art and industry world and existing reputation.</w:t>
      </w:r>
      <w:r w:rsidRPr="003F1706">
        <w:rPr>
          <w:color w:val="FF0000"/>
        </w:rPr>
        <w:t xml:space="preserve"> </w:t>
      </w:r>
    </w:p>
    <w:p w14:paraId="25DDDBB3" w14:textId="19D4D2CB" w:rsidR="005A0A61" w:rsidRPr="00577E02" w:rsidRDefault="005A0A61" w:rsidP="000A0F72">
      <w:pPr>
        <w:spacing w:after="0"/>
        <w:rPr>
          <w:rFonts w:ascii="Arial" w:eastAsia="Arial" w:hAnsi="Arial" w:cs="Arial"/>
          <w:u w:val="single"/>
        </w:rPr>
      </w:pPr>
      <w:r w:rsidRPr="005A0A61">
        <w:rPr>
          <w:u w:val="single"/>
        </w:rPr>
        <w:t>Expected Impact:</w:t>
      </w:r>
    </w:p>
    <w:p w14:paraId="4B4226BC" w14:textId="77777777" w:rsidR="005A0A61" w:rsidRPr="007E087D" w:rsidRDefault="005A0A61" w:rsidP="000A0F72">
      <w:pPr>
        <w:pStyle w:val="TextWP1"/>
      </w:pPr>
      <w:r>
        <w:t xml:space="preserve">The STARTS prize will </w:t>
      </w:r>
      <w:r w:rsidRPr="00577E02">
        <w:t xml:space="preserve">inspire </w:t>
      </w:r>
      <w:r>
        <w:t xml:space="preserve">and encourage </w:t>
      </w:r>
      <w:r w:rsidRPr="00577E02">
        <w:t xml:space="preserve">STARTS like initiatives </w:t>
      </w:r>
      <w:r>
        <w:t xml:space="preserve">linking innovation and the Arts </w:t>
      </w:r>
      <w:r w:rsidRPr="00577E02">
        <w:t>both in industry and in public funding</w:t>
      </w:r>
      <w:r>
        <w:t xml:space="preserve">.  It </w:t>
      </w:r>
      <w:r w:rsidRPr="00577E02">
        <w:t>will showcase vision and innovation in technology  rooted in links with the Arts by giving visibility to the most forward- looking collaborations and the impact on innovation that they have a</w:t>
      </w:r>
      <w:r>
        <w:t xml:space="preserve">chieved. </w:t>
      </w:r>
      <w:r w:rsidRPr="00577E02">
        <w:t xml:space="preserve">The examples highlighted by the prize could become role models for similar collaborations.  </w:t>
      </w:r>
    </w:p>
    <w:p w14:paraId="79EBEE4B" w14:textId="77777777" w:rsidR="005A0A61" w:rsidRPr="005A0A61" w:rsidRDefault="005A0A61" w:rsidP="000A0F72">
      <w:pPr>
        <w:spacing w:after="0"/>
        <w:rPr>
          <w:u w:val="single"/>
        </w:rPr>
      </w:pPr>
      <w:r w:rsidRPr="005A0A61">
        <w:rPr>
          <w:u w:val="single"/>
        </w:rPr>
        <w:t>Type of instrument(s):</w:t>
      </w:r>
    </w:p>
    <w:p w14:paraId="5A19CF03" w14:textId="6B21A270" w:rsidR="005A0A61" w:rsidRPr="005A0A61" w:rsidRDefault="005A0A61" w:rsidP="000A0F72">
      <w:pPr>
        <w:rPr>
          <w:rFonts w:eastAsia="Arial" w:hAnsi="Arial" w:cs="Arial"/>
          <w:b/>
        </w:rPr>
      </w:pPr>
      <w:r w:rsidRPr="005A0A61">
        <w:rPr>
          <w:b/>
        </w:rPr>
        <w:t xml:space="preserve">Coordination and Support Action </w:t>
      </w:r>
    </w:p>
    <w:p w14:paraId="212856B1" w14:textId="77777777" w:rsidR="005A0A61" w:rsidRPr="005A0A61" w:rsidRDefault="005A0A61" w:rsidP="000A0F72">
      <w:pPr>
        <w:spacing w:after="0"/>
        <w:rPr>
          <w:u w:val="single"/>
        </w:rPr>
      </w:pPr>
      <w:r w:rsidRPr="005A0A61">
        <w:rPr>
          <w:u w:val="single"/>
        </w:rPr>
        <w:t xml:space="preserve">Budget per type of instrument(s): </w:t>
      </w:r>
    </w:p>
    <w:p w14:paraId="2B277DC2" w14:textId="6AFB9A0D" w:rsidR="005A0A61" w:rsidRDefault="005A0A61" w:rsidP="000A0F72">
      <w:pPr>
        <w:rPr>
          <w:color w:val="FF0000"/>
        </w:rPr>
      </w:pPr>
      <w:r>
        <w:t>EUR 1</w:t>
      </w:r>
      <w:r w:rsidRPr="00577E02">
        <w:t xml:space="preserve"> </w:t>
      </w:r>
      <w:r w:rsidR="00370402">
        <w:t>m</w:t>
      </w:r>
      <w:r w:rsidRPr="00577E02">
        <w:t>illion</w:t>
      </w:r>
    </w:p>
    <w:p w14:paraId="634422E4" w14:textId="77777777" w:rsidR="007226D0" w:rsidRDefault="007226D0">
      <w:pPr>
        <w:spacing w:after="0" w:line="240" w:lineRule="auto"/>
        <w:rPr>
          <w:rFonts w:ascii="Times New Roman" w:hAnsi="Times New Roman"/>
          <w:b/>
          <w:bCs/>
          <w:i/>
          <w:color w:val="000000"/>
          <w:kern w:val="32"/>
          <w:sz w:val="28"/>
          <w:szCs w:val="26"/>
        </w:rPr>
      </w:pPr>
      <w:bookmarkStart w:id="185" w:name="_Toc411616717"/>
      <w:r>
        <w:br w:type="page"/>
      </w:r>
    </w:p>
    <w:p w14:paraId="5C70DA54" w14:textId="492D207C" w:rsidR="001279F9" w:rsidRPr="00E30B64" w:rsidRDefault="001279F9" w:rsidP="001279F9">
      <w:pPr>
        <w:pStyle w:val="Heading2"/>
      </w:pPr>
      <w:bookmarkStart w:id="186" w:name="_Toc411941084"/>
      <w:bookmarkStart w:id="187" w:name="_Toc411958261"/>
      <w:r w:rsidRPr="00E30B64">
        <w:t>International Cooperation Activities</w:t>
      </w:r>
      <w:bookmarkEnd w:id="185"/>
      <w:bookmarkEnd w:id="186"/>
      <w:bookmarkEnd w:id="187"/>
    </w:p>
    <w:p w14:paraId="1C03BFD2" w14:textId="77777777" w:rsidR="00D434B3" w:rsidRPr="00B237F2" w:rsidRDefault="00D434B3" w:rsidP="00D434B3">
      <w:pPr>
        <w:pStyle w:val="TextWP1"/>
      </w:pPr>
      <w:bookmarkStart w:id="188" w:name="_Toc411616718"/>
      <w:r w:rsidRPr="00B237F2">
        <w:t>The international dimension of Horizon 2020 support</w:t>
      </w:r>
      <w:r>
        <w:t>s the</w:t>
      </w:r>
      <w:r w:rsidRPr="00B237F2">
        <w:t xml:space="preserve"> EU's research and innovation excellence and industrial competitiveness. Several objectives </w:t>
      </w:r>
      <w:r>
        <w:t>are</w:t>
      </w:r>
      <w:r w:rsidRPr="00B237F2">
        <w:t xml:space="preserve"> pursued in the </w:t>
      </w:r>
      <w:r>
        <w:t xml:space="preserve">ICT </w:t>
      </w:r>
      <w:r w:rsidRPr="00B237F2">
        <w:t xml:space="preserve">area. </w:t>
      </w:r>
      <w:r>
        <w:t>W</w:t>
      </w:r>
      <w:r w:rsidRPr="00B237F2">
        <w:t xml:space="preserve">e need to encourage </w:t>
      </w:r>
      <w:r>
        <w:t xml:space="preserve">some of </w:t>
      </w:r>
      <w:r w:rsidRPr="00B237F2">
        <w:t xml:space="preserve">the world's "best minds" to work with Europe's researchers and in European-funded projects. The EU industry needs to benefit from ICT market developments, especially in the most prominent emerging economies. We </w:t>
      </w:r>
      <w:r>
        <w:t xml:space="preserve">also </w:t>
      </w:r>
      <w:r w:rsidRPr="00B237F2">
        <w:t>need to promote the global reach</w:t>
      </w:r>
      <w:r>
        <w:t xml:space="preserve"> and </w:t>
      </w:r>
      <w:r w:rsidRPr="00B237F2">
        <w:t>adoption of technological developments, market innovations and standards coming from the EU</w:t>
      </w:r>
      <w:r>
        <w:t>, particularly in growing markets</w:t>
      </w:r>
      <w:r w:rsidRPr="00B237F2">
        <w:t xml:space="preserve">. Longer term partnerships need to be fostered with countries of strategic importance for the EU, either due to their geographic position or in view of their privileged relationship with Europe. </w:t>
      </w:r>
      <w:r>
        <w:t>Finally, r</w:t>
      </w:r>
      <w:r w:rsidRPr="00B237F2">
        <w:t>esearch and innovation also have a significant contribution to make in achieving the commitments the Union has made on the international scene with regard to developing countries.</w:t>
      </w:r>
    </w:p>
    <w:p w14:paraId="1440340F" w14:textId="5897C9FF" w:rsidR="001279F9" w:rsidRPr="003D78EB" w:rsidRDefault="001279F9" w:rsidP="001279F9">
      <w:pPr>
        <w:pStyle w:val="Heading3"/>
      </w:pPr>
      <w:bookmarkStart w:id="189" w:name="_Toc411941085"/>
      <w:bookmarkStart w:id="190" w:name="_Toc411958262"/>
      <w:r>
        <w:t xml:space="preserve">ICT11.1 </w:t>
      </w:r>
      <w:r w:rsidRPr="003D78EB">
        <w:t>– 2016: CHINA Collaboration on Future Internet</w:t>
      </w:r>
      <w:bookmarkEnd w:id="188"/>
      <w:bookmarkEnd w:id="189"/>
      <w:bookmarkEnd w:id="190"/>
    </w:p>
    <w:p w14:paraId="7E19DAF8" w14:textId="77777777" w:rsidR="001279F9" w:rsidRDefault="001279F9" w:rsidP="001279F9">
      <w:pPr>
        <w:spacing w:after="0"/>
      </w:pPr>
      <w:r w:rsidRPr="003D78EB">
        <w:rPr>
          <w:u w:val="single"/>
        </w:rPr>
        <w:t>Specific Challenge</w:t>
      </w:r>
      <w:r w:rsidRPr="003D78EB">
        <w:t>:</w:t>
      </w:r>
    </w:p>
    <w:p w14:paraId="40F24CC9" w14:textId="77777777" w:rsidR="001279F9" w:rsidRDefault="001279F9" w:rsidP="001279F9">
      <w:pPr>
        <w:pStyle w:val="TextWP1"/>
      </w:pPr>
      <w:r w:rsidRPr="00716485">
        <w:t>The challenge is to create the conditions for optimised cooperation opportunities between the European research and innovation ecosystems (including standardisation) and the Chinese R&amp;I ecosystem, in particular for key strategic domains where global approaches, interoperability and standards are sought like IoT and 5G. It includes the identification of practical opportunities for future cooperation on a reciprocal basis</w:t>
      </w:r>
      <w:r>
        <w:t>.</w:t>
      </w:r>
    </w:p>
    <w:p w14:paraId="2A789C0E" w14:textId="77777777" w:rsidR="001279F9" w:rsidRDefault="001279F9" w:rsidP="001279F9">
      <w:pPr>
        <w:spacing w:after="0"/>
      </w:pPr>
      <w:r w:rsidRPr="004C73CB">
        <w:rPr>
          <w:u w:val="single"/>
        </w:rPr>
        <w:t>Scope</w:t>
      </w:r>
      <w:r>
        <w:t>:</w:t>
      </w:r>
      <w:r w:rsidRPr="00F44B74">
        <w:t xml:space="preserve"> </w:t>
      </w:r>
    </w:p>
    <w:p w14:paraId="7007812D" w14:textId="77777777" w:rsidR="001279F9" w:rsidRDefault="001279F9" w:rsidP="001279F9">
      <w:pPr>
        <w:pStyle w:val="TextWP1"/>
      </w:pPr>
      <w:r w:rsidRPr="00716485">
        <w:t>The scope of the work is of analytical nature, and requires a good understanding of both the Chinese and European models for research support, standardisation support, and lead market introduction. The work targets the analysis of the Chinese research/standardisation/innovation ecosystems, of their main partners and conditions of contributions and participation for foreign companies, including the legal environment. It includes a comparative analysis with the European research systems, and further identifies key CN national projects, that could form the basis of joint EU-CN contributions. These activities are complemented with roadmapping activities for EU-CN cooperation in the specific domains of 5G and IoT</w:t>
      </w:r>
      <w:r>
        <w:t>.</w:t>
      </w:r>
    </w:p>
    <w:p w14:paraId="6AF38F1C" w14:textId="77777777" w:rsidR="001279F9" w:rsidRDefault="001279F9" w:rsidP="001279F9">
      <w:pPr>
        <w:spacing w:after="0"/>
      </w:pPr>
      <w:r w:rsidRPr="004C73CB">
        <w:rPr>
          <w:u w:val="single"/>
        </w:rPr>
        <w:t>Expected Impact</w:t>
      </w:r>
      <w:r>
        <w:t xml:space="preserve">: </w:t>
      </w:r>
    </w:p>
    <w:p w14:paraId="1CC61771" w14:textId="77777777" w:rsidR="001279F9" w:rsidRPr="00CB5798" w:rsidRDefault="001279F9" w:rsidP="008025AE">
      <w:pPr>
        <w:pStyle w:val="ListParagraph"/>
        <w:numPr>
          <w:ilvl w:val="0"/>
          <w:numId w:val="42"/>
        </w:numPr>
        <w:spacing w:after="0"/>
        <w:ind w:left="426" w:hanging="426"/>
        <w:rPr>
          <w:sz w:val="22"/>
          <w:szCs w:val="22"/>
        </w:rPr>
      </w:pPr>
      <w:r w:rsidRPr="00716485">
        <w:rPr>
          <w:sz w:val="22"/>
          <w:szCs w:val="22"/>
        </w:rPr>
        <w:t>Identification of opportunities of EU-CN technological cooperation in strategic sectors and associated road-mapping, including accompanying measures for future EU-CN large scale pilot activities</w:t>
      </w:r>
    </w:p>
    <w:p w14:paraId="767DFDAC" w14:textId="77777777" w:rsidR="001279F9" w:rsidRPr="00CB5798" w:rsidRDefault="001279F9" w:rsidP="008025AE">
      <w:pPr>
        <w:pStyle w:val="ListParagraph"/>
        <w:numPr>
          <w:ilvl w:val="0"/>
          <w:numId w:val="42"/>
        </w:numPr>
        <w:spacing w:after="0"/>
        <w:ind w:left="426" w:hanging="426"/>
        <w:rPr>
          <w:sz w:val="22"/>
          <w:szCs w:val="22"/>
        </w:rPr>
      </w:pPr>
      <w:r w:rsidRPr="00716485">
        <w:rPr>
          <w:sz w:val="22"/>
          <w:szCs w:val="22"/>
        </w:rPr>
        <w:t>Comparative analysis of EU-CN Research and innovation ecosystems and conditions of participation</w:t>
      </w:r>
    </w:p>
    <w:p w14:paraId="5A79B574" w14:textId="77777777" w:rsidR="001279F9" w:rsidRDefault="001279F9" w:rsidP="001279F9">
      <w:pPr>
        <w:spacing w:after="0"/>
      </w:pPr>
      <w:r w:rsidRPr="004C73CB">
        <w:rPr>
          <w:u w:val="single"/>
        </w:rPr>
        <w:t>Type of instrument(s)</w:t>
      </w:r>
      <w:r>
        <w:t>:</w:t>
      </w:r>
    </w:p>
    <w:p w14:paraId="0A331AA8" w14:textId="77777777" w:rsidR="001279F9" w:rsidRPr="00E012FE" w:rsidRDefault="001279F9" w:rsidP="001279F9">
      <w:pPr>
        <w:pStyle w:val="TextWP1"/>
      </w:pPr>
      <w:r w:rsidRPr="00CB5798">
        <w:t>Coordination &amp; Support Actions</w:t>
      </w:r>
      <w:r w:rsidRPr="00E012FE">
        <w:t>.</w:t>
      </w:r>
    </w:p>
    <w:p w14:paraId="37D349A7" w14:textId="77777777" w:rsidR="001279F9" w:rsidRDefault="001279F9" w:rsidP="001279F9">
      <w:pPr>
        <w:spacing w:after="0"/>
      </w:pPr>
      <w:r w:rsidRPr="004C73CB">
        <w:rPr>
          <w:u w:val="single"/>
        </w:rPr>
        <w:t>Budget per type of instrument(s)</w:t>
      </w:r>
      <w:r>
        <w:t>:</w:t>
      </w:r>
    </w:p>
    <w:p w14:paraId="5D6AFABD" w14:textId="2358532E" w:rsidR="001279F9" w:rsidRPr="001279F9" w:rsidRDefault="001279F9" w:rsidP="001279F9">
      <w:pPr>
        <w:spacing w:after="0"/>
        <w:ind w:left="426" w:hanging="426"/>
      </w:pPr>
      <w:r w:rsidRPr="001279F9">
        <w:t>EUR 1 million</w:t>
      </w:r>
    </w:p>
    <w:p w14:paraId="6C21FC53" w14:textId="13B139AC" w:rsidR="001279F9" w:rsidRPr="001279F9" w:rsidRDefault="001279F9" w:rsidP="001279F9">
      <w:pPr>
        <w:pStyle w:val="Heading3"/>
      </w:pPr>
      <w:bookmarkStart w:id="191" w:name="_Toc411616719"/>
      <w:bookmarkStart w:id="192" w:name="_Toc411941086"/>
      <w:bookmarkStart w:id="193" w:name="_Toc411958263"/>
      <w:r>
        <w:t xml:space="preserve">ICT11.2 </w:t>
      </w:r>
      <w:r w:rsidR="00B70BAC">
        <w:t>– 2016:</w:t>
      </w:r>
      <w:r w:rsidR="00B70BAC">
        <w:tab/>
      </w:r>
      <w:r>
        <w:t>MEXICO</w:t>
      </w:r>
      <w:r w:rsidRPr="001279F9">
        <w:t xml:space="preserve"> Collaboration on Future Internet</w:t>
      </w:r>
      <w:bookmarkEnd w:id="191"/>
      <w:bookmarkEnd w:id="192"/>
      <w:bookmarkEnd w:id="193"/>
    </w:p>
    <w:p w14:paraId="6ED9E9EB" w14:textId="77777777" w:rsidR="001279F9" w:rsidRDefault="001279F9" w:rsidP="00915919">
      <w:pPr>
        <w:keepNext/>
        <w:spacing w:after="0"/>
      </w:pPr>
      <w:r w:rsidRPr="004C73CB">
        <w:rPr>
          <w:u w:val="single"/>
        </w:rPr>
        <w:t>Specific Challenge</w:t>
      </w:r>
      <w:r w:rsidRPr="00620843">
        <w:t>:</w:t>
      </w:r>
      <w:r>
        <w:t xml:space="preserve"> </w:t>
      </w:r>
    </w:p>
    <w:p w14:paraId="38EFE09F" w14:textId="77777777" w:rsidR="001279F9" w:rsidRDefault="001279F9" w:rsidP="001279F9">
      <w:pPr>
        <w:pStyle w:val="TextWP1"/>
      </w:pPr>
      <w:r>
        <w:t>Mexico has demonstrated its commitment to use FIWARE as the open service platform of reference. Two FIWARE nodes have been established in Mexico, applications and services are being developed and some new FIWARE platform components added from Mexican research teams. Furthermore Mexico has confirmed in the Joint Scientific Committee the interest to strengthen the collaboration in the ICT domain. Therefore, the present Challenge is to e</w:t>
      </w:r>
      <w:r w:rsidRPr="00EA250E">
        <w:t>nhanc</w:t>
      </w:r>
      <w:r>
        <w:t xml:space="preserve">e </w:t>
      </w:r>
      <w:r w:rsidRPr="00EA250E">
        <w:t>collaboration in F</w:t>
      </w:r>
      <w:r>
        <w:t>I</w:t>
      </w:r>
      <w:r w:rsidRPr="00EA250E">
        <w:t>WARE</w:t>
      </w:r>
      <w:r>
        <w:t xml:space="preserve"> and opening horizons for future cooperation in the domain of Future Internet.</w:t>
      </w:r>
    </w:p>
    <w:p w14:paraId="538B7942" w14:textId="77777777" w:rsidR="001279F9" w:rsidRDefault="001279F9" w:rsidP="001279F9">
      <w:pPr>
        <w:spacing w:after="0"/>
      </w:pPr>
      <w:r w:rsidRPr="004C73CB">
        <w:rPr>
          <w:u w:val="single"/>
        </w:rPr>
        <w:t>Scope</w:t>
      </w:r>
      <w:r>
        <w:t>:</w:t>
      </w:r>
      <w:r w:rsidRPr="00F44B74">
        <w:t xml:space="preserve"> </w:t>
      </w:r>
    </w:p>
    <w:p w14:paraId="28B7B750" w14:textId="77777777" w:rsidR="001279F9" w:rsidRPr="00882E36" w:rsidRDefault="001279F9" w:rsidP="00B013A5">
      <w:pPr>
        <w:pStyle w:val="TextWP1"/>
        <w:numPr>
          <w:ilvl w:val="0"/>
          <w:numId w:val="206"/>
        </w:numPr>
      </w:pPr>
      <w:r w:rsidRPr="00B70BAC">
        <w:rPr>
          <w:b/>
        </w:rPr>
        <w:t>Research and Innovation Actions</w:t>
      </w:r>
      <w:r w:rsidRPr="00B70BAC">
        <w:t>: Devel</w:t>
      </w:r>
      <w:r w:rsidRPr="00882E36">
        <w:t>opment, implementation and replication of FIWARE-based services in the EU and Mexico, to facilitate the transfer of applications between the EU and Mexico, to develop the global uptake of applications in validated scenarios (e.g. energy, transport, smart cities), and to ensure international multilingual training and support.</w:t>
      </w:r>
    </w:p>
    <w:p w14:paraId="2B0045D7" w14:textId="77777777" w:rsidR="001279F9" w:rsidRPr="00882E36" w:rsidRDefault="001279F9" w:rsidP="00B70BAC">
      <w:pPr>
        <w:pStyle w:val="TextWP1"/>
        <w:ind w:left="360"/>
      </w:pPr>
      <w:r w:rsidRPr="00882E36">
        <w:t xml:space="preserve">Development of new FIWARE components and evolution of existing ones stemming from sectorial implementations in the EU or Mexico. </w:t>
      </w:r>
    </w:p>
    <w:p w14:paraId="44841169" w14:textId="77777777" w:rsidR="001279F9" w:rsidRPr="007D6F6B" w:rsidRDefault="001279F9" w:rsidP="00B013A5">
      <w:pPr>
        <w:pStyle w:val="TextWP1"/>
        <w:numPr>
          <w:ilvl w:val="0"/>
          <w:numId w:val="206"/>
        </w:numPr>
      </w:pPr>
      <w:r w:rsidRPr="00B70BAC">
        <w:rPr>
          <w:b/>
        </w:rPr>
        <w:t>Coordination &amp; Support Actions</w:t>
      </w:r>
      <w:r w:rsidRPr="006C4AE2">
        <w:t xml:space="preserve">:  </w:t>
      </w:r>
    </w:p>
    <w:p w14:paraId="199CCDDA" w14:textId="77777777" w:rsidR="001279F9" w:rsidRDefault="001279F9" w:rsidP="00B013A5">
      <w:pPr>
        <w:pStyle w:val="TextWP1"/>
        <w:numPr>
          <w:ilvl w:val="0"/>
          <w:numId w:val="207"/>
        </w:numPr>
      </w:pPr>
      <w:r>
        <w:t>N</w:t>
      </w:r>
      <w:r w:rsidRPr="007D6F6B">
        <w:t>etworking and other actions for sustainability, standardisation and industrial commitment to FIWARE in Mexico</w:t>
      </w:r>
      <w:r w:rsidRPr="00FB1F5A">
        <w:t xml:space="preserve">. </w:t>
      </w:r>
    </w:p>
    <w:p w14:paraId="09C3AAE2" w14:textId="6CCC3B31" w:rsidR="001279F9" w:rsidRPr="00F13A15" w:rsidRDefault="001279F9" w:rsidP="00F13A15">
      <w:pPr>
        <w:pStyle w:val="TextWP1"/>
        <w:numPr>
          <w:ilvl w:val="0"/>
          <w:numId w:val="207"/>
        </w:numPr>
      </w:pPr>
      <w:r>
        <w:t>I</w:t>
      </w:r>
      <w:r w:rsidRPr="007D6F6B">
        <w:t>dentify and explore topics for future collaboration in the domain of Future Internet at large, e.g. by road-mapping and events in order to ensure that any further cooperation is based on solid basis and a clear mutual value added</w:t>
      </w:r>
    </w:p>
    <w:p w14:paraId="327F57ED" w14:textId="77777777" w:rsidR="001279F9" w:rsidRDefault="001279F9" w:rsidP="001279F9">
      <w:pPr>
        <w:spacing w:after="0"/>
      </w:pPr>
      <w:r w:rsidRPr="004C73CB">
        <w:rPr>
          <w:u w:val="single"/>
        </w:rPr>
        <w:t>Expected Impact</w:t>
      </w:r>
      <w:r>
        <w:t xml:space="preserve">: </w:t>
      </w:r>
    </w:p>
    <w:p w14:paraId="5A5CDEEF" w14:textId="77777777" w:rsidR="001279F9" w:rsidRPr="00CB5798" w:rsidRDefault="001279F9" w:rsidP="00B013A5">
      <w:pPr>
        <w:pStyle w:val="TextWP1"/>
        <w:numPr>
          <w:ilvl w:val="0"/>
          <w:numId w:val="208"/>
        </w:numPr>
      </w:pPr>
      <w:r w:rsidRPr="00CB5798">
        <w:t>Alignment between EU and Mexican actors, and joint forces in strategic actions on FIWARE</w:t>
      </w:r>
    </w:p>
    <w:p w14:paraId="37E16DBC" w14:textId="77777777" w:rsidR="001279F9" w:rsidRPr="00CB5798" w:rsidRDefault="001279F9" w:rsidP="00B013A5">
      <w:pPr>
        <w:pStyle w:val="TextWP1"/>
        <w:numPr>
          <w:ilvl w:val="0"/>
          <w:numId w:val="208"/>
        </w:numPr>
      </w:pPr>
      <w:r w:rsidRPr="00CB5798">
        <w:t>Agreement between EU and Mexican actors on the most viable, future research topics and ways of cooperation</w:t>
      </w:r>
    </w:p>
    <w:p w14:paraId="31D8E1EE" w14:textId="7119B477" w:rsidR="001279F9" w:rsidRPr="00F13A15" w:rsidRDefault="001279F9" w:rsidP="00F13A15">
      <w:pPr>
        <w:pStyle w:val="TextWP1"/>
        <w:numPr>
          <w:ilvl w:val="0"/>
          <w:numId w:val="208"/>
        </w:numPr>
      </w:pPr>
      <w:r w:rsidRPr="00CB5798">
        <w:t>Synergies and reduced efforts thanks to exchanges and joint EU-Mexico actions on FIWARE</w:t>
      </w:r>
    </w:p>
    <w:p w14:paraId="68602D97" w14:textId="77777777" w:rsidR="001279F9" w:rsidRDefault="001279F9" w:rsidP="001279F9">
      <w:pPr>
        <w:spacing w:after="0"/>
      </w:pPr>
      <w:r w:rsidRPr="004C73CB">
        <w:rPr>
          <w:u w:val="single"/>
        </w:rPr>
        <w:t>Type of instrument(s)</w:t>
      </w:r>
      <w:r>
        <w:t>:</w:t>
      </w:r>
    </w:p>
    <w:p w14:paraId="4CC1FAA8" w14:textId="20842CD0" w:rsidR="001279F9" w:rsidRPr="00363F93" w:rsidRDefault="001279F9" w:rsidP="00B013A5">
      <w:pPr>
        <w:pStyle w:val="TextWP1"/>
        <w:numPr>
          <w:ilvl w:val="0"/>
          <w:numId w:val="209"/>
        </w:numPr>
      </w:pPr>
      <w:r w:rsidRPr="00363F93">
        <w:t xml:space="preserve">Research &amp; Innovation Actions – </w:t>
      </w:r>
      <w:r w:rsidRPr="00363F93">
        <w:rPr>
          <w:lang w:val="en-US"/>
        </w:rPr>
        <w:t>The Commission considers that proposals requesting a contribution from the EU of EUR 0. 5 million would allow this specific challenge to be addressed appropriately. Nonetheless, this does not preclude submission and selection of proposals requesting other amounts</w:t>
      </w:r>
      <w:r w:rsidRPr="00363F93">
        <w:t>.</w:t>
      </w:r>
    </w:p>
    <w:p w14:paraId="1E2344C7" w14:textId="3200281F" w:rsidR="001279F9" w:rsidRPr="00F13A15" w:rsidRDefault="001279F9" w:rsidP="00F13A15">
      <w:pPr>
        <w:pStyle w:val="TextWP1"/>
        <w:numPr>
          <w:ilvl w:val="0"/>
          <w:numId w:val="209"/>
        </w:numPr>
      </w:pPr>
      <w:r w:rsidRPr="00CB5798">
        <w:t>Coordination &amp; Support Actions</w:t>
      </w:r>
      <w:r w:rsidRPr="00E012FE">
        <w:t xml:space="preserve"> – </w:t>
      </w:r>
      <w:r w:rsidRPr="00F44B74">
        <w:rPr>
          <w:lang w:val="en-US"/>
        </w:rPr>
        <w:t xml:space="preserve">The Commission considers that proposals requesting a contribution from the EU </w:t>
      </w:r>
      <w:r>
        <w:rPr>
          <w:lang w:val="en-US"/>
        </w:rPr>
        <w:t>of</w:t>
      </w:r>
      <w:r w:rsidRPr="00F44B74">
        <w:rPr>
          <w:lang w:val="en-US"/>
        </w:rPr>
        <w:t xml:space="preserve"> EUR </w:t>
      </w:r>
      <w:r>
        <w:rPr>
          <w:lang w:val="en-US"/>
        </w:rPr>
        <w:t>0</w:t>
      </w:r>
      <w:r w:rsidRPr="00F44B74">
        <w:rPr>
          <w:lang w:val="en-US"/>
        </w:rPr>
        <w:t>.</w:t>
      </w:r>
      <w:r>
        <w:rPr>
          <w:lang w:val="en-US"/>
        </w:rPr>
        <w:t>2</w:t>
      </w:r>
      <w:r w:rsidRPr="00F44B74">
        <w:rPr>
          <w:lang w:val="en-US"/>
        </w:rPr>
        <w:t>5 million would allow this specific challenge to be addressed appropriately</w:t>
      </w:r>
      <w:r w:rsidRPr="007A3DAF">
        <w:rPr>
          <w:lang w:val="en-US"/>
        </w:rPr>
        <w:t xml:space="preserve"> </w:t>
      </w:r>
      <w:r w:rsidRPr="00F44B74">
        <w:rPr>
          <w:lang w:val="en-US"/>
        </w:rPr>
        <w:t>by two distinct projects. Nonetheless, this does not preclude submission and selection of proposals requesting other amounts</w:t>
      </w:r>
      <w:r w:rsidRPr="00E012FE">
        <w:t>.</w:t>
      </w:r>
    </w:p>
    <w:p w14:paraId="4A125784" w14:textId="77777777" w:rsidR="001279F9" w:rsidRDefault="001279F9" w:rsidP="001279F9">
      <w:pPr>
        <w:spacing w:after="0"/>
      </w:pPr>
      <w:r w:rsidRPr="004C73CB">
        <w:rPr>
          <w:u w:val="single"/>
        </w:rPr>
        <w:t>Budget per type of instrument(s)</w:t>
      </w:r>
      <w:r>
        <w:t>:</w:t>
      </w:r>
    </w:p>
    <w:p w14:paraId="3CB438E5" w14:textId="71FE2C1F" w:rsidR="001279F9" w:rsidRPr="007A3DAF" w:rsidRDefault="001279F9" w:rsidP="00B013A5">
      <w:pPr>
        <w:pStyle w:val="TextWP1"/>
        <w:numPr>
          <w:ilvl w:val="0"/>
          <w:numId w:val="210"/>
        </w:numPr>
        <w:rPr>
          <w:lang w:val="fr-FR"/>
        </w:rPr>
      </w:pPr>
      <w:r w:rsidRPr="00CB5798">
        <w:rPr>
          <w:lang w:val="fr-FR"/>
        </w:rPr>
        <w:t xml:space="preserve">EUR </w:t>
      </w:r>
      <w:r w:rsidR="00CA51D2">
        <w:rPr>
          <w:lang w:val="fr-FR"/>
        </w:rPr>
        <w:t>0.5</w:t>
      </w:r>
      <w:r w:rsidRPr="00CB5798">
        <w:rPr>
          <w:lang w:val="fr-FR"/>
        </w:rPr>
        <w:t xml:space="preserve"> million</w:t>
      </w:r>
    </w:p>
    <w:p w14:paraId="68F79024" w14:textId="3EEF8F8E" w:rsidR="001279F9" w:rsidRDefault="001279F9" w:rsidP="00B013A5">
      <w:pPr>
        <w:pStyle w:val="TextWP1"/>
        <w:numPr>
          <w:ilvl w:val="0"/>
          <w:numId w:val="210"/>
        </w:numPr>
        <w:rPr>
          <w:lang w:val="fr-FR"/>
        </w:rPr>
      </w:pPr>
      <w:r w:rsidRPr="00CB5798">
        <w:rPr>
          <w:lang w:val="fr-FR"/>
        </w:rPr>
        <w:t>EUR 0.5 million</w:t>
      </w:r>
    </w:p>
    <w:p w14:paraId="6B9CDCD9" w14:textId="1CF10E3B" w:rsidR="001279F9" w:rsidRDefault="001279F9" w:rsidP="001279F9">
      <w:pPr>
        <w:pStyle w:val="Heading3"/>
      </w:pPr>
      <w:bookmarkStart w:id="194" w:name="_Toc411616720"/>
      <w:bookmarkStart w:id="195" w:name="_Toc411941087"/>
      <w:bookmarkStart w:id="196" w:name="_Toc411958264"/>
      <w:r>
        <w:t xml:space="preserve">ICT11.3 </w:t>
      </w:r>
      <w:r w:rsidRPr="003D78EB">
        <w:t>– 201</w:t>
      </w:r>
      <w:r>
        <w:t>7</w:t>
      </w:r>
      <w:r w:rsidRPr="003D78EB">
        <w:t xml:space="preserve">: </w:t>
      </w:r>
      <w:r w:rsidR="00852554" w:rsidRPr="00852554">
        <w:t>International partnership building in low and middle income countries</w:t>
      </w:r>
      <w:bookmarkEnd w:id="194"/>
      <w:bookmarkEnd w:id="195"/>
      <w:bookmarkEnd w:id="196"/>
    </w:p>
    <w:p w14:paraId="24C3ED28" w14:textId="77777777" w:rsidR="004B2E9B" w:rsidRPr="004B2E9B" w:rsidRDefault="004B2E9B" w:rsidP="00915919">
      <w:pPr>
        <w:keepNext/>
        <w:spacing w:after="0"/>
        <w:rPr>
          <w:u w:val="single"/>
        </w:rPr>
      </w:pPr>
      <w:r w:rsidRPr="00DC6625">
        <w:rPr>
          <w:u w:val="single"/>
        </w:rPr>
        <w:t>Specific Challenge</w:t>
      </w:r>
      <w:r w:rsidRPr="003F0FC2">
        <w:rPr>
          <w:u w:val="single"/>
        </w:rPr>
        <w:t>:</w:t>
      </w:r>
    </w:p>
    <w:p w14:paraId="78ACBFB8" w14:textId="0B6DF006" w:rsidR="004B2E9B" w:rsidRPr="00DC6625" w:rsidRDefault="004B2E9B" w:rsidP="004B2E9B">
      <w:pPr>
        <w:pStyle w:val="TextWP1"/>
        <w:rPr>
          <w:b/>
        </w:rPr>
      </w:pPr>
      <w:r w:rsidRPr="00DC6625">
        <w:t>To reinforce cooperation and strategic partnership with selected countries and regions in areas of mutual interest.</w:t>
      </w:r>
    </w:p>
    <w:p w14:paraId="1643EFE8" w14:textId="1BA75BAC" w:rsidR="004B2E9B" w:rsidRPr="004B2E9B" w:rsidRDefault="004B2E9B" w:rsidP="004B2E9B">
      <w:pPr>
        <w:pStyle w:val="TextWP1"/>
        <w:rPr>
          <w:i/>
        </w:rPr>
      </w:pPr>
      <w:r w:rsidRPr="004B2E9B">
        <w:rPr>
          <w:i/>
        </w:rPr>
        <w:t>Targeted countries: Low and middle income countries</w:t>
      </w:r>
      <w:r w:rsidRPr="004B2E9B">
        <w:rPr>
          <w:rStyle w:val="FootnoteReference"/>
          <w:i/>
          <w:u w:val="single"/>
        </w:rPr>
        <w:footnoteReference w:id="38"/>
      </w:r>
      <w:r w:rsidRPr="004B2E9B">
        <w:rPr>
          <w:i/>
        </w:rPr>
        <w:t xml:space="preserve"> in sub-Saharan Africa </w:t>
      </w:r>
      <w:r w:rsidR="001C2D61">
        <w:rPr>
          <w:i/>
        </w:rPr>
        <w:t>and ASEAN</w:t>
      </w:r>
      <w:r w:rsidR="00541480">
        <w:rPr>
          <w:i/>
        </w:rPr>
        <w:t xml:space="preserve"> countries</w:t>
      </w:r>
    </w:p>
    <w:p w14:paraId="165690D0" w14:textId="77777777" w:rsidR="004B2E9B" w:rsidRPr="004B2E9B" w:rsidRDefault="004B2E9B" w:rsidP="004B2E9B">
      <w:pPr>
        <w:spacing w:after="0"/>
        <w:rPr>
          <w:u w:val="single"/>
        </w:rPr>
      </w:pPr>
      <w:r w:rsidRPr="00DC6625">
        <w:rPr>
          <w:u w:val="single"/>
        </w:rPr>
        <w:t>Scope</w:t>
      </w:r>
      <w:r w:rsidRPr="004B2E9B">
        <w:rPr>
          <w:u w:val="single"/>
        </w:rPr>
        <w:t>:</w:t>
      </w:r>
    </w:p>
    <w:p w14:paraId="475746B6" w14:textId="11FE3782" w:rsidR="004B2E9B" w:rsidRPr="00DC6625" w:rsidRDefault="004B2E9B" w:rsidP="004B2E9B">
      <w:pPr>
        <w:pStyle w:val="TextWP1"/>
        <w:rPr>
          <w:b/>
        </w:rPr>
      </w:pPr>
      <w:r w:rsidRPr="00DC6625">
        <w:t xml:space="preserve">The aim is to launch a set of targeted collaborative research projects addressing </w:t>
      </w:r>
      <w:r w:rsidRPr="00DC6625">
        <w:rPr>
          <w:color w:val="000000"/>
        </w:rPr>
        <w:t>the requirements of end-user communities in developing countries</w:t>
      </w:r>
      <w:r w:rsidRPr="00DC6625">
        <w:t xml:space="preserve">. Specific technological targets could include for example </w:t>
      </w:r>
      <w:r w:rsidRPr="00DC6625">
        <w:rPr>
          <w:color w:val="000000"/>
        </w:rPr>
        <w:t>co-design, adaptation, demonstration and validation (e.g. pilots) of ICT related research and innovation in relevant thematic areas addressed by Horizon 2020 including Content Technologies and Societal Challenges</w:t>
      </w:r>
      <w:r w:rsidRPr="00DC6625">
        <w:t xml:space="preserve">. </w:t>
      </w:r>
    </w:p>
    <w:p w14:paraId="7A408D21" w14:textId="09B7DF76" w:rsidR="004B2E9B" w:rsidRPr="00DC6625" w:rsidRDefault="004B2E9B" w:rsidP="004B2E9B">
      <w:pPr>
        <w:pStyle w:val="TextWP1"/>
      </w:pPr>
      <w:r w:rsidRPr="00DC6625">
        <w:t>Activities under this objective should be led by a clearly defined user need/market opportunity for the technology being adapted; they should in particular include</w:t>
      </w:r>
      <w:r w:rsidRPr="00DC6625">
        <w:rPr>
          <w:color w:val="000000"/>
        </w:rPr>
        <w:t xml:space="preserve"> requirements of developing countries, and where possible, have the potential for wider impact by involving a number of countries from the same region</w:t>
      </w:r>
      <w:r w:rsidRPr="00DC6625">
        <w:t xml:space="preserve">. </w:t>
      </w:r>
      <w:r w:rsidRPr="00DC6625">
        <w:rPr>
          <w:color w:val="000000"/>
        </w:rPr>
        <w:t xml:space="preserve">Proposals should be submitted by a complementary partnership with a particular focus on the participation of relevant developing country innovation stakeholders and end-user community representatives (e.g. relevant public, private, education and research, and societal sector organisations, Innovation </w:t>
      </w:r>
      <w:r w:rsidR="001F61C7">
        <w:rPr>
          <w:color w:val="000000"/>
        </w:rPr>
        <w:t>Hubs</w:t>
      </w:r>
      <w:r w:rsidRPr="00DC6625">
        <w:rPr>
          <w:color w:val="000000"/>
        </w:rPr>
        <w:t xml:space="preserve"> and Living Labs)</w:t>
      </w:r>
      <w:r w:rsidRPr="00DC6625">
        <w:t xml:space="preserve">. </w:t>
      </w:r>
    </w:p>
    <w:p w14:paraId="1973231A" w14:textId="77777777" w:rsidR="004B2E9B" w:rsidRPr="004B2E9B" w:rsidRDefault="004B2E9B" w:rsidP="004B2E9B">
      <w:pPr>
        <w:spacing w:after="0"/>
        <w:rPr>
          <w:u w:val="single"/>
        </w:rPr>
      </w:pPr>
      <w:r w:rsidRPr="00DC6625">
        <w:rPr>
          <w:u w:val="single"/>
        </w:rPr>
        <w:t>Expected impact</w:t>
      </w:r>
      <w:r w:rsidRPr="004B2E9B">
        <w:rPr>
          <w:u w:val="single"/>
        </w:rPr>
        <w:t>:</w:t>
      </w:r>
    </w:p>
    <w:p w14:paraId="71165683" w14:textId="77777777" w:rsidR="004B2E9B" w:rsidRPr="00DC6625" w:rsidRDefault="004B2E9B" w:rsidP="00B013A5">
      <w:pPr>
        <w:pStyle w:val="TextWP1"/>
        <w:numPr>
          <w:ilvl w:val="0"/>
          <w:numId w:val="112"/>
        </w:numPr>
      </w:pPr>
      <w:r w:rsidRPr="00DC6625">
        <w:t>Development of relevant technology responding to specific needs and conditions of the target country</w:t>
      </w:r>
      <w:r>
        <w:t>.</w:t>
      </w:r>
    </w:p>
    <w:p w14:paraId="0101D708" w14:textId="77777777" w:rsidR="004B2E9B" w:rsidRPr="00DC6625" w:rsidRDefault="004B2E9B" w:rsidP="00B013A5">
      <w:pPr>
        <w:pStyle w:val="TextWP1"/>
        <w:numPr>
          <w:ilvl w:val="0"/>
          <w:numId w:val="112"/>
        </w:numPr>
      </w:pPr>
      <w:r w:rsidRPr="00DC6625">
        <w:t>Reinforced international dimension of the ICT and Innovation aspects of Horizon 2020 and a higher level of international cooperation with low and middle income countries in ICT R&amp;D and Innovation, focusing on areas that are beneficial to the target countries/region.</w:t>
      </w:r>
    </w:p>
    <w:p w14:paraId="3EA2EF8D" w14:textId="77777777" w:rsidR="004B2E9B" w:rsidRPr="004B2E9B" w:rsidRDefault="004B2E9B" w:rsidP="00F13A15">
      <w:pPr>
        <w:keepNext/>
        <w:spacing w:after="0"/>
        <w:rPr>
          <w:u w:val="single"/>
        </w:rPr>
      </w:pPr>
      <w:r w:rsidRPr="00DC6625">
        <w:rPr>
          <w:u w:val="single"/>
        </w:rPr>
        <w:t>Types of action:</w:t>
      </w:r>
    </w:p>
    <w:p w14:paraId="0BCCBD0F" w14:textId="7BCA80BD" w:rsidR="004B2E9B" w:rsidRPr="00DC6625" w:rsidRDefault="004B2E9B" w:rsidP="004B2E9B">
      <w:pPr>
        <w:pStyle w:val="TextWP1"/>
      </w:pPr>
      <w:r w:rsidRPr="00DC6625">
        <w:t>Research &amp; Innovation Actions –</w:t>
      </w:r>
      <w:r w:rsidR="00AF5DBB">
        <w:t xml:space="preserve"> </w:t>
      </w:r>
      <w:r w:rsidR="00AF5DBB" w:rsidRPr="00DF345A">
        <w:t xml:space="preserve">The Commission considers that proposals requesting a contribution from the EU between EUR </w:t>
      </w:r>
      <w:r w:rsidR="00AF5DBB">
        <w:t>1</w:t>
      </w:r>
      <w:r w:rsidR="00AF5DBB" w:rsidRPr="00DF345A">
        <w:t xml:space="preserve"> million and EUR </w:t>
      </w:r>
      <w:r w:rsidR="00AF5DBB">
        <w:t>2</w:t>
      </w:r>
      <w:r w:rsidR="00AF5DBB" w:rsidRPr="00DF345A">
        <w:t xml:space="preserve"> million would allow this specific challenge to be addressed appropriately. Nonetheless, this does not preclude submission and selection of proposals requesting other amounts</w:t>
      </w:r>
    </w:p>
    <w:p w14:paraId="66255DA1" w14:textId="77777777" w:rsidR="004B2E9B" w:rsidRDefault="004B2E9B" w:rsidP="004B2E9B">
      <w:pPr>
        <w:spacing w:after="0"/>
      </w:pPr>
      <w:r w:rsidRPr="004C73CB">
        <w:rPr>
          <w:u w:val="single"/>
        </w:rPr>
        <w:t>Budget per type of instrument(s)</w:t>
      </w:r>
      <w:r>
        <w:t>:</w:t>
      </w:r>
    </w:p>
    <w:p w14:paraId="260E0176" w14:textId="22B9D556" w:rsidR="001279F9" w:rsidRPr="00915919" w:rsidRDefault="00370402" w:rsidP="008D4C6C">
      <w:r w:rsidRPr="00915919">
        <w:t xml:space="preserve">EUR </w:t>
      </w:r>
      <w:r w:rsidR="00852554" w:rsidRPr="00915919">
        <w:t>1</w:t>
      </w:r>
      <w:r w:rsidR="00CA51D2" w:rsidRPr="00915919">
        <w:t>3</w:t>
      </w:r>
      <w:r w:rsidR="00852554" w:rsidRPr="00915919">
        <w:t xml:space="preserve"> </w:t>
      </w:r>
      <w:r w:rsidRPr="00915919">
        <w:t>million</w:t>
      </w:r>
    </w:p>
    <w:p w14:paraId="3710A9AB" w14:textId="77777777" w:rsidR="007226D0" w:rsidRPr="00915919" w:rsidRDefault="007226D0">
      <w:pPr>
        <w:spacing w:after="0" w:line="240" w:lineRule="auto"/>
        <w:rPr>
          <w:rFonts w:ascii="Times New Roman" w:hAnsi="Times New Roman"/>
          <w:b/>
          <w:bCs/>
          <w:i/>
          <w:color w:val="000000"/>
          <w:kern w:val="32"/>
          <w:sz w:val="28"/>
          <w:szCs w:val="26"/>
        </w:rPr>
      </w:pPr>
      <w:bookmarkStart w:id="197" w:name="_Toc411616721"/>
      <w:r w:rsidRPr="00915919">
        <w:br w:type="page"/>
      </w:r>
    </w:p>
    <w:p w14:paraId="43C71CFD" w14:textId="3FEE611F" w:rsidR="008F6818" w:rsidRPr="00915919" w:rsidRDefault="008F6818" w:rsidP="00044EA7">
      <w:pPr>
        <w:pStyle w:val="Heading2"/>
      </w:pPr>
      <w:bookmarkStart w:id="198" w:name="_Toc411941088"/>
      <w:bookmarkStart w:id="199" w:name="_Toc411958265"/>
      <w:r w:rsidRPr="00915919">
        <w:t>Open Disruptive Innovation (ODI)</w:t>
      </w:r>
      <w:bookmarkEnd w:id="197"/>
      <w:bookmarkEnd w:id="198"/>
      <w:bookmarkEnd w:id="199"/>
    </w:p>
    <w:p w14:paraId="2C99AF8F" w14:textId="7F48C66C" w:rsidR="00C9585D" w:rsidRPr="00EC10D8" w:rsidRDefault="00C9585D" w:rsidP="00915919">
      <w:pPr>
        <w:pStyle w:val="TextWP1"/>
      </w:pPr>
      <w:bookmarkStart w:id="200" w:name="_Toc411616722"/>
      <w:r w:rsidRPr="00EC10D8">
        <w:t>The three topics in this chapter</w:t>
      </w:r>
      <w:r>
        <w:t xml:space="preserve"> are here for completeness. The final text wil</w:t>
      </w:r>
      <w:r w:rsidR="00967625">
        <w:t xml:space="preserve">l </w:t>
      </w:r>
      <w:r w:rsidR="00FD3AB2">
        <w:t>be aligned to the</w:t>
      </w:r>
      <w:r w:rsidR="00967625">
        <w:t xml:space="preserve"> general approach for the SME instrument decided for the entire Workprogramme. </w:t>
      </w:r>
      <w:r>
        <w:t xml:space="preserve"> </w:t>
      </w:r>
    </w:p>
    <w:p w14:paraId="655B00C1" w14:textId="3E5B22BC" w:rsidR="00280848" w:rsidRPr="005A0A61" w:rsidRDefault="00280848" w:rsidP="005A0A61">
      <w:pPr>
        <w:pStyle w:val="Heading3"/>
      </w:pPr>
      <w:bookmarkStart w:id="201" w:name="_Toc411941089"/>
      <w:bookmarkStart w:id="202" w:name="_Toc411958266"/>
      <w:r w:rsidRPr="005A0A61">
        <w:t>ICT12.1</w:t>
      </w:r>
      <w:r w:rsidR="001C4D4C" w:rsidRPr="005A0A61">
        <w:t xml:space="preserve"> – </w:t>
      </w:r>
      <w:r w:rsidR="001C4D4C">
        <w:t>201x</w:t>
      </w:r>
      <w:r w:rsidR="008129DB">
        <w:t xml:space="preserve">: </w:t>
      </w:r>
      <w:r w:rsidR="008129DB">
        <w:tab/>
      </w:r>
      <w:r w:rsidRPr="005A0A61">
        <w:t>Open Disruptive Innovation Scheme (implemented through the SME instrument)</w:t>
      </w:r>
      <w:bookmarkEnd w:id="200"/>
      <w:bookmarkEnd w:id="201"/>
      <w:bookmarkEnd w:id="202"/>
      <w:r w:rsidRPr="005A0A61">
        <w:t xml:space="preserve"> </w:t>
      </w:r>
    </w:p>
    <w:p w14:paraId="7087ADE1" w14:textId="77777777" w:rsidR="00280848" w:rsidRDefault="00280848" w:rsidP="000A0F72">
      <w:pPr>
        <w:spacing w:after="0"/>
        <w:jc w:val="both"/>
      </w:pPr>
      <w:r w:rsidRPr="004C73CB">
        <w:rPr>
          <w:u w:val="single"/>
        </w:rPr>
        <w:t>Specific Challenge</w:t>
      </w:r>
      <w:r w:rsidRPr="00620843">
        <w:t>:</w:t>
      </w:r>
      <w:r>
        <w:t xml:space="preserve"> </w:t>
      </w:r>
    </w:p>
    <w:p w14:paraId="20267CDD" w14:textId="44B8FAC0" w:rsidR="00280848" w:rsidRPr="00B93664" w:rsidRDefault="008129DB" w:rsidP="008129DB">
      <w:pPr>
        <w:pStyle w:val="TextWP1"/>
      </w:pPr>
      <w:r w:rsidRPr="008129DB">
        <w:t xml:space="preserve">The challenge is to provide support to a large set of high risk innovative Startups and SMEs in the </w:t>
      </w:r>
      <w:r>
        <w:t xml:space="preserve">ICT sector. Focus will be on </w:t>
      </w:r>
      <w:r w:rsidRPr="008129DB">
        <w:t>companies proposing disruptive ICT concepts, products and services applying new sets of rules, values and models which ultimately create new markets (e.g. by tackling non consumption) or disrupt existing markets</w:t>
      </w:r>
      <w:r w:rsidR="00280848" w:rsidRPr="00B93664">
        <w:t>.</w:t>
      </w:r>
    </w:p>
    <w:p w14:paraId="74394C44" w14:textId="77777777" w:rsidR="00280848" w:rsidRPr="00B93664" w:rsidRDefault="00280848" w:rsidP="000A0F72">
      <w:pPr>
        <w:pStyle w:val="TextWP1"/>
      </w:pPr>
      <w:r w:rsidRPr="00B93664">
        <w:t xml:space="preserve">The objective of the ODI is threefold: </w:t>
      </w:r>
    </w:p>
    <w:p w14:paraId="25AC73D7" w14:textId="77777777" w:rsidR="00280848" w:rsidRPr="00B93664" w:rsidRDefault="00280848" w:rsidP="00B013A5">
      <w:pPr>
        <w:pStyle w:val="TextWP1"/>
        <w:numPr>
          <w:ilvl w:val="0"/>
          <w:numId w:val="99"/>
        </w:numPr>
      </w:pPr>
      <w:r w:rsidRPr="00B93664">
        <w:t xml:space="preserve">Nurture promising innovative and disruptive ideas; </w:t>
      </w:r>
    </w:p>
    <w:p w14:paraId="63E4CC6E" w14:textId="77777777" w:rsidR="00280848" w:rsidRPr="00B93664" w:rsidRDefault="00280848" w:rsidP="00B013A5">
      <w:pPr>
        <w:pStyle w:val="TextWP1"/>
        <w:numPr>
          <w:ilvl w:val="0"/>
          <w:numId w:val="99"/>
        </w:numPr>
      </w:pPr>
      <w:r w:rsidRPr="00B93664">
        <w:t xml:space="preserve">Support their prototyping, validation and demonstration in real world conditions; </w:t>
      </w:r>
    </w:p>
    <w:p w14:paraId="5B83832F" w14:textId="77777777" w:rsidR="00280848" w:rsidRDefault="00280848" w:rsidP="00B013A5">
      <w:pPr>
        <w:pStyle w:val="TextWP1"/>
        <w:numPr>
          <w:ilvl w:val="0"/>
          <w:numId w:val="99"/>
        </w:numPr>
      </w:pPr>
      <w:r w:rsidRPr="00B93664">
        <w:t xml:space="preserve">Help for wider deployment or market uptake. </w:t>
      </w:r>
    </w:p>
    <w:p w14:paraId="13D03678" w14:textId="6497A884" w:rsidR="00280848" w:rsidRPr="00B93664" w:rsidRDefault="00280848" w:rsidP="000A0F72">
      <w:pPr>
        <w:pStyle w:val="TextWP1"/>
      </w:pPr>
      <w:r w:rsidRPr="00B93664">
        <w:t xml:space="preserve">Proposed projects should have a potential for disruptive innovation and fast market up-take. In particular it will be interesting for entrepreneurs and young innovative </w:t>
      </w:r>
      <w:r w:rsidR="008129DB">
        <w:t>SMEs</w:t>
      </w:r>
      <w:r w:rsidRPr="00B93664">
        <w:t>, including start-</w:t>
      </w:r>
      <w:r w:rsidR="008129DB" w:rsidRPr="00B93664">
        <w:t>ups</w:t>
      </w:r>
      <w:r w:rsidR="008129DB">
        <w:t>,</w:t>
      </w:r>
      <w:r w:rsidR="008129DB" w:rsidRPr="00B93664">
        <w:t xml:space="preserve"> that</w:t>
      </w:r>
      <w:r w:rsidRPr="00B93664">
        <w:t xml:space="preserve"> are looking for swift support to their innovative ideas.</w:t>
      </w:r>
    </w:p>
    <w:p w14:paraId="1350DFAC" w14:textId="77777777" w:rsidR="00280848" w:rsidRPr="00B93664" w:rsidRDefault="00280848" w:rsidP="000A0F72">
      <w:pPr>
        <w:spacing w:after="0"/>
        <w:rPr>
          <w:rFonts w:cs="Calibri"/>
          <w:u w:val="single"/>
        </w:rPr>
      </w:pPr>
      <w:r w:rsidRPr="00B93664">
        <w:rPr>
          <w:rFonts w:cs="Calibri"/>
          <w:u w:val="single"/>
        </w:rPr>
        <w:t xml:space="preserve">Scope: </w:t>
      </w:r>
    </w:p>
    <w:p w14:paraId="20A17E16" w14:textId="11BECF75" w:rsidR="00280848" w:rsidRPr="00B93664" w:rsidRDefault="00280848" w:rsidP="000A0F72">
      <w:pPr>
        <w:pStyle w:val="TextWP1"/>
      </w:pPr>
      <w:r w:rsidRPr="00B93664">
        <w:t xml:space="preserve">ODI will be implemented through the SME instrument which consists of </w:t>
      </w:r>
      <w:r w:rsidR="008129DB">
        <w:t>3</w:t>
      </w:r>
      <w:r w:rsidRPr="00B93664">
        <w:t xml:space="preserve"> separate phases and a </w:t>
      </w:r>
      <w:r w:rsidR="008129DB">
        <w:t>coaching and mentoring service</w:t>
      </w:r>
      <w:r w:rsidRPr="00B93664">
        <w:t xml:space="preserve"> running in parallel to the execution phases 1 and 2.</w:t>
      </w:r>
    </w:p>
    <w:p w14:paraId="2D8B7C62" w14:textId="77777777" w:rsidR="00280848" w:rsidRPr="00B93664" w:rsidRDefault="00280848" w:rsidP="000A0F72">
      <w:pPr>
        <w:pStyle w:val="TextWP1"/>
      </w:pPr>
      <w:r w:rsidRPr="00B93664">
        <w:t>Participants can apply to Phase 1 with a view to applying to Phase 2 at a later date, or directly to Phase 2.</w:t>
      </w:r>
    </w:p>
    <w:p w14:paraId="4A9EEC12" w14:textId="7FAE82CA" w:rsidR="00280848" w:rsidRPr="00B93664" w:rsidRDefault="00280848" w:rsidP="000A0F72">
      <w:pPr>
        <w:pStyle w:val="TextWP1"/>
      </w:pPr>
      <w:r w:rsidRPr="00B93664">
        <w:t xml:space="preserve">In phase 1, a feasibility study shall be developed verifying the technological/practical as well as economic viability of an innovation idea/concept with considerable novelty to the industry sector in which it is presented (new products, processes, design, services and technologies or new market applications of existing technologies). The activities </w:t>
      </w:r>
      <w:r w:rsidR="008129DB" w:rsidRPr="008129DB">
        <w:t>should aim at proving technical feasibility and commercial viability of the intended innovative solution and could include, for example, risk assessment, market study, user involvement, Intellectual Property (IP) management, innovation strat</w:t>
      </w:r>
      <w:r w:rsidR="008129DB">
        <w:t>egy development, partner search</w:t>
      </w:r>
      <w:r w:rsidR="008129DB" w:rsidRPr="008129DB">
        <w:t>.</w:t>
      </w:r>
    </w:p>
    <w:p w14:paraId="3572E9E7" w14:textId="77777777" w:rsidR="008129DB" w:rsidRPr="008129DB" w:rsidRDefault="00280848" w:rsidP="000A0F72">
      <w:pPr>
        <w:pStyle w:val="TextWP1"/>
      </w:pPr>
      <w:r w:rsidRPr="008129DB">
        <w:t>Bottlenecks in the ability to increase profitability of the enterprise through innovation must be detected and analysed during phase 1 and addressed during phase 2 so as to increase the chances of success and the return in invest</w:t>
      </w:r>
      <w:r w:rsidR="008129DB" w:rsidRPr="008129DB">
        <w:t>ment via innovation activities.</w:t>
      </w:r>
    </w:p>
    <w:p w14:paraId="3B255E96" w14:textId="4BD20AF0" w:rsidR="00280848" w:rsidRPr="008129DB" w:rsidRDefault="008129DB" w:rsidP="008129DB">
      <w:pPr>
        <w:pStyle w:val="TextWP1"/>
      </w:pPr>
      <w:r w:rsidRPr="008129DB">
        <w:t>O</w:t>
      </w:r>
      <w:r w:rsidR="00280848" w:rsidRPr="008129DB">
        <w:t xml:space="preserve">n this basis, the proposal should finally produce an elaborated business plan </w:t>
      </w:r>
      <w:r w:rsidRPr="008129DB">
        <w:t xml:space="preserve">to develop a scalable solution, </w:t>
      </w:r>
      <w:r w:rsidR="00280848" w:rsidRPr="008129DB">
        <w:t>including the criteria for success.</w:t>
      </w:r>
    </w:p>
    <w:p w14:paraId="5E01621A" w14:textId="46B26088" w:rsidR="00280848" w:rsidRPr="008129DB" w:rsidRDefault="00280848" w:rsidP="008129DB">
      <w:pPr>
        <w:pStyle w:val="TextWP1"/>
      </w:pPr>
      <w:r w:rsidRPr="008129DB">
        <w:t xml:space="preserve">The ultimate aim of this phase is to establish a solid high-potential innovation project aligned to the enterprise </w:t>
      </w:r>
      <w:r w:rsidR="008129DB" w:rsidRPr="008129DB">
        <w:t xml:space="preserve">business </w:t>
      </w:r>
      <w:r w:rsidRPr="008129DB">
        <w:t>strateg</w:t>
      </w:r>
      <w:r w:rsidR="008129DB" w:rsidRPr="008129DB">
        <w:t>y extended to achieve a European dimension</w:t>
      </w:r>
      <w:r w:rsidRPr="008129DB">
        <w:t xml:space="preserve">. </w:t>
      </w:r>
    </w:p>
    <w:p w14:paraId="608F44D3" w14:textId="109AABA3" w:rsidR="00280848" w:rsidRPr="008129DB" w:rsidRDefault="00280848" w:rsidP="000A0F72">
      <w:pPr>
        <w:pStyle w:val="TextWP1"/>
      </w:pPr>
      <w:r w:rsidRPr="008129DB">
        <w:t>The proposal should contain an initial business plan based on the proposed idea/concept that will be refined in the course of the project on the basis of the feasibility</w:t>
      </w:r>
      <w:r w:rsidR="008129DB" w:rsidRPr="008129DB">
        <w:t xml:space="preserve"> and viability</w:t>
      </w:r>
      <w:r w:rsidRPr="008129DB">
        <w:t xml:space="preserve"> outcomes.</w:t>
      </w:r>
    </w:p>
    <w:p w14:paraId="6A007ED1" w14:textId="77777777" w:rsidR="00280848" w:rsidRPr="00B93664" w:rsidRDefault="00280848" w:rsidP="000A0F72">
      <w:pPr>
        <w:pStyle w:val="TextWP1"/>
      </w:pPr>
      <w:r w:rsidRPr="00B93664">
        <w:t>Funding to Phase 1 Projects will be provided in the form of a lump sum of EUR 50.000. Phase 1 Projects should last around 6 months.</w:t>
      </w:r>
    </w:p>
    <w:p w14:paraId="2570564E" w14:textId="18B7434A" w:rsidR="00280848" w:rsidRPr="00B93664" w:rsidRDefault="00280848" w:rsidP="000A0F72">
      <w:pPr>
        <w:pStyle w:val="TextWP1"/>
      </w:pPr>
      <w:r w:rsidRPr="00B93664">
        <w:t>In phase 2, "innovation" projects will be supported that address the specific challenge</w:t>
      </w:r>
      <w:r w:rsidR="008129DB">
        <w:t xml:space="preserve"> set forth for</w:t>
      </w:r>
      <w:r w:rsidRPr="00B93664">
        <w:t xml:space="preserve"> ODI and that demonstrate high potential in terms of company competitiveness and growth underpinned by a substantiated strategic business plan.</w:t>
      </w:r>
    </w:p>
    <w:p w14:paraId="61ABA64E" w14:textId="77777777" w:rsidR="00280848" w:rsidRPr="00B93664" w:rsidRDefault="00280848" w:rsidP="000A0F72">
      <w:pPr>
        <w:pStyle w:val="TextWP1"/>
      </w:pPr>
      <w:r w:rsidRPr="00B93664">
        <w:t>Phase 2, aims at aim at supporting the close-to-market solutions by developing sound</w:t>
      </w:r>
      <w:r w:rsidRPr="00B93664">
        <w:rPr>
          <w:color w:val="444444"/>
          <w:lang w:val="en"/>
        </w:rPr>
        <w:t xml:space="preserve">, </w:t>
      </w:r>
      <w:r w:rsidRPr="00B93664">
        <w:t>ground-breaking business idea further into a market-ready product, service or process.</w:t>
      </w:r>
    </w:p>
    <w:p w14:paraId="5EBDFAA0" w14:textId="77777777" w:rsidR="00280848" w:rsidRPr="00B93664" w:rsidRDefault="00280848" w:rsidP="000A0F72">
      <w:pPr>
        <w:pStyle w:val="TextWP1"/>
      </w:pPr>
      <w:r w:rsidRPr="00B93664">
        <w:t>Activities should focus on demonstration, testing, prototyping, piloting, scaling-up, miniaturisation, design, validation in real working conditions including involving the potential clients, market replication and the like. The ultimate aim is to bring an innovative, disruptive idea (product, process, service etc.) to industrial readiness and maturity for market introduction.</w:t>
      </w:r>
    </w:p>
    <w:p w14:paraId="1B4093A7" w14:textId="77777777" w:rsidR="00280848" w:rsidRPr="00B93664" w:rsidRDefault="00280848" w:rsidP="000A0F72">
      <w:pPr>
        <w:pStyle w:val="TextWP1"/>
      </w:pPr>
      <w:r w:rsidRPr="00B93664">
        <w:t xml:space="preserve">In the context of  technological innovation Technology Readiness Levels  are provided where relevant/applicable as "indicators" to help the understanding the "maturity" of the proposed solution and the positioning of the starting point with respect to the intended final solution. This indication is in support to identifying the time to market and related required work. Please see part G of the General Annexes. </w:t>
      </w:r>
    </w:p>
    <w:p w14:paraId="52FBDED3" w14:textId="2EFE169A" w:rsidR="00280848" w:rsidRPr="00B93664" w:rsidRDefault="008129DB" w:rsidP="000A0F72">
      <w:pPr>
        <w:pStyle w:val="TextWP1"/>
      </w:pPr>
      <w:r>
        <w:t>Proposals shall be based on a</w:t>
      </w:r>
      <w:r w:rsidR="00280848" w:rsidRPr="00B93664">
        <w:t xml:space="preserve"> substantiated and elaborated business plan either developed through phase 1 or another means. Particular attention must be paid to IP protection and ownership; applicants will have to present convincing measures to ensure the possibility of commercial exploitation ('freedom to operate'). </w:t>
      </w:r>
    </w:p>
    <w:p w14:paraId="5298E41B" w14:textId="2D57E6EA" w:rsidR="00280848" w:rsidRPr="00B93664" w:rsidRDefault="00280848" w:rsidP="000A0F72">
      <w:pPr>
        <w:pStyle w:val="TextWP1"/>
      </w:pPr>
      <w:r w:rsidRPr="00B93664">
        <w:t>Proposals shall contain initial specifications for the</w:t>
      </w:r>
      <w:r w:rsidR="008129DB">
        <w:t xml:space="preserve"> expected</w:t>
      </w:r>
      <w:r w:rsidRPr="00B93664">
        <w:t xml:space="preserve"> outcome</w:t>
      </w:r>
      <w:r w:rsidR="008129DB">
        <w:t>s</w:t>
      </w:r>
      <w:r w:rsidRPr="00B93664">
        <w:t xml:space="preserve"> of the project, including a first commercialisation plan, and criteria for success that will be refined and validated in the course of the project on the basis of the outcomes. </w:t>
      </w:r>
    </w:p>
    <w:p w14:paraId="4A29F584" w14:textId="77777777" w:rsidR="00280848" w:rsidRPr="00B93664" w:rsidRDefault="00280848" w:rsidP="000A0F72">
      <w:pPr>
        <w:pStyle w:val="TextWP1"/>
        <w:rPr>
          <w:rFonts w:cs="Calibri"/>
        </w:rPr>
      </w:pPr>
      <w:r w:rsidRPr="00B93664">
        <w:rPr>
          <w:rFonts w:cs="Calibri"/>
        </w:rPr>
        <w:t xml:space="preserve">The Commission considers that proposals requesting a contribution from the EU of between EUR 0.5 and 2.5 million would allow phase 2 to be addressed appropriately. Nonetheless, this does not preclude submission and selection of proposals requesting other amounts. Projects should last between 12 and 24 months. </w:t>
      </w:r>
    </w:p>
    <w:p w14:paraId="46BCB573" w14:textId="77777777" w:rsidR="00280848" w:rsidRPr="00B93664" w:rsidRDefault="00280848" w:rsidP="000A0F72">
      <w:pPr>
        <w:pStyle w:val="Default"/>
        <w:rPr>
          <w:rFonts w:ascii="Calibri" w:hAnsi="Calibri" w:cs="Calibri"/>
          <w:sz w:val="22"/>
          <w:szCs w:val="22"/>
        </w:rPr>
      </w:pPr>
    </w:p>
    <w:p w14:paraId="5089D737" w14:textId="77777777" w:rsidR="00280848" w:rsidRPr="00B93664" w:rsidRDefault="00280848" w:rsidP="000A0F72">
      <w:pPr>
        <w:spacing w:after="0"/>
        <w:rPr>
          <w:rFonts w:cs="Calibri"/>
          <w:color w:val="000000"/>
          <w:u w:val="single"/>
        </w:rPr>
      </w:pPr>
      <w:r w:rsidRPr="00B93664">
        <w:rPr>
          <w:rFonts w:cs="Calibri"/>
          <w:color w:val="000000"/>
          <w:u w:val="single"/>
        </w:rPr>
        <w:t>Expected Impact:</w:t>
      </w:r>
    </w:p>
    <w:p w14:paraId="53123C09" w14:textId="3210723C" w:rsidR="00280848" w:rsidRPr="00B93664" w:rsidRDefault="00280848" w:rsidP="000A0F72">
      <w:pPr>
        <w:pStyle w:val="TextWP1"/>
      </w:pPr>
      <w:r w:rsidRPr="00B93664">
        <w:t>The ODI objective will allow the validation, fast prototyping and demonstration of disruptive innovation bearing a strong EU dimension, identify and nurture promising close-to market solutions for commercialisation thereby contributing to economic development of the  supply/demand value chain systems and systemic growth; foster innovative bottom-up ideas leading to the creation of new products/services, markets and/or ecosystems that otherwise would not be identified within a more prescriptive description of calls; reach out from existing innovation ecosystems and platforms to fast growing high tech SMEs or clusters of SMEs so as to interconnect them into more multidisciplinary ecosystems.</w:t>
      </w:r>
    </w:p>
    <w:p w14:paraId="7D96040D" w14:textId="77777777" w:rsidR="00280848" w:rsidRPr="00B93664" w:rsidRDefault="00280848" w:rsidP="000A0F72">
      <w:pPr>
        <w:spacing w:after="0"/>
        <w:rPr>
          <w:rFonts w:cs="Calibri"/>
          <w:color w:val="000000"/>
          <w:u w:val="single"/>
        </w:rPr>
      </w:pPr>
      <w:r w:rsidRPr="00B93664">
        <w:rPr>
          <w:rFonts w:cs="Calibri"/>
          <w:color w:val="000000"/>
          <w:u w:val="single"/>
        </w:rPr>
        <w:t>Type of instrument(s):</w:t>
      </w:r>
    </w:p>
    <w:p w14:paraId="7F265E4E" w14:textId="77777777" w:rsidR="00280848" w:rsidRPr="00B93664" w:rsidRDefault="00280848" w:rsidP="000A0F72">
      <w:pPr>
        <w:rPr>
          <w:rFonts w:cs="Calibri"/>
          <w:color w:val="000000"/>
        </w:rPr>
      </w:pPr>
      <w:r w:rsidRPr="00280848">
        <w:rPr>
          <w:rFonts w:cs="Calibri"/>
          <w:b/>
          <w:color w:val="000000"/>
        </w:rPr>
        <w:t>SMEs Instrument</w:t>
      </w:r>
      <w:r w:rsidRPr="00B93664">
        <w:rPr>
          <w:rFonts w:cs="Calibri"/>
          <w:color w:val="000000"/>
        </w:rPr>
        <w:t xml:space="preserve"> (70%)</w:t>
      </w:r>
    </w:p>
    <w:p w14:paraId="7DFCD2A3" w14:textId="77777777" w:rsidR="00280848" w:rsidRPr="00B93664" w:rsidRDefault="00280848" w:rsidP="000A0F72">
      <w:pPr>
        <w:pStyle w:val="TextWP1"/>
      </w:pPr>
      <w:r w:rsidRPr="00B93664">
        <w:t>Please refer to the Innovation in SMEs section of the work programme for the full description of the instrument (features, expected impact, evaluation criteria, conditions for applying, etc.) and the list of open topics.</w:t>
      </w:r>
    </w:p>
    <w:p w14:paraId="6729C49A" w14:textId="77777777" w:rsidR="00280848" w:rsidRPr="00B93664" w:rsidRDefault="00280848" w:rsidP="000A0F72">
      <w:pPr>
        <w:spacing w:after="0"/>
        <w:rPr>
          <w:rFonts w:cs="Calibri"/>
          <w:color w:val="000000"/>
          <w:u w:val="single"/>
        </w:rPr>
      </w:pPr>
      <w:r w:rsidRPr="00B93664">
        <w:rPr>
          <w:rFonts w:cs="Calibri"/>
          <w:color w:val="000000"/>
          <w:u w:val="single"/>
        </w:rPr>
        <w:t>Budget per type of instrument(s):</w:t>
      </w:r>
    </w:p>
    <w:p w14:paraId="48683EDB" w14:textId="4E3A15B0" w:rsidR="00280848" w:rsidRPr="00B93664" w:rsidRDefault="00370402" w:rsidP="000A0F72">
      <w:pPr>
        <w:rPr>
          <w:rFonts w:cs="Calibri"/>
          <w:color w:val="000000"/>
        </w:rPr>
      </w:pPr>
      <w:r>
        <w:rPr>
          <w:rFonts w:cs="Calibri"/>
          <w:color w:val="000000"/>
        </w:rPr>
        <w:t xml:space="preserve">EUR </w:t>
      </w:r>
      <w:r w:rsidR="008D4C6C">
        <w:rPr>
          <w:rFonts w:cs="Calibri"/>
          <w:color w:val="000000"/>
        </w:rPr>
        <w:t>63</w:t>
      </w:r>
      <w:r>
        <w:rPr>
          <w:rFonts w:cs="Calibri"/>
          <w:color w:val="000000"/>
        </w:rPr>
        <w:t xml:space="preserve"> million</w:t>
      </w:r>
      <w:r w:rsidR="00280848" w:rsidRPr="00B93664">
        <w:rPr>
          <w:rFonts w:cs="Calibri"/>
          <w:color w:val="000000"/>
        </w:rPr>
        <w:t xml:space="preserve"> per year</w:t>
      </w:r>
      <w:r w:rsidR="008129DB">
        <w:rPr>
          <w:rFonts w:cs="Calibri"/>
          <w:color w:val="000000"/>
        </w:rPr>
        <w:t xml:space="preserve"> </w:t>
      </w:r>
      <w:r w:rsidR="008129DB" w:rsidRPr="008129DB">
        <w:rPr>
          <w:rFonts w:cs="Calibri"/>
          <w:color w:val="000000"/>
        </w:rPr>
        <w:t>of which 12% for phase1, 86% for phase2 and max 2% for phase3</w:t>
      </w:r>
    </w:p>
    <w:p w14:paraId="62403B83" w14:textId="77777777" w:rsidR="00280848" w:rsidRPr="00B93664" w:rsidRDefault="00280848" w:rsidP="000A0F72">
      <w:pPr>
        <w:autoSpaceDE w:val="0"/>
        <w:autoSpaceDN w:val="0"/>
        <w:adjustRightInd w:val="0"/>
        <w:spacing w:after="0" w:line="240" w:lineRule="auto"/>
        <w:rPr>
          <w:rFonts w:cs="Calibri"/>
          <w:color w:val="000000"/>
        </w:rPr>
      </w:pPr>
      <w:r w:rsidRPr="00B93664">
        <w:rPr>
          <w:rFonts w:cs="Calibri"/>
          <w:color w:val="000000"/>
        </w:rPr>
        <w:t xml:space="preserve">The budget available for phase 1 and phase 2 will be divided equally between each cut-off date </w:t>
      </w:r>
    </w:p>
    <w:p w14:paraId="5537F644" w14:textId="77777777" w:rsidR="00280848" w:rsidRPr="00B93664" w:rsidRDefault="00280848" w:rsidP="000A0F72">
      <w:pPr>
        <w:autoSpaceDE w:val="0"/>
        <w:autoSpaceDN w:val="0"/>
        <w:adjustRightInd w:val="0"/>
        <w:spacing w:after="0" w:line="240" w:lineRule="auto"/>
        <w:rPr>
          <w:rFonts w:cs="Calibri"/>
          <w:color w:val="000000"/>
        </w:rPr>
      </w:pPr>
      <w:r w:rsidRPr="00B93664">
        <w:rPr>
          <w:rFonts w:cs="Calibri"/>
          <w:color w:val="000000"/>
        </w:rPr>
        <w:t xml:space="preserve">Phase 1: 4 cut-off dates in 2014 and 4 cut-off dates in 2016 </w:t>
      </w:r>
    </w:p>
    <w:p w14:paraId="24562DF8" w14:textId="41148C2C" w:rsidR="00280848" w:rsidRPr="000A0F72" w:rsidRDefault="00280848" w:rsidP="000A0F72">
      <w:pPr>
        <w:rPr>
          <w:rFonts w:cs="Calibri"/>
          <w:color w:val="000000"/>
        </w:rPr>
      </w:pPr>
      <w:r w:rsidRPr="00B93664">
        <w:rPr>
          <w:rFonts w:cs="Calibri"/>
          <w:color w:val="000000"/>
        </w:rPr>
        <w:t>Phase 2: 4 cut-off dates in 2</w:t>
      </w:r>
      <w:r w:rsidR="000A0F72">
        <w:rPr>
          <w:rFonts w:cs="Calibri"/>
          <w:color w:val="000000"/>
        </w:rPr>
        <w:t>014 and 4 cut-off dates in 2017</w:t>
      </w:r>
    </w:p>
    <w:p w14:paraId="1E51E0CE" w14:textId="28F1972D" w:rsidR="00280848" w:rsidRPr="00B93664" w:rsidRDefault="00280848" w:rsidP="000A0F72">
      <w:pPr>
        <w:pStyle w:val="TextWP1"/>
      </w:pPr>
      <w:r w:rsidRPr="00B93664">
        <w:t xml:space="preserve">In phase 3, SMEs can benefit from indirect support measures and services as well as access to the financial facilities supported under </w:t>
      </w:r>
      <w:r w:rsidRPr="008129DB">
        <w:rPr>
          <w:i/>
        </w:rPr>
        <w:t>Access to Risk Finance</w:t>
      </w:r>
      <w:r w:rsidRPr="00B93664">
        <w:t xml:space="preserve"> of this work programme.</w:t>
      </w:r>
    </w:p>
    <w:p w14:paraId="462A100F" w14:textId="77777777" w:rsidR="00280848" w:rsidRPr="00B93664" w:rsidRDefault="00280848" w:rsidP="000A0F72">
      <w:pPr>
        <w:pStyle w:val="TextWP1"/>
        <w:rPr>
          <w:color w:val="000000"/>
        </w:rPr>
      </w:pPr>
      <w:r w:rsidRPr="00B93664">
        <w:rPr>
          <w:color w:val="000000"/>
        </w:rPr>
        <w:t xml:space="preserve">Successful beneficiaries will be offered coaching and mentoring support during phase 1 and phase 2. These services will be accessible via the </w:t>
      </w:r>
      <w:r w:rsidRPr="00B93664">
        <w:rPr>
          <w:i/>
          <w:color w:val="000000"/>
        </w:rPr>
        <w:t>Enterprise Europe Network</w:t>
      </w:r>
      <w:r w:rsidRPr="00B93664">
        <w:rPr>
          <w:color w:val="000000"/>
        </w:rPr>
        <w:t xml:space="preserve"> and delivered by a dedicated coach through consultation and signposting to the beneficiaries. The coaches will be recruited from a central database managed by the Commission and have all fulfilled stringent criteria with regards to business experience and competencies. Throughout the three phases of the instrument, the Network will offer to complement the coaching support by providing access to its innovation and internationalisation service offering. This could include, for example, depending on the need of the SME, support in identifying growth potential, developing a growth plan and maximising it through internationalisation; strengthening the leadership and management skills of individuals in the senior management team and developing in-house coaching capacity; developing a marketing strategy or raising external finance. </w:t>
      </w:r>
    </w:p>
    <w:p w14:paraId="418B1448" w14:textId="32D676CA" w:rsidR="00280848" w:rsidRPr="00F614E4" w:rsidRDefault="00280848" w:rsidP="000A0F72">
      <w:pPr>
        <w:pStyle w:val="TextWP1"/>
      </w:pPr>
      <w:r w:rsidRPr="00B93664">
        <w:t>In addition, opportunities to address Investment as well as Market readiness will be provided via other EU services and specific actions as well as by SMEs instrument dedicated services.</w:t>
      </w:r>
    </w:p>
    <w:p w14:paraId="027F4F81" w14:textId="5E8A0F07" w:rsidR="00280848" w:rsidRDefault="004B2E9B" w:rsidP="005A0A61">
      <w:pPr>
        <w:pStyle w:val="Heading3"/>
      </w:pPr>
      <w:bookmarkStart w:id="203" w:name="_Toc411616723"/>
      <w:bookmarkStart w:id="204" w:name="_Toc411941090"/>
      <w:bookmarkStart w:id="205" w:name="_Toc411958267"/>
      <w:r w:rsidRPr="005A0A61">
        <w:t>ICT12.</w:t>
      </w:r>
      <w:r>
        <w:t xml:space="preserve">2 – </w:t>
      </w:r>
      <w:r w:rsidR="008129DB">
        <w:t>201</w:t>
      </w:r>
      <w:r w:rsidR="005822AB">
        <w:t>6</w:t>
      </w:r>
      <w:r w:rsidR="008129DB">
        <w:t>:</w:t>
      </w:r>
      <w:r w:rsidR="008129DB">
        <w:tab/>
      </w:r>
      <w:r w:rsidR="00280848">
        <w:t>Corporate and procurers networking partnership for today's disruptors</w:t>
      </w:r>
      <w:bookmarkEnd w:id="203"/>
      <w:bookmarkEnd w:id="204"/>
      <w:bookmarkEnd w:id="205"/>
    </w:p>
    <w:p w14:paraId="41FD491D" w14:textId="6A6D7152" w:rsidR="00F93CCC" w:rsidRPr="00915919" w:rsidRDefault="00BF43D6" w:rsidP="00B70BAC">
      <w:pPr>
        <w:pStyle w:val="Default"/>
        <w:keepNext/>
        <w:rPr>
          <w:rFonts w:ascii="Calibri" w:hAnsi="Calibri" w:cs="Calibri"/>
          <w:i/>
          <w:sz w:val="22"/>
          <w:szCs w:val="22"/>
        </w:rPr>
      </w:pPr>
      <w:r w:rsidRPr="00915919">
        <w:rPr>
          <w:rFonts w:ascii="Calibri" w:hAnsi="Calibri" w:cs="Calibri"/>
          <w:i/>
          <w:sz w:val="22"/>
          <w:szCs w:val="22"/>
          <w:highlight w:val="lightGray"/>
        </w:rPr>
        <w:t>This topic is still to be finalised in coordination with other parts of the Programme</w:t>
      </w:r>
    </w:p>
    <w:p w14:paraId="6817B240" w14:textId="77777777" w:rsidR="00BF43D6" w:rsidRDefault="00BF43D6" w:rsidP="00B70BAC">
      <w:pPr>
        <w:pStyle w:val="Default"/>
        <w:keepNext/>
        <w:rPr>
          <w:rFonts w:ascii="Calibri" w:hAnsi="Calibri" w:cs="Calibri"/>
          <w:sz w:val="22"/>
          <w:szCs w:val="22"/>
          <w:u w:val="single"/>
        </w:rPr>
      </w:pPr>
    </w:p>
    <w:p w14:paraId="6919CAEC" w14:textId="5F1776EC" w:rsidR="00280848" w:rsidRPr="00B93664" w:rsidRDefault="005822AB" w:rsidP="00B70BAC">
      <w:pPr>
        <w:pStyle w:val="Default"/>
        <w:keepNext/>
        <w:rPr>
          <w:rFonts w:ascii="Calibri" w:hAnsi="Calibri" w:cs="Calibri"/>
          <w:sz w:val="22"/>
          <w:szCs w:val="22"/>
          <w:u w:val="single"/>
        </w:rPr>
      </w:pPr>
      <w:r>
        <w:rPr>
          <w:rFonts w:ascii="Calibri" w:hAnsi="Calibri" w:cs="Calibri"/>
          <w:sz w:val="22"/>
          <w:szCs w:val="22"/>
          <w:u w:val="single"/>
        </w:rPr>
        <w:t xml:space="preserve">Specific Challenge </w:t>
      </w:r>
      <w:r w:rsidRPr="005822AB">
        <w:rPr>
          <w:rFonts w:ascii="Calibri" w:hAnsi="Calibri" w:cs="Calibri"/>
          <w:sz w:val="22"/>
          <w:szCs w:val="22"/>
          <w:u w:val="single"/>
        </w:rPr>
        <w:t>under Phase 3 of the ODI topic</w:t>
      </w:r>
      <w:r w:rsidR="00280848" w:rsidRPr="00B93664">
        <w:rPr>
          <w:rFonts w:ascii="Calibri" w:hAnsi="Calibri" w:cs="Calibri"/>
          <w:sz w:val="22"/>
          <w:szCs w:val="22"/>
          <w:u w:val="single"/>
        </w:rPr>
        <w:t xml:space="preserve">: </w:t>
      </w:r>
    </w:p>
    <w:p w14:paraId="66A17DBA" w14:textId="77777777" w:rsidR="005822AB" w:rsidRPr="005822AB" w:rsidRDefault="005822AB" w:rsidP="005822AB">
      <w:pPr>
        <w:pStyle w:val="Default"/>
        <w:rPr>
          <w:rFonts w:ascii="Calibri" w:eastAsia="Times New Roman" w:hAnsi="Calibri" w:cs="Times New Roman"/>
          <w:color w:val="auto"/>
          <w:sz w:val="22"/>
          <w:szCs w:val="22"/>
        </w:rPr>
      </w:pPr>
      <w:r w:rsidRPr="005822AB">
        <w:rPr>
          <w:rFonts w:ascii="Calibri" w:eastAsia="Times New Roman" w:hAnsi="Calibri" w:cs="Times New Roman"/>
          <w:color w:val="auto"/>
          <w:sz w:val="22"/>
          <w:szCs w:val="22"/>
        </w:rPr>
        <w:t>Increase of the chances of success of ODI participants by offering them a wide range of services designed to maximise their chances of success in the market place.</w:t>
      </w:r>
    </w:p>
    <w:p w14:paraId="3B2BDEA6" w14:textId="77777777" w:rsidR="005822AB" w:rsidRDefault="005822AB" w:rsidP="005822AB">
      <w:pPr>
        <w:pStyle w:val="TextWP1"/>
      </w:pPr>
      <w:r w:rsidRPr="005822AB">
        <w:t>This will be done, amongst others, by leveraging investment in disruptive innovative solutions through private co-investments and/or follow-up investments in successfully supported SMEs  by connecting with large corporate companies and private as well as public procurers and/or network of procurers</w:t>
      </w:r>
      <w:r>
        <w:t>.</w:t>
      </w:r>
    </w:p>
    <w:p w14:paraId="2C327EC6" w14:textId="1D094E3D" w:rsidR="00280848" w:rsidRPr="00B93664" w:rsidRDefault="00280848" w:rsidP="005822AB">
      <w:pPr>
        <w:pStyle w:val="TextWP1"/>
        <w:keepNext/>
        <w:rPr>
          <w:rFonts w:cs="Calibri"/>
          <w:u w:val="single"/>
        </w:rPr>
      </w:pPr>
      <w:r w:rsidRPr="00B93664">
        <w:rPr>
          <w:rFonts w:cs="Calibri"/>
          <w:u w:val="single"/>
        </w:rPr>
        <w:t>Scope:</w:t>
      </w:r>
    </w:p>
    <w:p w14:paraId="3E8F0EAA" w14:textId="77777777" w:rsidR="005822AB" w:rsidRDefault="005822AB" w:rsidP="005822AB">
      <w:pPr>
        <w:pStyle w:val="TextWP1"/>
      </w:pPr>
      <w:r>
        <w:t>The dedicated action will offer SMEs participating in Phase 1 and 2 of the SMEs Instrument under the ODI scheme will be offered the following opportunities:</w:t>
      </w:r>
    </w:p>
    <w:p w14:paraId="583D4AE8" w14:textId="6EACFF7E" w:rsidR="005822AB" w:rsidRPr="005822AB" w:rsidRDefault="005822AB" w:rsidP="005822AB">
      <w:pPr>
        <w:pStyle w:val="TextWP1"/>
        <w:numPr>
          <w:ilvl w:val="0"/>
          <w:numId w:val="221"/>
        </w:numPr>
      </w:pPr>
      <w:r w:rsidRPr="005822AB">
        <w:t>Expose the technological and market potential of their solutions to potential co-investors in view of creating new economic and business alliances, innovative value chains and disruptive ecosystems.</w:t>
      </w:r>
    </w:p>
    <w:p w14:paraId="4A313B55" w14:textId="1D2F80A4" w:rsidR="005822AB" w:rsidRPr="005822AB" w:rsidRDefault="005822AB" w:rsidP="005822AB">
      <w:pPr>
        <w:pStyle w:val="TextWP1"/>
        <w:numPr>
          <w:ilvl w:val="0"/>
          <w:numId w:val="221"/>
        </w:numPr>
      </w:pPr>
      <w:r w:rsidRPr="005822AB">
        <w:t>Participate</w:t>
      </w:r>
      <w:r>
        <w:t xml:space="preserve"> in </w:t>
      </w:r>
      <w:r w:rsidRPr="005822AB">
        <w:t>dedicated brokerage events aim at gathering and networking high risk innovative SMEs in the ICT sector with large firms and corporations and procurers committed to open innovation</w:t>
      </w:r>
      <w:r>
        <w:t xml:space="preserve"> approaches</w:t>
      </w:r>
      <w:r w:rsidRPr="005822AB">
        <w:t xml:space="preserve">. </w:t>
      </w:r>
    </w:p>
    <w:p w14:paraId="61C4D40A" w14:textId="62E330C6" w:rsidR="00280848" w:rsidRPr="005822AB" w:rsidRDefault="005822AB" w:rsidP="005822AB">
      <w:pPr>
        <w:pStyle w:val="TextWP1"/>
        <w:numPr>
          <w:ilvl w:val="0"/>
          <w:numId w:val="221"/>
        </w:numPr>
      </w:pPr>
      <w:r>
        <w:t>Benefit from initiative</w:t>
      </w:r>
      <w:r w:rsidRPr="005822AB">
        <w:t>s designed to provide much needed recognition and encouragement to the best in class phase1 and phase2 ODI participants (e.g. through recognition prizes, quality labelling, etc.).</w:t>
      </w:r>
    </w:p>
    <w:p w14:paraId="57077107" w14:textId="77777777" w:rsidR="00280848" w:rsidRPr="00B93664" w:rsidRDefault="00280848" w:rsidP="000A0F72">
      <w:pPr>
        <w:pStyle w:val="Default"/>
        <w:rPr>
          <w:rFonts w:ascii="Calibri" w:hAnsi="Calibri" w:cs="Calibri"/>
          <w:sz w:val="22"/>
          <w:szCs w:val="22"/>
          <w:u w:val="single"/>
        </w:rPr>
      </w:pPr>
      <w:r w:rsidRPr="00B93664">
        <w:rPr>
          <w:rFonts w:ascii="Calibri" w:hAnsi="Calibri" w:cs="Calibri"/>
          <w:sz w:val="22"/>
          <w:szCs w:val="22"/>
          <w:u w:val="single"/>
        </w:rPr>
        <w:t xml:space="preserve">Expected impact: </w:t>
      </w:r>
    </w:p>
    <w:p w14:paraId="2F079585" w14:textId="77777777" w:rsidR="005822AB" w:rsidRPr="005822AB" w:rsidRDefault="005822AB" w:rsidP="005822AB">
      <w:pPr>
        <w:pStyle w:val="TextWP1"/>
        <w:numPr>
          <w:ilvl w:val="0"/>
          <w:numId w:val="222"/>
        </w:numPr>
      </w:pPr>
      <w:r w:rsidRPr="005822AB">
        <w:t xml:space="preserve">Faster and wider market uptake and dissemination of ICT disruptive innovations. </w:t>
      </w:r>
    </w:p>
    <w:p w14:paraId="50FFDB11" w14:textId="77777777" w:rsidR="005822AB" w:rsidRPr="005822AB" w:rsidRDefault="005822AB" w:rsidP="005822AB">
      <w:pPr>
        <w:pStyle w:val="TextWP1"/>
        <w:numPr>
          <w:ilvl w:val="0"/>
          <w:numId w:val="222"/>
        </w:numPr>
      </w:pPr>
      <w:r w:rsidRPr="005822AB">
        <w:t xml:space="preserve">Increase of private investment in disruptive innovations, notably through private as well as public co-investments and/or follow-up investments in successfully supported SMEs. </w:t>
      </w:r>
    </w:p>
    <w:p w14:paraId="02840D85" w14:textId="77777777" w:rsidR="005822AB" w:rsidRPr="005822AB" w:rsidRDefault="005822AB" w:rsidP="005822AB">
      <w:pPr>
        <w:pStyle w:val="TextWP1"/>
        <w:numPr>
          <w:ilvl w:val="0"/>
          <w:numId w:val="222"/>
        </w:numPr>
      </w:pPr>
      <w:r w:rsidRPr="005822AB">
        <w:t>Creation of new markets business alliances (e.g. PPP), innovative value chains and disruptive ecosystems.</w:t>
      </w:r>
    </w:p>
    <w:p w14:paraId="6952909A" w14:textId="1F0761D6" w:rsidR="00280848" w:rsidRPr="00280848" w:rsidRDefault="005822AB" w:rsidP="005822AB">
      <w:pPr>
        <w:pStyle w:val="TextWP1"/>
        <w:numPr>
          <w:ilvl w:val="0"/>
          <w:numId w:val="222"/>
        </w:numPr>
      </w:pPr>
      <w:r w:rsidRPr="005822AB">
        <w:t>Enhancing profitability and growth performance of successful ODI SMEs, by combining and transferring new and existing knowledge into innovative, disruptive and competitive solutions seizing European and global business opportunities</w:t>
      </w:r>
      <w:r w:rsidR="00280848" w:rsidRPr="00280848">
        <w:t xml:space="preserve">. </w:t>
      </w:r>
    </w:p>
    <w:p w14:paraId="1F826161" w14:textId="77777777" w:rsidR="00280848" w:rsidRPr="00B93664" w:rsidRDefault="00280848" w:rsidP="000A0F72">
      <w:pPr>
        <w:pStyle w:val="Default"/>
        <w:rPr>
          <w:rFonts w:ascii="Calibri" w:hAnsi="Calibri" w:cs="Calibri"/>
          <w:sz w:val="22"/>
          <w:szCs w:val="22"/>
          <w:u w:val="single"/>
        </w:rPr>
      </w:pPr>
      <w:r w:rsidRPr="00B93664">
        <w:rPr>
          <w:rFonts w:ascii="Calibri" w:hAnsi="Calibri" w:cs="Calibri"/>
          <w:sz w:val="22"/>
          <w:szCs w:val="22"/>
          <w:u w:val="single"/>
        </w:rPr>
        <w:t xml:space="preserve">Types of action: </w:t>
      </w:r>
    </w:p>
    <w:p w14:paraId="5D51EEC1" w14:textId="1AAB75E6" w:rsidR="00280848" w:rsidRPr="008D4C6C" w:rsidRDefault="00280848" w:rsidP="008D4C6C">
      <w:pPr>
        <w:spacing w:after="0"/>
        <w:rPr>
          <w:rFonts w:asciiTheme="minorHAnsi" w:hAnsiTheme="minorHAnsi"/>
        </w:rPr>
      </w:pPr>
      <w:r w:rsidRPr="00280848">
        <w:rPr>
          <w:rFonts w:asciiTheme="minorHAnsi" w:hAnsiTheme="minorHAnsi" w:cstheme="minorHAnsi"/>
          <w:b/>
          <w:color w:val="000000"/>
        </w:rPr>
        <w:t>Coordination and Support Action</w:t>
      </w:r>
      <w:r>
        <w:rPr>
          <w:rFonts w:asciiTheme="minorHAnsi" w:hAnsiTheme="minorHAnsi" w:cstheme="minorHAnsi"/>
          <w:color w:val="000000"/>
        </w:rPr>
        <w:t xml:space="preserve"> </w:t>
      </w:r>
      <w:r w:rsidRPr="00280848">
        <w:rPr>
          <w:rFonts w:asciiTheme="minorHAnsi" w:hAnsiTheme="minorHAnsi" w:cstheme="minorHAnsi"/>
          <w:lang w:val="en"/>
        </w:rPr>
        <w:t>– Proposals requesting a</w:t>
      </w:r>
      <w:r w:rsidRPr="00280848">
        <w:rPr>
          <w:rFonts w:asciiTheme="minorHAnsi" w:hAnsiTheme="minorHAnsi" w:cstheme="minorHAnsi"/>
          <w:i/>
          <w:iCs/>
          <w:lang w:val="en"/>
        </w:rPr>
        <w:t xml:space="preserve"> Small contribution</w:t>
      </w:r>
      <w:r w:rsidRPr="00280848">
        <w:rPr>
          <w:rFonts w:asciiTheme="minorHAnsi" w:hAnsiTheme="minorHAnsi" w:cstheme="minorHAnsi"/>
          <w:lang w:val="en"/>
        </w:rPr>
        <w:t xml:space="preserve"> are expected</w:t>
      </w:r>
    </w:p>
    <w:p w14:paraId="2B4148D7" w14:textId="77777777" w:rsidR="00280848" w:rsidRPr="00B93664" w:rsidRDefault="00280848" w:rsidP="000A0F72">
      <w:pPr>
        <w:pStyle w:val="Default"/>
        <w:rPr>
          <w:rFonts w:ascii="Calibri" w:hAnsi="Calibri" w:cs="Calibri"/>
          <w:sz w:val="22"/>
          <w:szCs w:val="22"/>
          <w:u w:val="single"/>
        </w:rPr>
      </w:pPr>
      <w:r w:rsidRPr="00B93664">
        <w:rPr>
          <w:rFonts w:ascii="Calibri" w:hAnsi="Calibri" w:cs="Calibri"/>
          <w:sz w:val="22"/>
          <w:szCs w:val="22"/>
          <w:u w:val="single"/>
        </w:rPr>
        <w:t>Budget per type of instrument(s):</w:t>
      </w:r>
    </w:p>
    <w:p w14:paraId="02943B13" w14:textId="255EEBCA" w:rsidR="00280848" w:rsidRDefault="005822AB" w:rsidP="000A0F72">
      <w:pPr>
        <w:pStyle w:val="Default"/>
        <w:rPr>
          <w:rFonts w:ascii="Calibri" w:hAnsi="Calibri" w:cs="Calibri"/>
          <w:sz w:val="22"/>
          <w:szCs w:val="22"/>
        </w:rPr>
      </w:pPr>
      <w:r>
        <w:rPr>
          <w:rFonts w:ascii="Calibri" w:hAnsi="Calibri" w:cs="Calibri"/>
          <w:sz w:val="22"/>
          <w:szCs w:val="22"/>
        </w:rPr>
        <w:t xml:space="preserve">Maximum </w:t>
      </w:r>
      <w:r w:rsidR="00370402">
        <w:rPr>
          <w:rFonts w:ascii="Calibri" w:hAnsi="Calibri" w:cs="Calibri"/>
          <w:sz w:val="22"/>
          <w:szCs w:val="22"/>
        </w:rPr>
        <w:t xml:space="preserve">EUR </w:t>
      </w:r>
      <w:r>
        <w:rPr>
          <w:rFonts w:ascii="Calibri" w:hAnsi="Calibri" w:cs="Calibri"/>
          <w:sz w:val="22"/>
          <w:szCs w:val="22"/>
        </w:rPr>
        <w:t>1</w:t>
      </w:r>
      <w:r w:rsidR="00370402">
        <w:rPr>
          <w:rFonts w:ascii="Calibri" w:hAnsi="Calibri" w:cs="Calibri"/>
          <w:sz w:val="22"/>
          <w:szCs w:val="22"/>
        </w:rPr>
        <w:t xml:space="preserve"> million</w:t>
      </w:r>
      <w:r>
        <w:rPr>
          <w:rFonts w:ascii="Calibri" w:hAnsi="Calibri" w:cs="Calibri"/>
          <w:sz w:val="22"/>
          <w:szCs w:val="22"/>
        </w:rPr>
        <w:t xml:space="preserve"> in </w:t>
      </w:r>
      <w:r w:rsidRPr="005822AB">
        <w:rPr>
          <w:rFonts w:ascii="Calibri" w:hAnsi="Calibri" w:cs="Calibri"/>
          <w:sz w:val="22"/>
          <w:szCs w:val="22"/>
        </w:rPr>
        <w:t>2016 covering three years activities</w:t>
      </w:r>
      <w:r w:rsidR="00280848" w:rsidRPr="00B93664">
        <w:rPr>
          <w:rFonts w:ascii="Calibri" w:hAnsi="Calibri" w:cs="Calibri"/>
          <w:sz w:val="22"/>
          <w:szCs w:val="22"/>
        </w:rPr>
        <w:t>.</w:t>
      </w:r>
    </w:p>
    <w:p w14:paraId="083C30B5" w14:textId="3BE2ED34" w:rsidR="0045160A" w:rsidRPr="005A0A61" w:rsidRDefault="0045160A" w:rsidP="0045160A">
      <w:pPr>
        <w:pStyle w:val="Heading3"/>
      </w:pPr>
      <w:bookmarkStart w:id="206" w:name="_Toc411616724"/>
      <w:bookmarkStart w:id="207" w:name="_Toc411941091"/>
      <w:bookmarkStart w:id="208" w:name="_Toc411958268"/>
      <w:r w:rsidRPr="005A0A61">
        <w:t>ICT12.</w:t>
      </w:r>
      <w:r>
        <w:t xml:space="preserve">3 – </w:t>
      </w:r>
      <w:r w:rsidRPr="005A0A61">
        <w:t>201</w:t>
      </w:r>
      <w:r w:rsidR="008D4C6C">
        <w:t>6</w:t>
      </w:r>
      <w:r w:rsidRPr="005A0A61">
        <w:t xml:space="preserve">:  </w:t>
      </w:r>
      <w:r w:rsidRPr="0045160A">
        <w:t>Fast track to Innovation – pilot</w:t>
      </w:r>
      <w:bookmarkEnd w:id="206"/>
      <w:bookmarkEnd w:id="207"/>
      <w:bookmarkEnd w:id="208"/>
      <w:r w:rsidRPr="005A0A61">
        <w:t xml:space="preserve"> </w:t>
      </w:r>
    </w:p>
    <w:p w14:paraId="68254692" w14:textId="35FA8D16" w:rsidR="000A0F72" w:rsidRPr="00915919" w:rsidRDefault="00E04B6B" w:rsidP="00D10212">
      <w:pPr>
        <w:pStyle w:val="Heading4"/>
        <w:rPr>
          <w:rFonts w:ascii="Calibri" w:hAnsi="Calibri"/>
          <w:b w:val="0"/>
          <w:bCs w:val="0"/>
          <w:i w:val="0"/>
          <w:iCs w:val="0"/>
          <w:smallCaps w:val="0"/>
          <w:sz w:val="22"/>
          <w:szCs w:val="22"/>
        </w:rPr>
      </w:pPr>
      <w:r w:rsidRPr="00915919">
        <w:rPr>
          <w:rFonts w:ascii="Calibri" w:hAnsi="Calibri"/>
          <w:b w:val="0"/>
          <w:bCs w:val="0"/>
          <w:i w:val="0"/>
          <w:iCs w:val="0"/>
          <w:smallCaps w:val="0"/>
          <w:sz w:val="22"/>
          <w:szCs w:val="22"/>
        </w:rPr>
        <w:t>Full details on this pilot are provided in the separate call for proposals under the Horizon 2020 Work Programme Part - Fast Track to Innovation Pilot (Part 18 of this Work Programme).</w:t>
      </w:r>
    </w:p>
    <w:p w14:paraId="5ED7E489" w14:textId="467D9B2F" w:rsidR="00D10212" w:rsidRPr="00262B9E" w:rsidRDefault="00D10212" w:rsidP="0045160A">
      <w:pPr>
        <w:pStyle w:val="Heading1"/>
      </w:pPr>
      <w:bookmarkStart w:id="209" w:name="_Toc411616725"/>
      <w:bookmarkStart w:id="210" w:name="_Toc411941092"/>
      <w:bookmarkStart w:id="211" w:name="_Toc411958269"/>
      <w:r w:rsidRPr="00262B9E">
        <w:t>EU-Brazil</w:t>
      </w:r>
      <w:r w:rsidR="0045160A">
        <w:t xml:space="preserve"> Call</w:t>
      </w:r>
      <w:bookmarkEnd w:id="209"/>
      <w:bookmarkEnd w:id="210"/>
      <w:bookmarkEnd w:id="211"/>
    </w:p>
    <w:p w14:paraId="66855988" w14:textId="51152438" w:rsidR="00D10212" w:rsidRPr="004C73CB" w:rsidRDefault="0045160A" w:rsidP="00D10212">
      <w:pPr>
        <w:pStyle w:val="Heading3"/>
      </w:pPr>
      <w:bookmarkStart w:id="212" w:name="_Toc411616726"/>
      <w:bookmarkStart w:id="213" w:name="_Toc411941093"/>
      <w:bookmarkStart w:id="214" w:name="_Toc411958270"/>
      <w:r>
        <w:t>EUB</w:t>
      </w:r>
      <w:r w:rsidR="00D10212">
        <w:t>1</w:t>
      </w:r>
      <w:r w:rsidR="00D10212" w:rsidRPr="004C73CB">
        <w:t xml:space="preserve"> – </w:t>
      </w:r>
      <w:r w:rsidR="00D10212" w:rsidRPr="00665F6A">
        <w:rPr>
          <w:bCs/>
        </w:rPr>
        <w:t>2017</w:t>
      </w:r>
      <w:r w:rsidR="00D10212" w:rsidRPr="004C73CB">
        <w:t>: Cloud Computing</w:t>
      </w:r>
      <w:bookmarkEnd w:id="212"/>
      <w:bookmarkEnd w:id="213"/>
      <w:bookmarkEnd w:id="214"/>
    </w:p>
    <w:p w14:paraId="24C8B57D" w14:textId="77777777" w:rsidR="00D10212" w:rsidRPr="00620843" w:rsidRDefault="00D10212" w:rsidP="000A0F72">
      <w:pPr>
        <w:pStyle w:val="TextWP1"/>
      </w:pPr>
      <w:r w:rsidRPr="004C73CB">
        <w:rPr>
          <w:u w:val="single"/>
        </w:rPr>
        <w:t>Specific Challenge</w:t>
      </w:r>
      <w:r w:rsidRPr="00620843">
        <w:t>:</w:t>
      </w:r>
      <w:r>
        <w:t xml:space="preserve"> </w:t>
      </w:r>
      <w:r w:rsidRPr="00F44B74">
        <w:t>Cloud computing is now an established global paradigm for the delivery of IT services in all sectors of the digital economy. However, further enhancements are still required in critical aspects of cloud computing, including enhanced security and privacy; trustworthy clouds; resource pooling; data management and traceability; virtualization; and hybrid systems. Support towards intercontinental experimentation on cloud infrastructures and services are necessary as well, especially in the context of EU-Brazil cooperation</w:t>
      </w:r>
      <w:r w:rsidRPr="005843A5">
        <w:t xml:space="preserve">. </w:t>
      </w:r>
    </w:p>
    <w:p w14:paraId="3A80E500" w14:textId="77777777" w:rsidR="00D10212" w:rsidRDefault="00D10212" w:rsidP="000A0F72">
      <w:pPr>
        <w:pStyle w:val="TextWP1"/>
      </w:pPr>
      <w:r w:rsidRPr="004C73CB">
        <w:rPr>
          <w:u w:val="single"/>
        </w:rPr>
        <w:t>Scope</w:t>
      </w:r>
      <w:r>
        <w:t>:</w:t>
      </w:r>
      <w:r w:rsidRPr="00F44B74">
        <w:t xml:space="preserve"> The focus of the joint research will be the development of innovative technologies for next generation cloud infrastructures and services able to cope with the challenges from different application domains in business and societal contexts. The technologies to be developed should aim at future standardization as well as take into account interoperability and data portability</w:t>
      </w:r>
      <w:r>
        <w:t>.</w:t>
      </w:r>
    </w:p>
    <w:p w14:paraId="47BD8986" w14:textId="77777777" w:rsidR="00D10212" w:rsidRDefault="00D10212" w:rsidP="000A0F72">
      <w:pPr>
        <w:pStyle w:val="TextWP1"/>
      </w:pPr>
      <w:r w:rsidRPr="004C73CB">
        <w:rPr>
          <w:u w:val="single"/>
        </w:rPr>
        <w:t>Expected Impact</w:t>
      </w:r>
      <w:r>
        <w:t xml:space="preserve">: </w:t>
      </w:r>
      <w:r w:rsidRPr="00F44B74">
        <w:t>The joint EU-Brazil research is intended to develop innovative cloud computing technologies leading to next generation solutions. The research collaboration will also facilitate and enhance policy coordination between the EU and Brazil in relevant areas. In particular, projects are expected to:</w:t>
      </w:r>
    </w:p>
    <w:p w14:paraId="4D51A7D4" w14:textId="77777777" w:rsidR="00D10212" w:rsidRDefault="00D10212" w:rsidP="008025AE">
      <w:pPr>
        <w:pStyle w:val="ListParagraph"/>
        <w:numPr>
          <w:ilvl w:val="0"/>
          <w:numId w:val="42"/>
        </w:numPr>
        <w:spacing w:after="0"/>
        <w:ind w:left="426" w:hanging="426"/>
        <w:rPr>
          <w:sz w:val="22"/>
          <w:szCs w:val="22"/>
        </w:rPr>
      </w:pPr>
      <w:r w:rsidRPr="00F44B74">
        <w:rPr>
          <w:sz w:val="22"/>
          <w:szCs w:val="22"/>
          <w:lang w:val="en-US"/>
        </w:rPr>
        <w:t>Facilitate the development of cloud-enabled, secure and trustworthy applications based on robust standardized technologies</w:t>
      </w:r>
      <w:r>
        <w:rPr>
          <w:sz w:val="22"/>
          <w:szCs w:val="22"/>
        </w:rPr>
        <w:t>.</w:t>
      </w:r>
    </w:p>
    <w:p w14:paraId="50A05B2A" w14:textId="77777777" w:rsidR="00D10212" w:rsidRPr="002A4827" w:rsidRDefault="00D10212" w:rsidP="008025AE">
      <w:pPr>
        <w:pStyle w:val="ListParagraph"/>
        <w:numPr>
          <w:ilvl w:val="0"/>
          <w:numId w:val="42"/>
        </w:numPr>
        <w:spacing w:after="0"/>
        <w:ind w:left="426" w:hanging="426"/>
        <w:rPr>
          <w:sz w:val="22"/>
          <w:szCs w:val="22"/>
        </w:rPr>
      </w:pPr>
      <w:r w:rsidRPr="00F44B74">
        <w:rPr>
          <w:sz w:val="22"/>
          <w:szCs w:val="22"/>
          <w:lang w:val="en-US"/>
        </w:rPr>
        <w:t>Develop technologies to manage hybrid resources in the cloud, as well as solutions for cloud-centered data management</w:t>
      </w:r>
      <w:r>
        <w:rPr>
          <w:sz w:val="22"/>
          <w:szCs w:val="22"/>
        </w:rPr>
        <w:t>.</w:t>
      </w:r>
    </w:p>
    <w:p w14:paraId="32D62A5B" w14:textId="77777777" w:rsidR="00D10212" w:rsidRPr="002A4827" w:rsidRDefault="00D10212" w:rsidP="008025AE">
      <w:pPr>
        <w:pStyle w:val="ListParagraph"/>
        <w:numPr>
          <w:ilvl w:val="0"/>
          <w:numId w:val="42"/>
        </w:numPr>
        <w:spacing w:after="0"/>
        <w:ind w:left="426" w:hanging="426"/>
        <w:rPr>
          <w:sz w:val="22"/>
          <w:szCs w:val="22"/>
        </w:rPr>
      </w:pPr>
      <w:r w:rsidRPr="00F44B74">
        <w:rPr>
          <w:sz w:val="22"/>
          <w:szCs w:val="22"/>
          <w:lang w:val="en-US"/>
        </w:rPr>
        <w:t>Submit joint contributions towards international standardization activities</w:t>
      </w:r>
      <w:r>
        <w:rPr>
          <w:sz w:val="22"/>
          <w:szCs w:val="22"/>
        </w:rPr>
        <w:t>.</w:t>
      </w:r>
    </w:p>
    <w:p w14:paraId="405F23B8" w14:textId="77777777" w:rsidR="00D10212" w:rsidRDefault="00D10212" w:rsidP="00D10212">
      <w:pPr>
        <w:spacing w:after="0"/>
      </w:pPr>
      <w:r w:rsidRPr="004C73CB">
        <w:rPr>
          <w:u w:val="single"/>
        </w:rPr>
        <w:t>Type of instrument(s)</w:t>
      </w:r>
      <w:r>
        <w:t>:</w:t>
      </w:r>
    </w:p>
    <w:p w14:paraId="1CEA0DBB" w14:textId="3EA31784" w:rsidR="00D10212" w:rsidRPr="00E012FE" w:rsidRDefault="00D10212" w:rsidP="000A0F72">
      <w:pPr>
        <w:pStyle w:val="TextWP1"/>
      </w:pPr>
      <w:r w:rsidRPr="008D4C6C">
        <w:rPr>
          <w:b/>
        </w:rPr>
        <w:t>Research &amp; Innovation Actions</w:t>
      </w:r>
      <w:r w:rsidRPr="00E012FE">
        <w:t xml:space="preserve"> – </w:t>
      </w:r>
      <w:r w:rsidRPr="00F44B74">
        <w:rPr>
          <w:lang w:val="en-US"/>
        </w:rPr>
        <w:t>The Commission considers that proposals requesting a contribution from the EU between EUR 1.0 and  1.5 million would allow this specific challenge to be addressed appropriately by two distinct projects. Nonetheless, this does not preclude submission and selection of proposals requesting other amounts</w:t>
      </w:r>
      <w:r w:rsidRPr="00E012FE">
        <w:t>.</w:t>
      </w:r>
    </w:p>
    <w:p w14:paraId="39FC9250" w14:textId="77777777" w:rsidR="00D10212" w:rsidRDefault="00D10212" w:rsidP="00D10212">
      <w:pPr>
        <w:spacing w:after="0"/>
      </w:pPr>
      <w:r w:rsidRPr="004C73CB">
        <w:rPr>
          <w:u w:val="single"/>
        </w:rPr>
        <w:t>Budget per type of instrument(s)</w:t>
      </w:r>
      <w:r>
        <w:t>:</w:t>
      </w:r>
    </w:p>
    <w:p w14:paraId="2985DA9C" w14:textId="77777777" w:rsidR="00D10212" w:rsidRPr="00D10212" w:rsidRDefault="00D10212" w:rsidP="00D10212">
      <w:pPr>
        <w:spacing w:after="0"/>
        <w:ind w:left="426" w:hanging="426"/>
      </w:pPr>
      <w:r w:rsidRPr="00D10212">
        <w:t>EUR 2.5 million</w:t>
      </w:r>
    </w:p>
    <w:p w14:paraId="673AEE6D" w14:textId="1DB430AA" w:rsidR="00D10212" w:rsidRPr="004C73CB" w:rsidRDefault="0045160A" w:rsidP="00D10212">
      <w:pPr>
        <w:pStyle w:val="Heading3"/>
      </w:pPr>
      <w:bookmarkStart w:id="215" w:name="_Toc411616727"/>
      <w:bookmarkStart w:id="216" w:name="_Toc411941094"/>
      <w:bookmarkStart w:id="217" w:name="_Toc411958271"/>
      <w:r>
        <w:t>EUB</w:t>
      </w:r>
      <w:r w:rsidR="00D10212" w:rsidRPr="009D71CB">
        <w:t xml:space="preserve">2 – </w:t>
      </w:r>
      <w:r w:rsidR="00D10212" w:rsidRPr="00665F6A">
        <w:rPr>
          <w:bCs/>
        </w:rPr>
        <w:t>2017</w:t>
      </w:r>
      <w:r w:rsidR="00D10212" w:rsidRPr="009D71CB">
        <w:t>: IoT</w:t>
      </w:r>
      <w:r w:rsidR="00D10212" w:rsidRPr="00D56279">
        <w:t xml:space="preserve"> Pilots</w:t>
      </w:r>
      <w:bookmarkEnd w:id="215"/>
      <w:bookmarkEnd w:id="216"/>
      <w:bookmarkEnd w:id="217"/>
    </w:p>
    <w:p w14:paraId="5AD9C714" w14:textId="77777777" w:rsidR="00D10212" w:rsidRDefault="00D10212" w:rsidP="00D10212">
      <w:pPr>
        <w:spacing w:after="0"/>
      </w:pPr>
      <w:r w:rsidRPr="009D71CB">
        <w:rPr>
          <w:u w:val="single"/>
        </w:rPr>
        <w:t>Specific Challenge</w:t>
      </w:r>
      <w:r w:rsidRPr="009D71CB">
        <w:t>:</w:t>
      </w:r>
      <w:r>
        <w:t xml:space="preserve"> </w:t>
      </w:r>
    </w:p>
    <w:p w14:paraId="6FB7314A" w14:textId="77777777" w:rsidR="00D10212" w:rsidRDefault="00D10212" w:rsidP="000A0F72">
      <w:pPr>
        <w:pStyle w:val="TextWP1"/>
      </w:pPr>
      <w:r w:rsidRPr="00D56279">
        <w:t>In order to make use of the rich potential of the Internet of Things (IoT) in real-world scenarios, technologies and tools developed so far need to be demonstrated in controlled environments with the ultimate goal of validation</w:t>
      </w:r>
      <w:r>
        <w:t>.</w:t>
      </w:r>
    </w:p>
    <w:p w14:paraId="61EADAB8" w14:textId="77777777" w:rsidR="00D10212" w:rsidRDefault="00D10212" w:rsidP="000A0F72">
      <w:pPr>
        <w:pStyle w:val="TextWP1"/>
      </w:pPr>
      <w:r w:rsidRPr="00D56279">
        <w:t>Piloting activities include also issues of ethics and privacy, trust and security, standards and interoperability, user acceptability and sustainability</w:t>
      </w:r>
      <w:r>
        <w:t>.</w:t>
      </w:r>
    </w:p>
    <w:p w14:paraId="09D5A1D5" w14:textId="77777777" w:rsidR="00D10212" w:rsidRPr="00620843" w:rsidRDefault="00D10212" w:rsidP="000A0F72">
      <w:pPr>
        <w:pStyle w:val="TextWP1"/>
      </w:pPr>
      <w:r w:rsidRPr="00D56279">
        <w:t>Given the specific nature of this Call, widely replicable pilots aiming at the validation of IoT infrastructures solutions and services are targeted, in view of solving specific societal challenges, in the context of EU-Brazil cooperation</w:t>
      </w:r>
      <w:r>
        <w:t>.</w:t>
      </w:r>
    </w:p>
    <w:p w14:paraId="2BD3B6B0" w14:textId="77777777" w:rsidR="00D10212" w:rsidRDefault="00D10212" w:rsidP="008D4C6C">
      <w:pPr>
        <w:keepNext/>
        <w:spacing w:after="0"/>
      </w:pPr>
      <w:r w:rsidRPr="004C73CB">
        <w:rPr>
          <w:u w:val="single"/>
        </w:rPr>
        <w:t>Scope</w:t>
      </w:r>
      <w:r>
        <w:t>:</w:t>
      </w:r>
      <w:r w:rsidRPr="00F44B74">
        <w:t xml:space="preserve"> </w:t>
      </w:r>
    </w:p>
    <w:p w14:paraId="74143588" w14:textId="77777777" w:rsidR="00D10212" w:rsidRDefault="00D10212" w:rsidP="000A0F72">
      <w:pPr>
        <w:pStyle w:val="TextWP1"/>
      </w:pPr>
      <w:r w:rsidRPr="00D56279">
        <w:t>The work aims at piloting state-of-the-art Internet of Things (IoT)-based solutions in important areas such as [Health, Advanced Manufacturing, Environment/ Sustainability, Mobility and Smart Cities.]</w:t>
      </w:r>
      <w:r w:rsidRPr="008D4C6C">
        <w:rPr>
          <w:rStyle w:val="FootnoteReference"/>
          <w:vertAlign w:val="baseline"/>
        </w:rPr>
        <w:footnoteReference w:id="39"/>
      </w:r>
      <w:r w:rsidRPr="00D56279">
        <w:t xml:space="preserve"> </w:t>
      </w:r>
    </w:p>
    <w:p w14:paraId="46569A11" w14:textId="77777777" w:rsidR="00D10212" w:rsidRDefault="00D10212" w:rsidP="000A0F72">
      <w:pPr>
        <w:pStyle w:val="TextWP1"/>
      </w:pPr>
      <w:r w:rsidRPr="00D56279">
        <w:t>Specific focus will be on implementing pilots incorporating the whole value-chain, and involving all relevant stakeholders, in particular end-users. Where relevant, institutional involvement may be appropriate</w:t>
      </w:r>
      <w:r>
        <w:t>.</w:t>
      </w:r>
    </w:p>
    <w:p w14:paraId="03615B2A" w14:textId="77777777" w:rsidR="00D10212" w:rsidRDefault="00D10212" w:rsidP="000A0F72">
      <w:pPr>
        <w:pStyle w:val="TextWP1"/>
      </w:pPr>
      <w:r w:rsidRPr="00D56279">
        <w:t>Pilots are targeted, goal-driven initiatives that propose, test and validate IoT based solutions to address the selected use case area, and include all the pertinent technological elements, the tasks related to the deployment, application and usage, as well as the integration activities</w:t>
      </w:r>
      <w:r>
        <w:t>.</w:t>
      </w:r>
    </w:p>
    <w:p w14:paraId="48F31DB1" w14:textId="77777777" w:rsidR="00D10212" w:rsidRDefault="00D10212" w:rsidP="000A0F72">
      <w:pPr>
        <w:pStyle w:val="TextWP1"/>
      </w:pPr>
      <w:r w:rsidRPr="00D56279">
        <w:t>Pilots are not only expected to validate technologies and architectures for a specific set of use cases requirements, but also the related business models to guarantee the sustainability of the approach</w:t>
      </w:r>
      <w:r>
        <w:t>.</w:t>
      </w:r>
    </w:p>
    <w:p w14:paraId="39A83C32" w14:textId="339B20C5" w:rsidR="00D10212" w:rsidRPr="008D4C6C" w:rsidRDefault="00D10212" w:rsidP="008D4C6C">
      <w:pPr>
        <w:pStyle w:val="TextWP1"/>
      </w:pPr>
      <w:r w:rsidRPr="00D56279">
        <w:t>Security and privacy aspects relating to access to and processing of collected information need to be properly taken into consideration</w:t>
      </w:r>
      <w:r>
        <w:t>.</w:t>
      </w:r>
    </w:p>
    <w:p w14:paraId="061A1B77" w14:textId="77777777" w:rsidR="00D10212" w:rsidRDefault="00D10212" w:rsidP="00D10212">
      <w:pPr>
        <w:spacing w:after="0"/>
      </w:pPr>
      <w:r w:rsidRPr="004C73CB">
        <w:rPr>
          <w:u w:val="single"/>
        </w:rPr>
        <w:t>Expected Impact</w:t>
      </w:r>
      <w:r>
        <w:t xml:space="preserve">: </w:t>
      </w:r>
    </w:p>
    <w:p w14:paraId="329C5AC8" w14:textId="77777777" w:rsidR="00D10212" w:rsidRDefault="00D10212" w:rsidP="00D10212">
      <w:pPr>
        <w:spacing w:after="0"/>
      </w:pPr>
      <w:r>
        <w:t>P</w:t>
      </w:r>
      <w:r w:rsidRPr="00D56279">
        <w:t>ilots should empower citizens, both in the public and private spheres, and businesses, as well as improve the associated public services where appropriate</w:t>
      </w:r>
      <w:r>
        <w:t>.</w:t>
      </w:r>
    </w:p>
    <w:p w14:paraId="33536720" w14:textId="77777777" w:rsidR="00D10212" w:rsidRDefault="00D10212" w:rsidP="00D10212">
      <w:pPr>
        <w:spacing w:after="0"/>
      </w:pPr>
      <w:r w:rsidRPr="00D56279">
        <w:t>Improved sharing of information, approaches and solutions, as well as expertise through</w:t>
      </w:r>
      <w:r w:rsidRPr="00F44B74">
        <w:t>:</w:t>
      </w:r>
    </w:p>
    <w:p w14:paraId="21A80082" w14:textId="77777777" w:rsidR="00D10212" w:rsidRDefault="00D10212" w:rsidP="00B013A5">
      <w:pPr>
        <w:pStyle w:val="TextWP1"/>
        <w:numPr>
          <w:ilvl w:val="0"/>
          <w:numId w:val="100"/>
        </w:numPr>
      </w:pPr>
      <w:r w:rsidRPr="00D56279">
        <w:t>pilots on both sides and across the Atlantic, involving end-users</w:t>
      </w:r>
      <w:r>
        <w:t>.</w:t>
      </w:r>
    </w:p>
    <w:p w14:paraId="45283273" w14:textId="77777777" w:rsidR="00D10212" w:rsidRPr="002A4827" w:rsidRDefault="00D10212" w:rsidP="00B013A5">
      <w:pPr>
        <w:pStyle w:val="TextWP1"/>
        <w:numPr>
          <w:ilvl w:val="0"/>
          <w:numId w:val="100"/>
        </w:numPr>
      </w:pPr>
      <w:r w:rsidRPr="00D56279">
        <w:t>establishing common benchmarks</w:t>
      </w:r>
      <w:r>
        <w:t>;</w:t>
      </w:r>
    </w:p>
    <w:p w14:paraId="32243A99" w14:textId="77777777" w:rsidR="00D10212" w:rsidRDefault="00D10212" w:rsidP="00B013A5">
      <w:pPr>
        <w:pStyle w:val="TextWP1"/>
        <w:numPr>
          <w:ilvl w:val="0"/>
          <w:numId w:val="100"/>
        </w:numPr>
      </w:pPr>
      <w:r w:rsidRPr="00D56279">
        <w:t xml:space="preserve">contributing to standardisation and to open-source </w:t>
      </w:r>
      <w:r w:rsidRPr="00D56279">
        <w:rPr>
          <w:u w:val="single"/>
        </w:rPr>
        <w:t>and open-data</w:t>
      </w:r>
      <w:r w:rsidRPr="00D56279">
        <w:t xml:space="preserve"> repositories</w:t>
      </w:r>
    </w:p>
    <w:p w14:paraId="32E8CABC" w14:textId="77777777" w:rsidR="00D10212" w:rsidRPr="002A4827" w:rsidRDefault="00D10212" w:rsidP="00B013A5">
      <w:pPr>
        <w:pStyle w:val="TextWP1"/>
        <w:numPr>
          <w:ilvl w:val="0"/>
          <w:numId w:val="100"/>
        </w:numPr>
      </w:pPr>
      <w:r w:rsidRPr="00D56279">
        <w:t xml:space="preserve">linking with </w:t>
      </w:r>
      <w:r w:rsidRPr="00D56279">
        <w:rPr>
          <w:u w:val="single"/>
        </w:rPr>
        <w:t>ongoing work in</w:t>
      </w:r>
      <w:r w:rsidRPr="00D56279">
        <w:t xml:space="preserve"> the IoT Focus Area</w:t>
      </w:r>
      <w:r>
        <w:t>.</w:t>
      </w:r>
    </w:p>
    <w:p w14:paraId="1CD6EC1A" w14:textId="77777777" w:rsidR="00D10212" w:rsidRDefault="00D10212" w:rsidP="00D10212">
      <w:pPr>
        <w:spacing w:after="0"/>
      </w:pPr>
      <w:r w:rsidRPr="004C73CB">
        <w:rPr>
          <w:u w:val="single"/>
        </w:rPr>
        <w:t>Type of instrument(s)</w:t>
      </w:r>
      <w:r>
        <w:t>:</w:t>
      </w:r>
    </w:p>
    <w:p w14:paraId="7C2C72F7" w14:textId="77777777" w:rsidR="00D10212" w:rsidRPr="00E012FE" w:rsidRDefault="00D10212" w:rsidP="000A0F72">
      <w:pPr>
        <w:pStyle w:val="TextWP1"/>
      </w:pPr>
      <w:r w:rsidRPr="00E012FE">
        <w:t xml:space="preserve">Research &amp; Innovation Actions – </w:t>
      </w:r>
      <w:r w:rsidRPr="00F44B74">
        <w:rPr>
          <w:lang w:val="en-US"/>
        </w:rPr>
        <w:t xml:space="preserve">The Commission considers that proposals requesting a contribution from the EU </w:t>
      </w:r>
      <w:r>
        <w:rPr>
          <w:lang w:val="en-US"/>
        </w:rPr>
        <w:t>up to</w:t>
      </w:r>
      <w:r w:rsidRPr="00F44B74">
        <w:rPr>
          <w:lang w:val="en-US"/>
        </w:rPr>
        <w:t xml:space="preserve"> EUR 1.5 million would allow this specific challenge to be addressed appropriately by </w:t>
      </w:r>
      <w:r>
        <w:rPr>
          <w:lang w:val="en-US"/>
        </w:rPr>
        <w:t>three</w:t>
      </w:r>
      <w:r w:rsidRPr="00F44B74">
        <w:rPr>
          <w:lang w:val="en-US"/>
        </w:rPr>
        <w:t xml:space="preserve"> distinct projects. Nonetheless, this does not preclude submission and selection of proposals requesting other amounts</w:t>
      </w:r>
      <w:r w:rsidRPr="00E012FE">
        <w:t>.</w:t>
      </w:r>
      <w:r w:rsidRPr="007B1F62">
        <w:t xml:space="preserve"> </w:t>
      </w:r>
      <w:r w:rsidRPr="00D50E56">
        <w:t>Three projects in three different areas are expected</w:t>
      </w:r>
      <w:r>
        <w:t>.</w:t>
      </w:r>
    </w:p>
    <w:p w14:paraId="43B55467" w14:textId="77777777" w:rsidR="00D10212" w:rsidRDefault="00D10212" w:rsidP="00D10212">
      <w:pPr>
        <w:spacing w:after="0"/>
      </w:pPr>
      <w:r w:rsidRPr="004C73CB">
        <w:rPr>
          <w:u w:val="single"/>
        </w:rPr>
        <w:t>Budget per type of instrument(s)</w:t>
      </w:r>
      <w:r>
        <w:t>:</w:t>
      </w:r>
    </w:p>
    <w:p w14:paraId="1E73C564" w14:textId="77777777" w:rsidR="00D10212" w:rsidRPr="00B55D64" w:rsidRDefault="00D10212" w:rsidP="00D10212">
      <w:pPr>
        <w:spacing w:after="0"/>
        <w:ind w:left="426" w:hanging="426"/>
      </w:pPr>
      <w:r w:rsidRPr="00B55D64">
        <w:t>EUR 4.5 million</w:t>
      </w:r>
    </w:p>
    <w:p w14:paraId="6984ED99" w14:textId="77777777" w:rsidR="00252125" w:rsidRDefault="00252125">
      <w:pPr>
        <w:spacing w:after="0" w:line="240" w:lineRule="auto"/>
        <w:rPr>
          <w:rFonts w:ascii="Times New Roman" w:hAnsi="Times New Roman"/>
          <w:b/>
          <w:bCs/>
          <w:sz w:val="28"/>
          <w:szCs w:val="28"/>
          <w:lang w:eastAsia="en-US"/>
        </w:rPr>
      </w:pPr>
      <w:r>
        <w:br w:type="page"/>
      </w:r>
    </w:p>
    <w:p w14:paraId="352A0469" w14:textId="5BFD615D" w:rsidR="0045160A" w:rsidRDefault="00D10212" w:rsidP="00252125">
      <w:pPr>
        <w:pStyle w:val="Heading1"/>
      </w:pPr>
      <w:bookmarkStart w:id="218" w:name="_Toc411616728"/>
      <w:bookmarkStart w:id="219" w:name="_Toc411941095"/>
      <w:bookmarkStart w:id="220" w:name="_Toc411958272"/>
      <w:r w:rsidRPr="00B55D64">
        <w:t xml:space="preserve">EU-Japan </w:t>
      </w:r>
      <w:r w:rsidR="00252125">
        <w:t>Call</w:t>
      </w:r>
      <w:bookmarkEnd w:id="218"/>
      <w:bookmarkEnd w:id="219"/>
      <w:bookmarkEnd w:id="220"/>
    </w:p>
    <w:p w14:paraId="55BC19E9" w14:textId="1E87DF14" w:rsidR="00D10212" w:rsidRPr="00E30B64" w:rsidRDefault="00252125" w:rsidP="0045160A">
      <w:pPr>
        <w:pStyle w:val="Heading3"/>
      </w:pPr>
      <w:bookmarkStart w:id="221" w:name="_Toc411616729"/>
      <w:bookmarkStart w:id="222" w:name="_Toc411941096"/>
      <w:bookmarkStart w:id="223" w:name="_Toc411958273"/>
      <w:r>
        <w:t>EUJ</w:t>
      </w:r>
      <w:r w:rsidR="00D10212" w:rsidRPr="00E30B64">
        <w:t>1 – 2016: 5G – Next Generation Communication Networks</w:t>
      </w:r>
      <w:bookmarkEnd w:id="221"/>
      <w:bookmarkEnd w:id="222"/>
      <w:bookmarkEnd w:id="223"/>
    </w:p>
    <w:p w14:paraId="2C3AE1CD" w14:textId="77777777" w:rsidR="00D10212" w:rsidRDefault="00D10212" w:rsidP="00D10212">
      <w:pPr>
        <w:spacing w:after="0"/>
      </w:pPr>
      <w:r w:rsidRPr="004C73CB">
        <w:rPr>
          <w:u w:val="single"/>
        </w:rPr>
        <w:t>Specific Challenge</w:t>
      </w:r>
      <w:r w:rsidRPr="00620843">
        <w:t>:</w:t>
      </w:r>
      <w:r>
        <w:t xml:space="preserve"> </w:t>
      </w:r>
    </w:p>
    <w:p w14:paraId="008FFDCF" w14:textId="77777777" w:rsidR="00FF2B23" w:rsidRPr="006F01DE" w:rsidRDefault="00FF2B23" w:rsidP="00FF2B23">
      <w:pPr>
        <w:pStyle w:val="TextWP1"/>
        <w:rPr>
          <w:rFonts w:eastAsia="Calibri"/>
        </w:rPr>
      </w:pPr>
      <w:r w:rsidRPr="006F01DE">
        <w:rPr>
          <w:rFonts w:eastAsia="Calibri"/>
        </w:rPr>
        <w:t xml:space="preserve">Two complementary aspects are in scope: </w:t>
      </w:r>
    </w:p>
    <w:p w14:paraId="2F08A1AD" w14:textId="1BC5807C" w:rsidR="00FF2B23" w:rsidRPr="006F01DE" w:rsidRDefault="00FF2B23" w:rsidP="00B013A5">
      <w:pPr>
        <w:pStyle w:val="TextWP1"/>
        <w:numPr>
          <w:ilvl w:val="0"/>
          <w:numId w:val="204"/>
        </w:numPr>
        <w:rPr>
          <w:rFonts w:eastAsia="Calibri"/>
        </w:rPr>
      </w:pPr>
      <w:r w:rsidRPr="006F01DE">
        <w:rPr>
          <w:rFonts w:eastAsia="Calibri"/>
        </w:rPr>
        <w:t>5G technologies and system</w:t>
      </w:r>
      <w:r>
        <w:rPr>
          <w:rFonts w:eastAsia="Calibri"/>
        </w:rPr>
        <w:t>s</w:t>
      </w:r>
      <w:r w:rsidRPr="006F01DE">
        <w:rPr>
          <w:rFonts w:eastAsia="Calibri"/>
        </w:rPr>
        <w:t xml:space="preserve"> to realize high-performance heterogeneous networks which have dynamic resource allocation capabilities, superior spectral efficiency performances and functions of supporting a very wide range of application requirements. The work focuses on interoperability across heterogeneous networking implementation, on the basis of agreement on the overall testing and evaluation methodologies and the identification of related evaluation criteria and parameters and usage scenarios. This work is expected to visibly contribute to the overall evaluation methodology of 5G technologies carried out by 3GPP. It includes both below and above 6GHz relevant frequency bands in the context of global interoperability scenarios. </w:t>
      </w:r>
    </w:p>
    <w:p w14:paraId="792F3B84" w14:textId="02DECDC6" w:rsidR="00FF2B23" w:rsidRPr="006F01DE" w:rsidRDefault="00FF2B23" w:rsidP="00B013A5">
      <w:pPr>
        <w:pStyle w:val="TextWP1"/>
        <w:numPr>
          <w:ilvl w:val="0"/>
          <w:numId w:val="204"/>
        </w:numPr>
        <w:rPr>
          <w:rFonts w:eastAsia="Calibri"/>
        </w:rPr>
      </w:pPr>
      <w:r w:rsidRPr="006F01DE">
        <w:rPr>
          <w:rFonts w:eastAsia="Calibri"/>
        </w:rPr>
        <w:t xml:space="preserve">5G core network </w:t>
      </w:r>
      <w:r>
        <w:rPr>
          <w:rFonts w:eastAsia="Calibri"/>
        </w:rPr>
        <w:t xml:space="preserve">to </w:t>
      </w:r>
      <w:r w:rsidRPr="006F01DE">
        <w:rPr>
          <w:rFonts w:eastAsia="Calibri"/>
        </w:rPr>
        <w:t xml:space="preserve">control heavy dynamicity, which change traffic volume and characteristic as well as traffic growth, with agile and flexible control or management scheme such as SDN/NFV. The Software-Defined Networking (SDN) technologies </w:t>
      </w:r>
      <w:r>
        <w:rPr>
          <w:rFonts w:eastAsia="Calibri"/>
        </w:rPr>
        <w:t xml:space="preserve">with </w:t>
      </w:r>
      <w:r w:rsidRPr="006F01DE">
        <w:rPr>
          <w:rFonts w:eastAsia="Calibri"/>
        </w:rPr>
        <w:t xml:space="preserve"> networks controlled by software, automatically </w:t>
      </w:r>
      <w:r>
        <w:rPr>
          <w:rFonts w:eastAsia="Calibri"/>
        </w:rPr>
        <w:t>is targeted for advancing networks, as well as</w:t>
      </w:r>
      <w:r w:rsidRPr="006F01DE">
        <w:rPr>
          <w:rFonts w:eastAsia="Calibri"/>
        </w:rPr>
        <w:t xml:space="preserve"> the Network Functions Virtualisation (NFV) to virtualize entire classes of network node functions into building blocks that may be connected, or chained, together to create telecommunication services. </w:t>
      </w:r>
      <w:r>
        <w:rPr>
          <w:rFonts w:eastAsia="Calibri"/>
        </w:rPr>
        <w:t xml:space="preserve">They </w:t>
      </w:r>
      <w:r w:rsidRPr="006F01DE">
        <w:rPr>
          <w:rFonts w:eastAsia="Calibri"/>
        </w:rPr>
        <w:t>draw</w:t>
      </w:r>
      <w:r>
        <w:rPr>
          <w:rFonts w:eastAsia="Calibri"/>
        </w:rPr>
        <w:t xml:space="preserve"> out the performance of 5G</w:t>
      </w:r>
      <w:r w:rsidRPr="006F01DE">
        <w:rPr>
          <w:rFonts w:eastAsia="Calibri"/>
        </w:rPr>
        <w:t xml:space="preserve"> and are essential to manage the networks in the near future</w:t>
      </w:r>
      <w:r w:rsidRPr="006F01DE">
        <w:rPr>
          <w:rFonts w:eastAsia="Calibri" w:hint="eastAsia"/>
        </w:rPr>
        <w:t xml:space="preserve">. </w:t>
      </w:r>
      <w:r w:rsidRPr="006F01DE">
        <w:rPr>
          <w:rFonts w:eastAsia="Calibri"/>
        </w:rPr>
        <w:t>The work focuses on the earliest networks by SDN and NFV in the world, on the overall testing and evaluation SDN network management and the result of related evaluation will contribute to standardization of ITU. This work is expected to visibly contribute to the overall evaluation methodology of 5G technologies carried out by 3G PP</w:t>
      </w:r>
      <w:r w:rsidRPr="006F01DE">
        <w:rPr>
          <w:rFonts w:eastAsia="Calibri" w:hint="eastAsia"/>
        </w:rPr>
        <w:t>.</w:t>
      </w:r>
    </w:p>
    <w:p w14:paraId="240B4236" w14:textId="77777777" w:rsidR="00FF2B23" w:rsidRPr="006F01DE" w:rsidRDefault="00FF2B23" w:rsidP="00FF2B23">
      <w:pPr>
        <w:pStyle w:val="TextWP1"/>
        <w:rPr>
          <w:rFonts w:eastAsia="Calibri"/>
        </w:rPr>
      </w:pPr>
      <w:r w:rsidRPr="006F01DE">
        <w:rPr>
          <w:rFonts w:eastAsia="Calibri"/>
        </w:rPr>
        <w:t>Sharing the results in common testbeds and applications may be targeted, and the 2020 Tokyo Olympics may be considered</w:t>
      </w:r>
      <w:r w:rsidRPr="006F01DE">
        <w:rPr>
          <w:rFonts w:eastAsia="Calibri" w:hint="eastAsia"/>
        </w:rPr>
        <w:t xml:space="preserve"> </w:t>
      </w:r>
      <w:r w:rsidRPr="006F01DE">
        <w:rPr>
          <w:rFonts w:eastAsia="Calibri"/>
        </w:rPr>
        <w:t>as a deployment scenario of 5G networks or technologies.</w:t>
      </w:r>
    </w:p>
    <w:p w14:paraId="48801546" w14:textId="5EF7C817" w:rsidR="00D10212" w:rsidRDefault="00FF2B23" w:rsidP="00FF2B23">
      <w:pPr>
        <w:pStyle w:val="TextWP1"/>
      </w:pPr>
      <w:r w:rsidRPr="006F01DE">
        <w:rPr>
          <w:rFonts w:eastAsia="Calibri"/>
        </w:rPr>
        <w:t xml:space="preserve">A strong focus should be given towards a </w:t>
      </w:r>
      <w:r w:rsidRPr="000C7506">
        <w:rPr>
          <w:rFonts w:eastAsia="Calibri"/>
          <w:u w:val="single"/>
        </w:rPr>
        <w:t>common standardization roadmap for 5G</w:t>
      </w:r>
      <w:r w:rsidRPr="006F01DE">
        <w:rPr>
          <w:rFonts w:eastAsia="Calibri"/>
        </w:rPr>
        <w:t xml:space="preserve"> which may start with 3GPP R14, including coordinated and common standards in the SDN/NFV domain. Standardization impact through EU and Japanese research efforts are addressed through H2020 as well as 5GPF (5G Promotion Forum) and should also be relevant in the context of the WRC’19 5G spectrum process</w:t>
      </w:r>
      <w:r w:rsidR="00D10212">
        <w:t xml:space="preserve">. </w:t>
      </w:r>
    </w:p>
    <w:p w14:paraId="12B527E9" w14:textId="77777777" w:rsidR="00D10212" w:rsidRDefault="00D10212" w:rsidP="00D10212">
      <w:pPr>
        <w:spacing w:after="0"/>
      </w:pPr>
      <w:r w:rsidRPr="004C73CB">
        <w:rPr>
          <w:u w:val="single"/>
        </w:rPr>
        <w:t>Expected Impact</w:t>
      </w:r>
      <w:r>
        <w:t xml:space="preserve">: </w:t>
      </w:r>
    </w:p>
    <w:p w14:paraId="40B5FFFB" w14:textId="78F8A6CF" w:rsidR="00FF2B23" w:rsidRPr="00FF2B23" w:rsidRDefault="00FF2B23" w:rsidP="00B013A5">
      <w:pPr>
        <w:pStyle w:val="TextWP1"/>
        <w:numPr>
          <w:ilvl w:val="0"/>
          <w:numId w:val="205"/>
        </w:numPr>
      </w:pPr>
      <w:r w:rsidRPr="00FF2B23">
        <w:t>Optimised exploitation of access resources through interoperability across a range of technologies for multiple applications in both dense and rural environments.</w:t>
      </w:r>
    </w:p>
    <w:p w14:paraId="212A04AC" w14:textId="76245DD0" w:rsidR="00FF2B23" w:rsidRPr="00FF2B23" w:rsidRDefault="00FF2B23" w:rsidP="00B013A5">
      <w:pPr>
        <w:pStyle w:val="TextWP1"/>
        <w:numPr>
          <w:ilvl w:val="0"/>
          <w:numId w:val="205"/>
        </w:numPr>
      </w:pPr>
      <w:r w:rsidRPr="00FF2B23">
        <w:t>Development and demonstration of key enabling technologies for the future generations of integrated/heterogeneous access network systems.</w:t>
      </w:r>
    </w:p>
    <w:p w14:paraId="6401EEB5" w14:textId="6C2FF61C" w:rsidR="00FF2B23" w:rsidRPr="00FF2B23" w:rsidRDefault="00FF2B23" w:rsidP="00B013A5">
      <w:pPr>
        <w:pStyle w:val="TextWP1"/>
        <w:numPr>
          <w:ilvl w:val="0"/>
          <w:numId w:val="205"/>
        </w:numPr>
      </w:pPr>
      <w:r w:rsidRPr="00FF2B23">
        <w:t>Joint identification of standardization requirements and contribution to standardization bodies and fora, supporting global views on open standards and interoperability, with particular focus on 3G PP and WRC 2018/19 developments. It includes a significant contribution to the testing and evaluation methodologies of 5G access technologies under 3G PP.</w:t>
      </w:r>
    </w:p>
    <w:p w14:paraId="124048E1" w14:textId="070192A0" w:rsidR="00D10212" w:rsidRPr="00FF2B23" w:rsidRDefault="00FF2B23" w:rsidP="00B013A5">
      <w:pPr>
        <w:pStyle w:val="TextWP1"/>
        <w:numPr>
          <w:ilvl w:val="0"/>
          <w:numId w:val="205"/>
        </w:numPr>
      </w:pPr>
      <w:r w:rsidRPr="00FF2B23">
        <w:t>New basic technologies for network management. Implementation acceleration through  agile relocation and flexible reconnection of virtual network functions (VFN) with real-time monitoring as proof of concepts</w:t>
      </w:r>
      <w:r w:rsidR="00D10212" w:rsidRPr="00FF2B23">
        <w:t>.</w:t>
      </w:r>
    </w:p>
    <w:p w14:paraId="636874A3" w14:textId="77777777" w:rsidR="00D10212" w:rsidRDefault="00D10212" w:rsidP="00252125">
      <w:pPr>
        <w:keepNext/>
        <w:spacing w:after="0"/>
      </w:pPr>
      <w:r w:rsidRPr="004C73CB">
        <w:rPr>
          <w:u w:val="single"/>
        </w:rPr>
        <w:t>Type of instrument(s)</w:t>
      </w:r>
      <w:r>
        <w:t>:</w:t>
      </w:r>
    </w:p>
    <w:p w14:paraId="394F874D" w14:textId="04432F60" w:rsidR="00D10212" w:rsidRDefault="00FF2B23" w:rsidP="000A0F72">
      <w:pPr>
        <w:pStyle w:val="TextWP1"/>
      </w:pPr>
      <w:r w:rsidRPr="00FF2B23">
        <w:t>Research &amp; Innovation Actions – The Commission considers that proposals requesting a contribution from the EU up to EUR 1.5 million would allow this specific challenge to be addressed appropriately by two distinct projects. Nonetheless, this does not preclude submission and selection of proposals requesting other amounts. Two projects in two different areas are expected</w:t>
      </w:r>
      <w:r w:rsidR="00D10212" w:rsidRPr="00E012FE">
        <w:t>.</w:t>
      </w:r>
    </w:p>
    <w:p w14:paraId="025CE1A6" w14:textId="77777777" w:rsidR="00D10212" w:rsidRDefault="00D10212" w:rsidP="00D10212">
      <w:pPr>
        <w:spacing w:after="0"/>
      </w:pPr>
      <w:r w:rsidRPr="004C73CB">
        <w:rPr>
          <w:u w:val="single"/>
        </w:rPr>
        <w:t>Budget per type of instrument(s)</w:t>
      </w:r>
      <w:r>
        <w:t>:</w:t>
      </w:r>
    </w:p>
    <w:p w14:paraId="40495F51" w14:textId="77777777" w:rsidR="00D10212" w:rsidRPr="006E24B2" w:rsidRDefault="00D10212" w:rsidP="00D10212">
      <w:pPr>
        <w:spacing w:after="0"/>
        <w:ind w:left="426" w:hanging="426"/>
      </w:pPr>
      <w:r w:rsidRPr="003D78EB">
        <w:rPr>
          <w:lang w:val="en-US"/>
        </w:rPr>
        <w:t>EUR 3 million</w:t>
      </w:r>
    </w:p>
    <w:p w14:paraId="2E9CF7B3" w14:textId="6EAB1F68" w:rsidR="00D10212" w:rsidRPr="006E24B2" w:rsidRDefault="00252125" w:rsidP="00D10212">
      <w:pPr>
        <w:pStyle w:val="Heading3"/>
      </w:pPr>
      <w:bookmarkStart w:id="224" w:name="_Toc411616730"/>
      <w:bookmarkStart w:id="225" w:name="_Toc411941097"/>
      <w:bookmarkStart w:id="226" w:name="_Toc411958274"/>
      <w:r>
        <w:t>EUJ</w:t>
      </w:r>
      <w:r w:rsidR="00D10212" w:rsidRPr="006E24B2">
        <w:t xml:space="preserve">2 – </w:t>
      </w:r>
      <w:r w:rsidR="00D10212" w:rsidRPr="00124728">
        <w:rPr>
          <w:bCs/>
        </w:rPr>
        <w:t>2016</w:t>
      </w:r>
      <w:r w:rsidR="00D10212" w:rsidRPr="006E24B2">
        <w:t>: IoT/Cloud/Big Data platforms in social application contexts</w:t>
      </w:r>
      <w:bookmarkEnd w:id="224"/>
      <w:bookmarkEnd w:id="225"/>
      <w:bookmarkEnd w:id="226"/>
    </w:p>
    <w:p w14:paraId="56D74F24" w14:textId="77777777" w:rsidR="00D10212" w:rsidRDefault="00D10212" w:rsidP="00D10212">
      <w:pPr>
        <w:spacing w:after="0"/>
      </w:pPr>
      <w:r w:rsidRPr="004C73CB">
        <w:rPr>
          <w:u w:val="single"/>
        </w:rPr>
        <w:t>Specific Challenge</w:t>
      </w:r>
      <w:r w:rsidRPr="00620843">
        <w:t>:</w:t>
      </w:r>
      <w:r>
        <w:t xml:space="preserve"> </w:t>
      </w:r>
    </w:p>
    <w:p w14:paraId="1D03EC00" w14:textId="77777777" w:rsidR="00D10212" w:rsidRPr="00620843" w:rsidRDefault="00D10212" w:rsidP="00F37F17">
      <w:pPr>
        <w:pStyle w:val="TextWP1"/>
      </w:pPr>
      <w:r w:rsidRPr="006E24B2">
        <w:t>Over the last year</w:t>
      </w:r>
      <w:r>
        <w:t>s</w:t>
      </w:r>
      <w:r w:rsidRPr="006E24B2">
        <w:t>, the Internet of Things has moved from being a futuristic vision to an increasing market reality. The Integration and federation of IoT with Big Data and Cloud, having all three diverging principles, remains a key challenge. The exploitation of big data, being obtained from remote sensing / actuation in specific contexts and being processed by smart objects and in sophisticated clouds, enables the creation of distributed intelligence as key application/service drivers toward attractive IoT services. Cloud-based applications driven by decentralised information processing capabilities need to use standardised APIs, open software components, and to pay special attention to data integrity, localisation, and confidentiality. Holistic approaches are required to address privacy &amp; security issues across value chains including privacy by design aspects, SLAs, software algorithms and new data management models</w:t>
      </w:r>
      <w:r w:rsidRPr="005843A5">
        <w:t xml:space="preserve">. </w:t>
      </w:r>
    </w:p>
    <w:p w14:paraId="15225007" w14:textId="77777777" w:rsidR="00D10212" w:rsidRDefault="00D10212" w:rsidP="00D10212">
      <w:pPr>
        <w:spacing w:after="0"/>
      </w:pPr>
      <w:r w:rsidRPr="004C73CB">
        <w:rPr>
          <w:u w:val="single"/>
        </w:rPr>
        <w:t>Scope</w:t>
      </w:r>
      <w:r>
        <w:t>:</w:t>
      </w:r>
      <w:r w:rsidRPr="00F44B74">
        <w:t xml:space="preserve"> </w:t>
      </w:r>
    </w:p>
    <w:p w14:paraId="6064CD2B" w14:textId="77777777" w:rsidR="00D10212" w:rsidRDefault="00D10212" w:rsidP="00F37F17">
      <w:pPr>
        <w:pStyle w:val="TextWP1"/>
      </w:pPr>
      <w:r w:rsidRPr="006E24B2">
        <w:t xml:space="preserve">The scope is to realise IoT/Cloud/Big Data platforms </w:t>
      </w:r>
      <w:r>
        <w:t xml:space="preserve">for </w:t>
      </w:r>
      <w:r w:rsidRPr="006E24B2">
        <w:t>social application</w:t>
      </w:r>
      <w:r>
        <w:t>, notably in the smart city</w:t>
      </w:r>
      <w:r w:rsidRPr="006E24B2">
        <w:t xml:space="preserve"> context. Specific requirements include multiple sensors and devices linked with big data analytics and cloud data management, edge-heavy computing, machine learning and complex event discovery, and a programmable IoT logic and IoT Data Warehouse.  The research will address technological issues in big data application scenarios such as: elasticity and scalability of cloud data management; transregional federated clouds; distributed storage; distributed and/or edge computing; etc. Applications related in particular to smart cities supporting urban needs and green manufacturing should serve as test-bed and verification areas. </w:t>
      </w:r>
      <w:r>
        <w:t>Research</w:t>
      </w:r>
      <w:r w:rsidRPr="006E24B2">
        <w:t xml:space="preserve"> shall also be linked with the Horizon 2020 IoT Focus Area and in particular the Large Scale Pilot activities</w:t>
      </w:r>
      <w:r>
        <w:t>.</w:t>
      </w:r>
    </w:p>
    <w:p w14:paraId="60D6D9F4" w14:textId="77777777" w:rsidR="00D10212" w:rsidRDefault="00D10212" w:rsidP="00D10212">
      <w:pPr>
        <w:spacing w:after="0"/>
      </w:pPr>
      <w:r w:rsidRPr="004C73CB">
        <w:rPr>
          <w:u w:val="single"/>
        </w:rPr>
        <w:t>Expected Impact</w:t>
      </w:r>
      <w:r>
        <w:t xml:space="preserve">: </w:t>
      </w:r>
    </w:p>
    <w:p w14:paraId="2D744BFE" w14:textId="77777777" w:rsidR="00D10212" w:rsidRDefault="00D10212" w:rsidP="008025AE">
      <w:pPr>
        <w:pStyle w:val="ListParagraph"/>
        <w:numPr>
          <w:ilvl w:val="0"/>
          <w:numId w:val="42"/>
        </w:numPr>
        <w:spacing w:after="0"/>
        <w:ind w:left="426" w:hanging="426"/>
        <w:rPr>
          <w:sz w:val="22"/>
          <w:szCs w:val="22"/>
        </w:rPr>
      </w:pPr>
      <w:r w:rsidRPr="00DC1D49">
        <w:rPr>
          <w:sz w:val="22"/>
          <w:szCs w:val="22"/>
        </w:rPr>
        <w:t>Credible demonstration based on cross-border business and/or societal applications of robust interoperable technologies combining IoT with Cloud technologies and Big Data approaches</w:t>
      </w:r>
      <w:r>
        <w:rPr>
          <w:sz w:val="22"/>
          <w:szCs w:val="22"/>
        </w:rPr>
        <w:t>.</w:t>
      </w:r>
    </w:p>
    <w:p w14:paraId="61942DC2" w14:textId="77777777" w:rsidR="00D10212" w:rsidRPr="002A4827" w:rsidRDefault="00D10212" w:rsidP="008025AE">
      <w:pPr>
        <w:pStyle w:val="ListParagraph"/>
        <w:numPr>
          <w:ilvl w:val="0"/>
          <w:numId w:val="42"/>
        </w:numPr>
        <w:spacing w:after="0"/>
        <w:ind w:left="426" w:hanging="426"/>
        <w:rPr>
          <w:sz w:val="22"/>
          <w:szCs w:val="22"/>
        </w:rPr>
      </w:pPr>
      <w:r w:rsidRPr="00DC1D49">
        <w:rPr>
          <w:sz w:val="22"/>
          <w:szCs w:val="22"/>
        </w:rPr>
        <w:t>Concrete implementations of interoperable solutions that integrate Big Data, IoT and Cloud that are candidates for standardisation</w:t>
      </w:r>
      <w:r>
        <w:rPr>
          <w:sz w:val="22"/>
          <w:szCs w:val="22"/>
        </w:rPr>
        <w:t>.</w:t>
      </w:r>
    </w:p>
    <w:p w14:paraId="4833E2DD" w14:textId="77777777" w:rsidR="00D10212" w:rsidRDefault="00D10212" w:rsidP="00D10212">
      <w:pPr>
        <w:spacing w:after="0"/>
      </w:pPr>
      <w:r w:rsidRPr="004C73CB">
        <w:rPr>
          <w:u w:val="single"/>
        </w:rPr>
        <w:t>Type of instrument(s)</w:t>
      </w:r>
      <w:r>
        <w:t>:</w:t>
      </w:r>
    </w:p>
    <w:p w14:paraId="09931DBE" w14:textId="77777777" w:rsidR="00D10212" w:rsidRPr="00E012FE" w:rsidRDefault="00D10212" w:rsidP="00F37F17">
      <w:pPr>
        <w:pStyle w:val="TextWP1"/>
      </w:pPr>
      <w:r w:rsidRPr="00E012FE">
        <w:t xml:space="preserve">Research &amp; Innovation Actions – </w:t>
      </w:r>
      <w:r w:rsidRPr="00F44B74">
        <w:rPr>
          <w:lang w:val="en-US"/>
        </w:rPr>
        <w:t xml:space="preserve">The Commission considers that proposals requesting a contribution from the EU </w:t>
      </w:r>
      <w:r>
        <w:rPr>
          <w:lang w:val="en-US"/>
        </w:rPr>
        <w:t>of</w:t>
      </w:r>
      <w:r w:rsidRPr="00F44B74">
        <w:rPr>
          <w:lang w:val="en-US"/>
        </w:rPr>
        <w:t xml:space="preserve"> EUR 1.5 million would allow this specific challenge to be addressed appropriately by two distinct projects. Nonetheless, this does not preclude submission and selection of proposals requesting other amounts</w:t>
      </w:r>
      <w:r w:rsidRPr="00E012FE">
        <w:t>.</w:t>
      </w:r>
    </w:p>
    <w:p w14:paraId="5931850D" w14:textId="77777777" w:rsidR="00D10212" w:rsidRDefault="00D10212" w:rsidP="00D10212">
      <w:pPr>
        <w:spacing w:after="0"/>
      </w:pPr>
      <w:r w:rsidRPr="004C73CB">
        <w:rPr>
          <w:u w:val="single"/>
        </w:rPr>
        <w:t>Budget per type of instrument(s)</w:t>
      </w:r>
      <w:r>
        <w:t>:</w:t>
      </w:r>
    </w:p>
    <w:p w14:paraId="5BCA25A7" w14:textId="77777777" w:rsidR="00D10212" w:rsidRPr="006E24B2" w:rsidRDefault="00D10212" w:rsidP="00D10212">
      <w:pPr>
        <w:spacing w:after="0"/>
        <w:ind w:left="426" w:hanging="426"/>
      </w:pPr>
      <w:r w:rsidRPr="003D78EB">
        <w:rPr>
          <w:lang w:val="en-US"/>
        </w:rPr>
        <w:t>EUR 3 million</w:t>
      </w:r>
    </w:p>
    <w:p w14:paraId="037DBF22" w14:textId="0CB1FB94" w:rsidR="00D10212" w:rsidRPr="006E24B2" w:rsidRDefault="00252125" w:rsidP="00252125">
      <w:pPr>
        <w:pStyle w:val="Heading3"/>
      </w:pPr>
      <w:bookmarkStart w:id="227" w:name="_Toc411616731"/>
      <w:bookmarkStart w:id="228" w:name="_Toc411941098"/>
      <w:bookmarkStart w:id="229" w:name="_Toc411958275"/>
      <w:r>
        <w:t>EUJ</w:t>
      </w:r>
      <w:r w:rsidR="00D10212">
        <w:t>3</w:t>
      </w:r>
      <w:r w:rsidR="00D10212" w:rsidRPr="006E24B2">
        <w:t xml:space="preserve"> – </w:t>
      </w:r>
      <w:r w:rsidR="00D10212" w:rsidRPr="00124728">
        <w:rPr>
          <w:bCs/>
        </w:rPr>
        <w:t>2016</w:t>
      </w:r>
      <w:r w:rsidR="00D10212" w:rsidRPr="006E24B2">
        <w:t xml:space="preserve">: </w:t>
      </w:r>
      <w:r w:rsidR="00D10212" w:rsidRPr="00A1584D">
        <w:t>Experimental testbeds on Information-Centric Networking</w:t>
      </w:r>
      <w:bookmarkEnd w:id="227"/>
      <w:bookmarkEnd w:id="228"/>
      <w:bookmarkEnd w:id="229"/>
    </w:p>
    <w:p w14:paraId="0A1A2564" w14:textId="77777777" w:rsidR="00D10212" w:rsidRDefault="00D10212" w:rsidP="00252125">
      <w:pPr>
        <w:keepNext/>
        <w:spacing w:after="0"/>
      </w:pPr>
      <w:r w:rsidRPr="004C73CB">
        <w:rPr>
          <w:u w:val="single"/>
        </w:rPr>
        <w:t>Specific Challenge</w:t>
      </w:r>
      <w:r w:rsidRPr="00620843">
        <w:t>:</w:t>
      </w:r>
      <w:r>
        <w:t xml:space="preserve"> </w:t>
      </w:r>
    </w:p>
    <w:p w14:paraId="28191CFC" w14:textId="77777777" w:rsidR="00D10212" w:rsidRDefault="00D10212" w:rsidP="00F37F17">
      <w:pPr>
        <w:pStyle w:val="TextWP1"/>
      </w:pPr>
      <w:r w:rsidRPr="00A1584D">
        <w:t>Recent Internet multimedia applications are characterized by an increasing trend in the number of users creating, storing and consuming a larger number of larger size contents. With the introduction of new types of content (higher quality, richer content, networked media …), Future Internet applications and services will be more and more demanding on the underlying infrastructures</w:t>
      </w:r>
      <w:r>
        <w:t>.</w:t>
      </w:r>
    </w:p>
    <w:p w14:paraId="6679B71A" w14:textId="77777777" w:rsidR="00D10212" w:rsidRDefault="00D10212" w:rsidP="00F37F17">
      <w:pPr>
        <w:pStyle w:val="TextWP1"/>
      </w:pPr>
      <w:r w:rsidRPr="00A1584D">
        <w:t>Japan and Europe have for the last years conducted very close and complementary research and developments on content-centric networking and efficient media distribution technologies. These topics still have a lot of unsolved issues, and are seen as challenging, especially when facing current and future worldwide end-to-end use cases</w:t>
      </w:r>
      <w:r>
        <w:t>.</w:t>
      </w:r>
    </w:p>
    <w:p w14:paraId="66724C31" w14:textId="77777777" w:rsidR="00D10212" w:rsidRPr="00620843" w:rsidRDefault="00D10212" w:rsidP="00F37F17">
      <w:pPr>
        <w:pStyle w:val="TextWP1"/>
      </w:pPr>
      <w:r w:rsidRPr="00A1584D">
        <w:t>Global experimentation, with close to reality setup and constraints, is required to be able to identify and reproduce known or unknown limitations and problems; and to test and validate new solutions (protocols, architectures, …) from the network layer up to the application layer</w:t>
      </w:r>
      <w:r>
        <w:t>.</w:t>
      </w:r>
    </w:p>
    <w:p w14:paraId="49E1D548" w14:textId="77777777" w:rsidR="00D10212" w:rsidRDefault="00D10212" w:rsidP="00D10212">
      <w:pPr>
        <w:spacing w:after="0"/>
        <w:rPr>
          <w:u w:val="single"/>
        </w:rPr>
      </w:pPr>
    </w:p>
    <w:p w14:paraId="77C0110E" w14:textId="77777777" w:rsidR="00D10212" w:rsidRDefault="00D10212" w:rsidP="00F37F17">
      <w:pPr>
        <w:pStyle w:val="TextWP1"/>
      </w:pPr>
      <w:r w:rsidRPr="004C73CB">
        <w:rPr>
          <w:u w:val="single"/>
        </w:rPr>
        <w:t>Scope</w:t>
      </w:r>
      <w:r>
        <w:t>:</w:t>
      </w:r>
      <w:r w:rsidRPr="00F44B74">
        <w:t xml:space="preserve"> </w:t>
      </w:r>
      <w:r w:rsidRPr="00A1584D">
        <w:t>The overall objective is to enable experimentation for content-centric networking and content distribution by building a large scale global Information-Centric Networking (ICN) testbed</w:t>
      </w:r>
      <w:r>
        <w:t>.</w:t>
      </w:r>
    </w:p>
    <w:p w14:paraId="1E5B477D" w14:textId="77777777" w:rsidR="00D10212" w:rsidRDefault="00D10212" w:rsidP="00F37F17">
      <w:pPr>
        <w:pStyle w:val="TextWP1"/>
      </w:pPr>
      <w:r w:rsidRPr="00A1584D">
        <w:t>The proposals should cover joint work on</w:t>
      </w:r>
      <w:r>
        <w:t>:</w:t>
      </w:r>
    </w:p>
    <w:p w14:paraId="2ED25490" w14:textId="77777777" w:rsidR="00D10212" w:rsidRPr="00B636E7" w:rsidRDefault="00D10212" w:rsidP="00B013A5">
      <w:pPr>
        <w:pStyle w:val="TextWP1"/>
        <w:numPr>
          <w:ilvl w:val="0"/>
          <w:numId w:val="101"/>
        </w:numPr>
      </w:pPr>
      <w:r w:rsidRPr="005C633A">
        <w:rPr>
          <w:rFonts w:eastAsia="Calibri" w:cs="Calibri"/>
          <w:lang w:eastAsia="en-US"/>
        </w:rPr>
        <w:t>Connecting and federating key existing ICN and related testbeds in Europe and Japan, building upon previous research results, tools and framework in both regions (e.g. CUTEi, Fed4Fire, Testman, FELIX, Green-ICN …). A dedicated attention should be put on the experimenters experience and interaction</w:t>
      </w:r>
      <w:r>
        <w:rPr>
          <w:rFonts w:eastAsia="Calibri" w:cs="Calibri"/>
          <w:lang w:eastAsia="en-US"/>
        </w:rPr>
        <w:t>.</w:t>
      </w:r>
    </w:p>
    <w:p w14:paraId="5602DD18" w14:textId="77777777" w:rsidR="00D10212" w:rsidRPr="00B636E7" w:rsidRDefault="00D10212" w:rsidP="00B013A5">
      <w:pPr>
        <w:pStyle w:val="TextWP1"/>
        <w:numPr>
          <w:ilvl w:val="0"/>
          <w:numId w:val="101"/>
        </w:numPr>
      </w:pPr>
      <w:r w:rsidRPr="005C633A">
        <w:rPr>
          <w:rFonts w:eastAsia="Calibri" w:cs="Calibri"/>
          <w:lang w:eastAsia="en-US"/>
        </w:rPr>
        <w:t>Running experiments for the distribution and management of networked media, rich and large contents requesting high to very high data rate communication; enabling also to feedback and va</w:t>
      </w:r>
      <w:r>
        <w:rPr>
          <w:rFonts w:eastAsia="Calibri" w:cs="Calibri"/>
          <w:lang w:eastAsia="en-US"/>
        </w:rPr>
        <w:t>lidate the outcomes of point a).</w:t>
      </w:r>
    </w:p>
    <w:p w14:paraId="46E8D82E" w14:textId="77777777" w:rsidR="00D10212" w:rsidRDefault="00D10212" w:rsidP="00F37F17">
      <w:pPr>
        <w:pStyle w:val="TextWP1"/>
      </w:pPr>
      <w:r w:rsidRPr="00361A31">
        <w:t xml:space="preserve">The </w:t>
      </w:r>
      <w:r>
        <w:t>proposals</w:t>
      </w:r>
      <w:r w:rsidRPr="00361A31">
        <w:t xml:space="preserve"> should also contribute to the definition of open standards and common APIs to ensure world-scale interoperability in the domain</w:t>
      </w:r>
      <w:r>
        <w:t>.</w:t>
      </w:r>
    </w:p>
    <w:p w14:paraId="1CCB6563" w14:textId="77777777" w:rsidR="00D10212" w:rsidRDefault="00D10212" w:rsidP="00F37F17">
      <w:pPr>
        <w:keepNext/>
        <w:spacing w:after="0"/>
      </w:pPr>
      <w:r w:rsidRPr="004C73CB">
        <w:rPr>
          <w:u w:val="single"/>
        </w:rPr>
        <w:t>Expected Impact</w:t>
      </w:r>
      <w:r>
        <w:t xml:space="preserve">: </w:t>
      </w:r>
    </w:p>
    <w:p w14:paraId="41FD4AED" w14:textId="77777777" w:rsidR="00D10212" w:rsidRDefault="00D10212" w:rsidP="008025AE">
      <w:pPr>
        <w:pStyle w:val="ListParagraph"/>
        <w:numPr>
          <w:ilvl w:val="0"/>
          <w:numId w:val="42"/>
        </w:numPr>
        <w:spacing w:after="0"/>
        <w:ind w:left="284" w:hanging="284"/>
        <w:rPr>
          <w:sz w:val="22"/>
          <w:szCs w:val="22"/>
        </w:rPr>
      </w:pPr>
      <w:r w:rsidRPr="005C633A">
        <w:rPr>
          <w:sz w:val="22"/>
          <w:szCs w:val="22"/>
        </w:rPr>
        <w:t>Enabling global scale experimentation, with very large testing capacities (content type/amount/number of sources/consumers …)</w:t>
      </w:r>
    </w:p>
    <w:p w14:paraId="2D303646" w14:textId="77777777" w:rsidR="00D10212" w:rsidRPr="002A4827" w:rsidRDefault="00D10212" w:rsidP="008025AE">
      <w:pPr>
        <w:pStyle w:val="ListParagraph"/>
        <w:numPr>
          <w:ilvl w:val="0"/>
          <w:numId w:val="42"/>
        </w:numPr>
        <w:spacing w:after="0"/>
        <w:ind w:left="284" w:hanging="284"/>
        <w:rPr>
          <w:sz w:val="22"/>
          <w:szCs w:val="22"/>
        </w:rPr>
      </w:pPr>
      <w:r w:rsidRPr="005C633A">
        <w:rPr>
          <w:sz w:val="22"/>
          <w:szCs w:val="22"/>
        </w:rPr>
        <w:t>Identification and validation of interoperable technologies for ICN</w:t>
      </w:r>
      <w:r>
        <w:rPr>
          <w:sz w:val="22"/>
          <w:szCs w:val="22"/>
        </w:rPr>
        <w:t>.</w:t>
      </w:r>
    </w:p>
    <w:p w14:paraId="2D9EDC8B" w14:textId="77777777" w:rsidR="00D10212" w:rsidRDefault="00D10212" w:rsidP="008025AE">
      <w:pPr>
        <w:pStyle w:val="ListParagraph"/>
        <w:numPr>
          <w:ilvl w:val="0"/>
          <w:numId w:val="42"/>
        </w:numPr>
        <w:spacing w:after="0"/>
        <w:ind w:left="284" w:hanging="284"/>
        <w:rPr>
          <w:sz w:val="22"/>
          <w:szCs w:val="22"/>
        </w:rPr>
      </w:pPr>
      <w:r w:rsidRPr="005C633A">
        <w:rPr>
          <w:sz w:val="22"/>
          <w:szCs w:val="22"/>
        </w:rPr>
        <w:t>Validation of new framework, architectures or protocols for ICN</w:t>
      </w:r>
    </w:p>
    <w:p w14:paraId="427F946A" w14:textId="77777777" w:rsidR="00D10212" w:rsidRPr="002A4827" w:rsidRDefault="00D10212" w:rsidP="008025AE">
      <w:pPr>
        <w:pStyle w:val="ListParagraph"/>
        <w:numPr>
          <w:ilvl w:val="0"/>
          <w:numId w:val="42"/>
        </w:numPr>
        <w:spacing w:after="0"/>
        <w:ind w:left="284" w:hanging="284"/>
        <w:rPr>
          <w:sz w:val="22"/>
          <w:szCs w:val="22"/>
        </w:rPr>
      </w:pPr>
      <w:r w:rsidRPr="005C633A">
        <w:rPr>
          <w:sz w:val="22"/>
          <w:szCs w:val="22"/>
        </w:rPr>
        <w:t>Influence and contribute to testbeds federation at the global level</w:t>
      </w:r>
    </w:p>
    <w:p w14:paraId="0D658B0A" w14:textId="77777777" w:rsidR="00D10212" w:rsidRPr="00F37F17" w:rsidRDefault="00D10212" w:rsidP="00F37F17">
      <w:pPr>
        <w:keepNext/>
        <w:spacing w:after="0"/>
        <w:rPr>
          <w:u w:val="single"/>
        </w:rPr>
      </w:pPr>
      <w:r w:rsidRPr="004C73CB">
        <w:rPr>
          <w:u w:val="single"/>
        </w:rPr>
        <w:t>Type of instrument(s)</w:t>
      </w:r>
      <w:r w:rsidRPr="00F37F17">
        <w:rPr>
          <w:u w:val="single"/>
        </w:rPr>
        <w:t>:</w:t>
      </w:r>
    </w:p>
    <w:p w14:paraId="0B93AF44" w14:textId="77777777" w:rsidR="00D10212" w:rsidRPr="00E012FE" w:rsidRDefault="00D10212" w:rsidP="00F37F17">
      <w:pPr>
        <w:pStyle w:val="TextWP1"/>
      </w:pPr>
      <w:r w:rsidRPr="00E012FE">
        <w:t xml:space="preserve">Research &amp; Innovation Actions – </w:t>
      </w:r>
      <w:r w:rsidRPr="00F44B74">
        <w:rPr>
          <w:lang w:val="en-US"/>
        </w:rPr>
        <w:t xml:space="preserve">The Commission considers that proposals requesting a contribution from the EU </w:t>
      </w:r>
      <w:r>
        <w:rPr>
          <w:lang w:val="en-US"/>
        </w:rPr>
        <w:t>of</w:t>
      </w:r>
      <w:r w:rsidRPr="00F44B74">
        <w:rPr>
          <w:lang w:val="en-US"/>
        </w:rPr>
        <w:t xml:space="preserve"> EUR 1 million would allow this specific challenge to be addressed appropriately. Nonetheless, this does not preclude submission and selection of proposals requesting other amounts</w:t>
      </w:r>
      <w:r w:rsidRPr="00E012FE">
        <w:t>.</w:t>
      </w:r>
    </w:p>
    <w:p w14:paraId="07BA5904" w14:textId="77777777" w:rsidR="00D10212" w:rsidRPr="00F37F17" w:rsidRDefault="00D10212" w:rsidP="00F37F17">
      <w:pPr>
        <w:keepNext/>
        <w:spacing w:after="0"/>
        <w:rPr>
          <w:u w:val="single"/>
        </w:rPr>
      </w:pPr>
      <w:r w:rsidRPr="004C73CB">
        <w:rPr>
          <w:u w:val="single"/>
        </w:rPr>
        <w:t>Budget per type of instrument(s)</w:t>
      </w:r>
      <w:r w:rsidRPr="00F37F17">
        <w:rPr>
          <w:u w:val="single"/>
        </w:rPr>
        <w:t>:</w:t>
      </w:r>
    </w:p>
    <w:p w14:paraId="12F5AE72" w14:textId="77777777" w:rsidR="00D10212" w:rsidRPr="003D78EB" w:rsidRDefault="00D10212" w:rsidP="00D10212">
      <w:pPr>
        <w:spacing w:after="0"/>
        <w:ind w:left="426" w:hanging="426"/>
      </w:pPr>
      <w:r w:rsidRPr="003D78EB">
        <w:t>EUR 1 million</w:t>
      </w:r>
    </w:p>
    <w:p w14:paraId="77BE7A7B" w14:textId="3376641E" w:rsidR="00D10212" w:rsidRPr="003D78EB" w:rsidRDefault="00D10212" w:rsidP="00252125">
      <w:pPr>
        <w:pStyle w:val="Heading1"/>
      </w:pPr>
      <w:bookmarkStart w:id="230" w:name="_Toc411616732"/>
      <w:bookmarkStart w:id="231" w:name="_Toc411941099"/>
      <w:bookmarkStart w:id="232" w:name="_Toc411958276"/>
      <w:r w:rsidRPr="003D78EB">
        <w:t xml:space="preserve">EU-South Korea </w:t>
      </w:r>
      <w:r w:rsidR="00252125">
        <w:t>Call</w:t>
      </w:r>
      <w:bookmarkEnd w:id="230"/>
      <w:bookmarkEnd w:id="231"/>
      <w:bookmarkEnd w:id="232"/>
    </w:p>
    <w:p w14:paraId="46B0C2B3" w14:textId="77777777" w:rsidR="00D10212" w:rsidRPr="004C73CB" w:rsidRDefault="00D10212" w:rsidP="00D10212">
      <w:pPr>
        <w:pStyle w:val="Heading3"/>
      </w:pPr>
      <w:bookmarkStart w:id="233" w:name="_Toc411616733"/>
      <w:bookmarkStart w:id="234" w:name="_Toc411941100"/>
      <w:bookmarkStart w:id="235" w:name="_Toc411958277"/>
      <w:r w:rsidRPr="00C711A5">
        <w:t xml:space="preserve">EUK 1 – </w:t>
      </w:r>
      <w:r w:rsidRPr="00C711A5">
        <w:rPr>
          <w:bCs/>
        </w:rPr>
        <w:t>2016</w:t>
      </w:r>
      <w:r w:rsidRPr="00C711A5">
        <w:t>: 5G – Next Generation Communication Networks</w:t>
      </w:r>
      <w:bookmarkEnd w:id="233"/>
      <w:bookmarkEnd w:id="234"/>
      <w:bookmarkEnd w:id="235"/>
    </w:p>
    <w:p w14:paraId="062A2B97" w14:textId="77777777" w:rsidR="00D10212" w:rsidRDefault="00D10212" w:rsidP="00D10212">
      <w:pPr>
        <w:spacing w:after="0"/>
      </w:pPr>
      <w:r w:rsidRPr="00C711A5">
        <w:rPr>
          <w:u w:val="single"/>
        </w:rPr>
        <w:t>Specific Challenge</w:t>
      </w:r>
      <w:r w:rsidRPr="00C711A5">
        <w:t>:</w:t>
      </w:r>
    </w:p>
    <w:p w14:paraId="1AD6FC2D" w14:textId="77777777" w:rsidR="00D10212" w:rsidRDefault="00D10212" w:rsidP="00F37F17">
      <w:pPr>
        <w:pStyle w:val="TextWP1"/>
      </w:pPr>
      <w:r w:rsidRPr="00C711A5">
        <w:t>Recently, 5G has been subject of intensive research and development actions in many regions in the world. The republic of Korea has launched an ambitious set of projects (e.g. Gigaproject) towards early deployment by 2020. Beyond regional developments, a certain level of technological convergence at an early stage during the research phases is considered beneficial to ensure future consensus on global standards, timeline or spectrum usage. Similarly, global convergences at use case and applicability levels of future 5G networks are considered useful</w:t>
      </w:r>
      <w:r>
        <w:t>.</w:t>
      </w:r>
    </w:p>
    <w:p w14:paraId="4495064A" w14:textId="77777777" w:rsidR="00D10212" w:rsidRPr="00C42EAA" w:rsidRDefault="00D10212" w:rsidP="00F37F17">
      <w:pPr>
        <w:pStyle w:val="TextWP1"/>
      </w:pPr>
      <w:r w:rsidRPr="00C711A5">
        <w:t>A key challenge will be to avoid and overcome the fragmentation of multiple initiatives to address technologies with similar characteristics, use case potential thus fostering global interoperability and wide spread adoption</w:t>
      </w:r>
      <w:r w:rsidRPr="00C42EAA">
        <w:t>.</w:t>
      </w:r>
    </w:p>
    <w:p w14:paraId="5AB65C2F" w14:textId="77777777" w:rsidR="00D10212" w:rsidRDefault="00D10212" w:rsidP="00D10212">
      <w:pPr>
        <w:spacing w:after="0"/>
      </w:pPr>
      <w:r w:rsidRPr="004C73CB">
        <w:rPr>
          <w:u w:val="single"/>
        </w:rPr>
        <w:t>Scope</w:t>
      </w:r>
      <w:r>
        <w:t>:</w:t>
      </w:r>
      <w:r w:rsidRPr="00F44B74">
        <w:t xml:space="preserve"> </w:t>
      </w:r>
    </w:p>
    <w:p w14:paraId="20FB6FA3" w14:textId="77777777" w:rsidR="00D10212" w:rsidRDefault="00D10212" w:rsidP="00F37F17">
      <w:pPr>
        <w:pStyle w:val="TextWP1"/>
      </w:pPr>
      <w:r w:rsidRPr="00C711A5">
        <w:t>It covers technology demonstration that address and demonstrates feasibility of an integrated architectural approach towards heterogeneous accesses (with emphasis on mmWave access including RF/Antenna, Relay, Base stations and Terminals), high capacity/resilient backhaul, an evolved packet core implemented through NFV/SDN based core functions, high precision/integrity positioning techniques for advanced location based services/timing and satellite communication and navigation technologies where appropriate</w:t>
      </w:r>
      <w:r>
        <w:t>.</w:t>
      </w:r>
    </w:p>
    <w:p w14:paraId="68F67DA7" w14:textId="77777777" w:rsidR="00D10212" w:rsidRDefault="00D10212" w:rsidP="00F37F17">
      <w:pPr>
        <w:pStyle w:val="TextWP1"/>
      </w:pPr>
      <w:r w:rsidRPr="00C711A5">
        <w:t xml:space="preserve">The setup of the demonstration should allow to show the principle support of specific requirements of vertical sectors, though not at the stage of a large scale implementation. Most challenging 5G characteristics should be targeted for the </w:t>
      </w:r>
      <w:r w:rsidRPr="00C711A5">
        <w:rPr>
          <w:rFonts w:hint="eastAsia"/>
        </w:rPr>
        <w:t>technology</w:t>
      </w:r>
      <w:r w:rsidRPr="00C711A5">
        <w:t xml:space="preserve"> demonstration, for instance latency in the ms range</w:t>
      </w:r>
      <w:r w:rsidRPr="00C711A5">
        <w:rPr>
          <w:rFonts w:hint="eastAsia"/>
        </w:rPr>
        <w:t>,</w:t>
      </w:r>
      <w:r w:rsidRPr="00C711A5">
        <w:t xml:space="preserve"> capability to serve very dense user environments without loss of performance (such as throughput or energy consumption)</w:t>
      </w:r>
      <w:r w:rsidRPr="00C711A5">
        <w:rPr>
          <w:rFonts w:hint="eastAsia"/>
        </w:rPr>
        <w:t xml:space="preserve">, </w:t>
      </w:r>
      <w:r w:rsidRPr="00C711A5">
        <w:t>capability</w:t>
      </w:r>
      <w:r w:rsidRPr="00C711A5">
        <w:rPr>
          <w:rFonts w:hint="eastAsia"/>
        </w:rPr>
        <w:t xml:space="preserve"> to provide various network functions (e.g., mobile core, heterogen</w:t>
      </w:r>
      <w:r w:rsidRPr="00C711A5">
        <w:t>e</w:t>
      </w:r>
      <w:r w:rsidRPr="00C711A5">
        <w:rPr>
          <w:rFonts w:hint="eastAsia"/>
        </w:rPr>
        <w:t xml:space="preserve">ous fixed and mobile access convergence, </w:t>
      </w:r>
      <w:r w:rsidRPr="00C711A5">
        <w:t xml:space="preserve">satellite, </w:t>
      </w:r>
      <w:r w:rsidRPr="00C711A5">
        <w:rPr>
          <w:rFonts w:hint="eastAsia"/>
        </w:rPr>
        <w:t>virtualization, o</w:t>
      </w:r>
      <w:r w:rsidRPr="00C711A5">
        <w:t>r</w:t>
      </w:r>
      <w:r w:rsidRPr="00C711A5">
        <w:rPr>
          <w:rFonts w:hint="eastAsia"/>
        </w:rPr>
        <w:t xml:space="preserve">chestration), </w:t>
      </w:r>
      <w:r w:rsidRPr="00C711A5">
        <w:t xml:space="preserve">capability to support high precision/integrity ubiquitous location based services and timing, </w:t>
      </w:r>
      <w:r w:rsidRPr="00C711A5">
        <w:rPr>
          <w:rFonts w:hint="eastAsia"/>
        </w:rPr>
        <w:t xml:space="preserve">capability to support </w:t>
      </w:r>
      <w:r w:rsidRPr="00C711A5">
        <w:t xml:space="preserve">various types of </w:t>
      </w:r>
      <w:r w:rsidRPr="00C711A5">
        <w:rPr>
          <w:rFonts w:hint="eastAsia"/>
        </w:rPr>
        <w:t>IoT, and interoperability between them</w:t>
      </w:r>
      <w:r w:rsidRPr="00C711A5">
        <w:t>. Furthermore, the capability should be demonstrated to efficiently provide ubiquitous 5G services</w:t>
      </w:r>
      <w:r>
        <w:t>.</w:t>
      </w:r>
    </w:p>
    <w:p w14:paraId="533F6DC5" w14:textId="77777777" w:rsidR="00D10212" w:rsidRDefault="00D10212" w:rsidP="00F37F17">
      <w:pPr>
        <w:pStyle w:val="TextWP1"/>
      </w:pPr>
      <w:r w:rsidRPr="00C711A5">
        <w:t>The main output of the work is a proof of concept for an interoperability/architecture framework which demonstrates a possible way forward for the needed definition of the interoperability specifications, that future 5G products have to achieve, and towards related standardisation activities for existing and new interfaces</w:t>
      </w:r>
      <w:r>
        <w:t>.</w:t>
      </w:r>
    </w:p>
    <w:p w14:paraId="4363134E" w14:textId="04682C32" w:rsidR="00D10212" w:rsidRPr="00C42EAA" w:rsidRDefault="00D10212" w:rsidP="00F37F17">
      <w:pPr>
        <w:pStyle w:val="TextWP1"/>
      </w:pPr>
      <w:r w:rsidRPr="00C711A5">
        <w:t xml:space="preserve">Prototype installations and proof of concept are expected to </w:t>
      </w:r>
      <w:r>
        <w:t>be implemented and demonstrated</w:t>
      </w:r>
      <w:r w:rsidRPr="00C711A5">
        <w:t xml:space="preserve"> in </w:t>
      </w:r>
      <w:r w:rsidR="00F37F17" w:rsidRPr="00C711A5">
        <w:t>the</w:t>
      </w:r>
      <w:r w:rsidRPr="00C711A5">
        <w:t xml:space="preserve"> </w:t>
      </w:r>
      <w:r w:rsidR="00F37F17" w:rsidRPr="00C711A5">
        <w:t>context</w:t>
      </w:r>
      <w:r w:rsidRPr="00C711A5">
        <w:t xml:space="preserve"> of the 2018 Olympic Games of Pyun</w:t>
      </w:r>
      <w:r w:rsidRPr="00C711A5">
        <w:rPr>
          <w:rFonts w:hint="eastAsia"/>
        </w:rPr>
        <w:t>g</w:t>
      </w:r>
      <w:r w:rsidRPr="00C711A5">
        <w:t>ch</w:t>
      </w:r>
      <w:r w:rsidRPr="00C711A5">
        <w:rPr>
          <w:rFonts w:hint="eastAsia"/>
        </w:rPr>
        <w:t>ang</w:t>
      </w:r>
      <w:r>
        <w:t>.</w:t>
      </w:r>
    </w:p>
    <w:p w14:paraId="5244DD47" w14:textId="77777777" w:rsidR="00D10212" w:rsidRDefault="00D10212" w:rsidP="00D10212">
      <w:pPr>
        <w:spacing w:after="0"/>
      </w:pPr>
      <w:r w:rsidRPr="004C73CB">
        <w:rPr>
          <w:u w:val="single"/>
        </w:rPr>
        <w:t>Expected Impact</w:t>
      </w:r>
      <w:r>
        <w:t xml:space="preserve">: </w:t>
      </w:r>
    </w:p>
    <w:p w14:paraId="36E9CE6D" w14:textId="77777777" w:rsidR="00D10212" w:rsidRDefault="00D10212" w:rsidP="00B013A5">
      <w:pPr>
        <w:pStyle w:val="TextWP1"/>
        <w:numPr>
          <w:ilvl w:val="0"/>
          <w:numId w:val="102"/>
        </w:numPr>
      </w:pPr>
      <w:r>
        <w:t>C</w:t>
      </w:r>
      <w:r w:rsidRPr="00622BB8">
        <w:t>ontribution to the definition of a 5G interoperability architectural framework</w:t>
      </w:r>
    </w:p>
    <w:p w14:paraId="42A0F913" w14:textId="77777777" w:rsidR="00D10212" w:rsidRPr="002A4827" w:rsidRDefault="00D10212" w:rsidP="00B013A5">
      <w:pPr>
        <w:pStyle w:val="TextWP1"/>
        <w:numPr>
          <w:ilvl w:val="0"/>
          <w:numId w:val="102"/>
        </w:numPr>
      </w:pPr>
      <w:r w:rsidRPr="00622BB8">
        <w:t>Contribution to the identification of key interfaces to standardise</w:t>
      </w:r>
    </w:p>
    <w:p w14:paraId="348020B3" w14:textId="77777777" w:rsidR="00D10212" w:rsidRPr="00622BB8" w:rsidRDefault="00D10212" w:rsidP="00B013A5">
      <w:pPr>
        <w:pStyle w:val="TextWP1"/>
        <w:numPr>
          <w:ilvl w:val="0"/>
          <w:numId w:val="102"/>
        </w:numPr>
      </w:pPr>
      <w:r w:rsidRPr="00622BB8">
        <w:t>Contribution to the integration framework towards access and core</w:t>
      </w:r>
    </w:p>
    <w:p w14:paraId="327341DA" w14:textId="77777777" w:rsidR="00D10212" w:rsidRPr="002A4827" w:rsidRDefault="00D10212" w:rsidP="00B013A5">
      <w:pPr>
        <w:pStyle w:val="TextWP1"/>
        <w:numPr>
          <w:ilvl w:val="0"/>
          <w:numId w:val="102"/>
        </w:numPr>
      </w:pPr>
      <w:r w:rsidRPr="00622BB8">
        <w:t>Support to related standardisation activities (e.g. 3G PP)</w:t>
      </w:r>
    </w:p>
    <w:p w14:paraId="6F4EFF40" w14:textId="77777777" w:rsidR="00D10212" w:rsidRDefault="00D10212" w:rsidP="00D10212">
      <w:pPr>
        <w:spacing w:after="0"/>
      </w:pPr>
      <w:r w:rsidRPr="004C73CB">
        <w:rPr>
          <w:u w:val="single"/>
        </w:rPr>
        <w:t>Type of instrument(s)</w:t>
      </w:r>
      <w:r>
        <w:t>:</w:t>
      </w:r>
    </w:p>
    <w:p w14:paraId="44A31E21" w14:textId="77777777" w:rsidR="00D10212" w:rsidRPr="00E012FE" w:rsidRDefault="00D10212" w:rsidP="00F37F17">
      <w:pPr>
        <w:pStyle w:val="TextWP1"/>
      </w:pPr>
      <w:r w:rsidRPr="00E012FE">
        <w:t xml:space="preserve">Research &amp; Innovation Actions – </w:t>
      </w:r>
      <w:r w:rsidRPr="00F44B74">
        <w:rPr>
          <w:lang w:val="en-US"/>
        </w:rPr>
        <w:t xml:space="preserve">The Commission considers that proposals requesting a contribution from the EU </w:t>
      </w:r>
      <w:r>
        <w:rPr>
          <w:lang w:val="en-US"/>
        </w:rPr>
        <w:t>of</w:t>
      </w:r>
      <w:r w:rsidRPr="00F44B74">
        <w:rPr>
          <w:lang w:val="en-US"/>
        </w:rPr>
        <w:t xml:space="preserve"> EUR </w:t>
      </w:r>
      <w:r>
        <w:rPr>
          <w:lang w:val="en-US"/>
        </w:rPr>
        <w:t>3</w:t>
      </w:r>
      <w:r w:rsidRPr="00F44B74">
        <w:rPr>
          <w:lang w:val="en-US"/>
        </w:rPr>
        <w:t xml:space="preserve"> million would allow this specific challenge to be addressed appropriately. Nonetheless, this does not preclude submission and selection of proposals requesting other amounts</w:t>
      </w:r>
      <w:r w:rsidRPr="00E012FE">
        <w:t>.</w:t>
      </w:r>
    </w:p>
    <w:p w14:paraId="48BB9B27" w14:textId="77777777" w:rsidR="00D10212" w:rsidRDefault="00D10212" w:rsidP="00D10212">
      <w:pPr>
        <w:spacing w:after="0"/>
      </w:pPr>
      <w:r w:rsidRPr="004C73CB">
        <w:rPr>
          <w:u w:val="single"/>
        </w:rPr>
        <w:t>Budget per type of instrument(s)</w:t>
      </w:r>
      <w:r>
        <w:t>:</w:t>
      </w:r>
    </w:p>
    <w:p w14:paraId="603BFD1C" w14:textId="77777777" w:rsidR="00D10212" w:rsidRPr="00C711A5" w:rsidRDefault="00D10212" w:rsidP="00D10212">
      <w:pPr>
        <w:spacing w:after="0"/>
        <w:ind w:left="426" w:hanging="426"/>
      </w:pPr>
      <w:r w:rsidRPr="003D78EB">
        <w:t>EUR 3 million</w:t>
      </w:r>
    </w:p>
    <w:p w14:paraId="15E04F22" w14:textId="77777777" w:rsidR="00D10212" w:rsidRPr="004C73CB" w:rsidRDefault="00D10212" w:rsidP="00D10212">
      <w:pPr>
        <w:pStyle w:val="Heading3"/>
      </w:pPr>
      <w:bookmarkStart w:id="236" w:name="_Toc411616734"/>
      <w:bookmarkStart w:id="237" w:name="_Toc411941101"/>
      <w:bookmarkStart w:id="238" w:name="_Toc411958278"/>
      <w:r w:rsidRPr="00C42EAA">
        <w:t xml:space="preserve">EUK 2 – </w:t>
      </w:r>
      <w:r w:rsidRPr="00C42EAA">
        <w:rPr>
          <w:bCs/>
        </w:rPr>
        <w:t>2016</w:t>
      </w:r>
      <w:r w:rsidRPr="00C42EAA">
        <w:t>: IoT joint research</w:t>
      </w:r>
      <w:bookmarkEnd w:id="236"/>
      <w:bookmarkEnd w:id="237"/>
      <w:bookmarkEnd w:id="238"/>
    </w:p>
    <w:p w14:paraId="5948862B" w14:textId="77777777" w:rsidR="00D10212" w:rsidRDefault="00D10212" w:rsidP="00D10212">
      <w:pPr>
        <w:spacing w:after="0"/>
      </w:pPr>
      <w:r w:rsidRPr="00C42EAA">
        <w:rPr>
          <w:u w:val="single"/>
        </w:rPr>
        <w:t>Specific Challenge</w:t>
      </w:r>
      <w:r w:rsidRPr="00C42EAA">
        <w:t>:</w:t>
      </w:r>
    </w:p>
    <w:p w14:paraId="4E501003" w14:textId="77777777" w:rsidR="00D10212" w:rsidRDefault="00D10212" w:rsidP="00F37F17">
      <w:pPr>
        <w:pStyle w:val="TextWP1"/>
      </w:pPr>
      <w:r w:rsidRPr="00C42EAA">
        <w:t>Over the last year, IoT has moved from being a futuristic vision to an increasing market reality. The Internet of Things is also considered to be a game changer in terms of the digital representation of the real-world (more precise and correlated data from real events and occurrences) and new ways of collaboration and exchange. An important action is now to stimulate the creation of IoT ecosystems, integrating the future generations of applications, devices, embedded systems and network technologies and other evolving ICT advances, based on open platforms and standardised identifiers, protocols and architectures</w:t>
      </w:r>
      <w:r>
        <w:t>.</w:t>
      </w:r>
    </w:p>
    <w:p w14:paraId="70832E9C" w14:textId="77777777" w:rsidR="00D10212" w:rsidRPr="00C42EAA" w:rsidRDefault="00D10212" w:rsidP="00F37F17">
      <w:pPr>
        <w:pStyle w:val="TextWP1"/>
      </w:pPr>
      <w:r w:rsidRPr="00C42EAA">
        <w:t xml:space="preserve">The biggest challenge will be to overcome the fragmentation of vertically-oriented closed systems, architectures and application areas and move towards open systems and platforms that support </w:t>
      </w:r>
      <w:r w:rsidRPr="00C42EAA">
        <w:rPr>
          <w:rFonts w:hint="eastAsia"/>
        </w:rPr>
        <w:t xml:space="preserve">federation of </w:t>
      </w:r>
      <w:r w:rsidRPr="00C42EAA">
        <w:t>multiple applications at global scale.</w:t>
      </w:r>
    </w:p>
    <w:p w14:paraId="5D9D97F0" w14:textId="77777777" w:rsidR="00D10212" w:rsidRDefault="00D10212" w:rsidP="00D10212">
      <w:pPr>
        <w:spacing w:after="0"/>
      </w:pPr>
      <w:r w:rsidRPr="004C73CB">
        <w:rPr>
          <w:u w:val="single"/>
        </w:rPr>
        <w:t>Scope</w:t>
      </w:r>
      <w:r>
        <w:t>:</w:t>
      </w:r>
      <w:r w:rsidRPr="00F44B74">
        <w:t xml:space="preserve"> </w:t>
      </w:r>
    </w:p>
    <w:p w14:paraId="01DAAC2E" w14:textId="77777777" w:rsidR="00D10212" w:rsidRDefault="00D10212" w:rsidP="00F37F17">
      <w:pPr>
        <w:pStyle w:val="TextWP1"/>
      </w:pPr>
      <w:r w:rsidRPr="00C42EAA">
        <w:t>The scope is to create harmonised IoT architectures and reference implementations, integrating future generations of devices, embedded systems and network technologies and other evolving ICT advances. These environments support citizen and businesses for a multiplicity of novel applications. They address the issue of security and privacy mechanisms for devices, architectures, service and network platforms, including characteristics such as openness, dynamic expandability, interoperability, dependability, cognitive capabilities and distributed decision making, cost and energy-efficiency, ergonomic and user-friendliness. In the context of EU-Korea cooperation, the focus is on federation and interoperability of IoT platforms. It covers the integration of existing approaches and development of common IoT Reference Architectures towards joint IoT infrastructure reference implementation models and IoT standardisation, taking into account smart and semi-autonomous objects and issues of semantic interoperability</w:t>
      </w:r>
      <w:r>
        <w:t>.</w:t>
      </w:r>
    </w:p>
    <w:p w14:paraId="3D0C19F5" w14:textId="77777777" w:rsidR="00D10212" w:rsidRPr="00C42EAA" w:rsidRDefault="00D10212" w:rsidP="00F37F17">
      <w:pPr>
        <w:pStyle w:val="TextWP1"/>
      </w:pPr>
      <w:r w:rsidRPr="00C42EAA">
        <w:t>Prototype installations shall be linked to pilots in the area of smart city, health care or smart service with smart factory and smart logistics. Proposed solutions should be experimented and tested through a federation of existing IoT testbeds</w:t>
      </w:r>
      <w:r>
        <w:t>.</w:t>
      </w:r>
    </w:p>
    <w:p w14:paraId="5A35C725" w14:textId="77777777" w:rsidR="00D10212" w:rsidRDefault="00D10212" w:rsidP="00D10212">
      <w:pPr>
        <w:spacing w:after="0"/>
      </w:pPr>
      <w:r w:rsidRPr="004C73CB">
        <w:rPr>
          <w:u w:val="single"/>
        </w:rPr>
        <w:t>Expected Impact</w:t>
      </w:r>
      <w:r>
        <w:t xml:space="preserve">: </w:t>
      </w:r>
    </w:p>
    <w:p w14:paraId="5C25B872" w14:textId="77777777" w:rsidR="00D10212" w:rsidRDefault="00D10212" w:rsidP="008025AE">
      <w:pPr>
        <w:pStyle w:val="ListParagraph"/>
        <w:numPr>
          <w:ilvl w:val="0"/>
          <w:numId w:val="42"/>
        </w:numPr>
        <w:spacing w:after="0"/>
        <w:ind w:left="284" w:hanging="284"/>
        <w:rPr>
          <w:sz w:val="22"/>
          <w:szCs w:val="22"/>
        </w:rPr>
      </w:pPr>
      <w:r w:rsidRPr="00081464">
        <w:rPr>
          <w:sz w:val="22"/>
          <w:szCs w:val="22"/>
        </w:rPr>
        <w:t>Credible cross-regional demonstrations of support societal and business applications through interoperable frameworks ensuring application and service portability</w:t>
      </w:r>
      <w:r>
        <w:rPr>
          <w:sz w:val="22"/>
          <w:szCs w:val="22"/>
        </w:rPr>
        <w:t>;</w:t>
      </w:r>
    </w:p>
    <w:p w14:paraId="2E21DDBC" w14:textId="77777777" w:rsidR="00D10212" w:rsidRPr="002A4827" w:rsidRDefault="00D10212" w:rsidP="008025AE">
      <w:pPr>
        <w:pStyle w:val="ListParagraph"/>
        <w:numPr>
          <w:ilvl w:val="0"/>
          <w:numId w:val="42"/>
        </w:numPr>
        <w:spacing w:after="0"/>
        <w:ind w:left="284" w:hanging="284"/>
        <w:rPr>
          <w:sz w:val="22"/>
          <w:szCs w:val="22"/>
        </w:rPr>
      </w:pPr>
      <w:r w:rsidRPr="00081464">
        <w:rPr>
          <w:sz w:val="22"/>
          <w:szCs w:val="22"/>
        </w:rPr>
        <w:t>Interoperability across different IoT architectures models and IoT infrastructures towards complex IoT application scenarios</w:t>
      </w:r>
      <w:r>
        <w:rPr>
          <w:sz w:val="22"/>
          <w:szCs w:val="22"/>
        </w:rPr>
        <w:t>;</w:t>
      </w:r>
    </w:p>
    <w:p w14:paraId="6444337C" w14:textId="77777777" w:rsidR="00D10212" w:rsidRPr="002A4827" w:rsidRDefault="00D10212" w:rsidP="008025AE">
      <w:pPr>
        <w:pStyle w:val="ListParagraph"/>
        <w:numPr>
          <w:ilvl w:val="0"/>
          <w:numId w:val="42"/>
        </w:numPr>
        <w:spacing w:after="0"/>
        <w:ind w:left="284" w:hanging="284"/>
        <w:rPr>
          <w:sz w:val="22"/>
          <w:szCs w:val="22"/>
        </w:rPr>
      </w:pPr>
      <w:r w:rsidRPr="00716485">
        <w:rPr>
          <w:sz w:val="22"/>
          <w:szCs w:val="22"/>
          <w:lang w:val="en-US"/>
        </w:rPr>
        <w:t>Joint contributions to International Standardization and/or Forum activities, and community building</w:t>
      </w:r>
      <w:r>
        <w:rPr>
          <w:sz w:val="22"/>
          <w:szCs w:val="22"/>
          <w:lang w:val="en-US"/>
        </w:rPr>
        <w:t>.</w:t>
      </w:r>
    </w:p>
    <w:p w14:paraId="4481E4B3" w14:textId="77777777" w:rsidR="00D10212" w:rsidRDefault="00D10212" w:rsidP="00D10212">
      <w:pPr>
        <w:spacing w:after="0"/>
      </w:pPr>
      <w:r w:rsidRPr="004C73CB">
        <w:rPr>
          <w:u w:val="single"/>
        </w:rPr>
        <w:t>Type of instrument(s)</w:t>
      </w:r>
      <w:r>
        <w:t>:</w:t>
      </w:r>
    </w:p>
    <w:p w14:paraId="462F8476" w14:textId="77777777" w:rsidR="00D10212" w:rsidRPr="00E012FE" w:rsidRDefault="00D10212" w:rsidP="00F37F17">
      <w:pPr>
        <w:pStyle w:val="TextWP1"/>
      </w:pPr>
      <w:r w:rsidRPr="00E012FE">
        <w:t xml:space="preserve">Research &amp; Innovation Actions – </w:t>
      </w:r>
      <w:r w:rsidRPr="00F44B74">
        <w:rPr>
          <w:lang w:val="en-US"/>
        </w:rPr>
        <w:t xml:space="preserve">The Commission considers that proposals requesting a contribution from the EU </w:t>
      </w:r>
      <w:r>
        <w:rPr>
          <w:lang w:val="en-US"/>
        </w:rPr>
        <w:t>of</w:t>
      </w:r>
      <w:r w:rsidRPr="00F44B74">
        <w:rPr>
          <w:lang w:val="en-US"/>
        </w:rPr>
        <w:t xml:space="preserve"> EUR </w:t>
      </w:r>
      <w:r>
        <w:rPr>
          <w:lang w:val="en-US"/>
        </w:rPr>
        <w:t>2</w:t>
      </w:r>
      <w:r w:rsidRPr="00F44B74">
        <w:rPr>
          <w:lang w:val="en-US"/>
        </w:rPr>
        <w:t xml:space="preserve"> million would allow this specific challenge to be addressed appropriately. Nonetheless, this does not preclude submission and selection of proposals requesting other amounts</w:t>
      </w:r>
      <w:r w:rsidRPr="00E012FE">
        <w:t>.</w:t>
      </w:r>
    </w:p>
    <w:p w14:paraId="2C1A7BEF" w14:textId="77777777" w:rsidR="00D10212" w:rsidRDefault="00D10212" w:rsidP="00D10212">
      <w:pPr>
        <w:spacing w:after="0"/>
      </w:pPr>
      <w:r w:rsidRPr="004C73CB">
        <w:rPr>
          <w:u w:val="single"/>
        </w:rPr>
        <w:t>Budget per type of instrument(s)</w:t>
      </w:r>
      <w:r>
        <w:t>:</w:t>
      </w:r>
    </w:p>
    <w:p w14:paraId="0F1139AC" w14:textId="5BE12B86" w:rsidR="00D10212" w:rsidRPr="00C3572F" w:rsidRDefault="00D10212" w:rsidP="00D10212">
      <w:pPr>
        <w:spacing w:after="0"/>
        <w:ind w:left="426" w:hanging="426"/>
      </w:pPr>
      <w:r w:rsidRPr="003D78EB">
        <w:t xml:space="preserve">EUR </w:t>
      </w:r>
      <w:r>
        <w:t>2</w:t>
      </w:r>
      <w:r w:rsidRPr="003D78EB">
        <w:t xml:space="preserve"> million</w:t>
      </w:r>
    </w:p>
    <w:p w14:paraId="4209D60A" w14:textId="77777777" w:rsidR="00D10212" w:rsidRPr="004C73CB" w:rsidRDefault="00D10212" w:rsidP="00D10212">
      <w:pPr>
        <w:pStyle w:val="Heading3"/>
      </w:pPr>
      <w:bookmarkStart w:id="239" w:name="_Toc411616735"/>
      <w:bookmarkStart w:id="240" w:name="_Toc411941102"/>
      <w:bookmarkStart w:id="241" w:name="_Toc411958279"/>
      <w:r>
        <w:t>EUK 3</w:t>
      </w:r>
      <w:r w:rsidRPr="004C73CB">
        <w:t xml:space="preserve"> – </w:t>
      </w:r>
      <w:r w:rsidRPr="00665F6A">
        <w:rPr>
          <w:bCs/>
        </w:rPr>
        <w:t>2016</w:t>
      </w:r>
      <w:r w:rsidRPr="004C73CB">
        <w:t xml:space="preserve">: </w:t>
      </w:r>
      <w:r w:rsidRPr="00262B9E">
        <w:t>Federated Cloud resource brokerage for mobile cloud services</w:t>
      </w:r>
      <w:bookmarkEnd w:id="239"/>
      <w:bookmarkEnd w:id="240"/>
      <w:bookmarkEnd w:id="241"/>
    </w:p>
    <w:p w14:paraId="5B9DEF0D" w14:textId="77777777" w:rsidR="00F37F17" w:rsidRDefault="00D10212" w:rsidP="00F37F17">
      <w:pPr>
        <w:pStyle w:val="TextWP1"/>
        <w:keepNext/>
        <w:spacing w:before="120" w:after="0"/>
      </w:pPr>
      <w:r w:rsidRPr="004C73CB">
        <w:rPr>
          <w:u w:val="single"/>
        </w:rPr>
        <w:t>Specific Challenge</w:t>
      </w:r>
      <w:r w:rsidRPr="00620843">
        <w:t>:</w:t>
      </w:r>
      <w:r>
        <w:t xml:space="preserve"> </w:t>
      </w:r>
    </w:p>
    <w:p w14:paraId="0E650558" w14:textId="54E8BA3C" w:rsidR="00D10212" w:rsidRDefault="00D10212" w:rsidP="00F37F17">
      <w:pPr>
        <w:pStyle w:val="TextWP1"/>
      </w:pPr>
      <w:r>
        <w:t>Cloud federation enables cloud providers to expand their business globally and easily adjust to unexpected increases in demand through dynamic resource brokerage. The dynamicity of mobile users and applications coupled with the advent of different devices and sensors make it difficult for the cloud provider to predict in advance the need for the cloud resources required to fulfil the application's requirements. Mobile cloud services require the support of very scalable cloud platforms in order to provide optimal services to mobile users especially for services and data hosted and executed across borders.</w:t>
      </w:r>
    </w:p>
    <w:p w14:paraId="548AADED" w14:textId="77777777" w:rsidR="00D10212" w:rsidRPr="00620843" w:rsidRDefault="00D10212" w:rsidP="00D10212">
      <w:pPr>
        <w:spacing w:after="0"/>
      </w:pPr>
      <w:r>
        <w:t>Advancements are needed in the area of Cloud Resource Brokerage that will provide effective utilization and optimization of heterogeneous resources (such as storage and communications) for mobile applications and services in federated cloud environments.</w:t>
      </w:r>
    </w:p>
    <w:p w14:paraId="04FA4249" w14:textId="77777777" w:rsidR="00F37F17" w:rsidRDefault="00D10212" w:rsidP="00F37F17">
      <w:pPr>
        <w:pStyle w:val="TextWP1"/>
        <w:keepNext/>
        <w:spacing w:before="120" w:after="0"/>
      </w:pPr>
      <w:r w:rsidRPr="004C73CB">
        <w:rPr>
          <w:u w:val="single"/>
        </w:rPr>
        <w:t>Scope</w:t>
      </w:r>
      <w:r>
        <w:t>:</w:t>
      </w:r>
      <w:r w:rsidRPr="00F44B74">
        <w:t xml:space="preserve"> </w:t>
      </w:r>
    </w:p>
    <w:p w14:paraId="7F1467E4" w14:textId="0FCD8CC4" w:rsidR="00D10212" w:rsidRDefault="00D10212" w:rsidP="00F37F17">
      <w:pPr>
        <w:pStyle w:val="TextWP1"/>
      </w:pPr>
      <w:r w:rsidRPr="009A47DE">
        <w:t xml:space="preserve">The focus of the joint research will be the development of an innovative </w:t>
      </w:r>
      <w:r w:rsidRPr="00F93CCC">
        <w:t>cloud resource brokerage platform</w:t>
      </w:r>
      <w:r w:rsidRPr="009A47DE">
        <w:t xml:space="preserve"> where advanced </w:t>
      </w:r>
      <w:r w:rsidRPr="009A47DE">
        <w:rPr>
          <w:lang w:val="en-US"/>
        </w:rPr>
        <w:t xml:space="preserve">Cloud technologies are supporting the unpredictable mobile application needs to address the challenges (i.e., heterogeneity, </w:t>
      </w:r>
      <w:r w:rsidRPr="009A47DE">
        <w:t>ultra- scalable resource provisioning</w:t>
      </w:r>
      <w:r>
        <w:t xml:space="preserve"> &amp; availability,</w:t>
      </w:r>
      <w:r w:rsidRPr="009A47DE">
        <w:t xml:space="preserve"> computing offloading, code portability, data integrity, context-awareness, quality of service, etc.) </w:t>
      </w:r>
      <w:r w:rsidRPr="009A47DE">
        <w:rPr>
          <w:lang w:val="en-US"/>
        </w:rPr>
        <w:t>stemming from different application domains in business and societal contexts. The technologies d</w:t>
      </w:r>
      <w:r>
        <w:rPr>
          <w:lang w:val="en-US"/>
        </w:rPr>
        <w:t>eveloped should</w:t>
      </w:r>
      <w:r w:rsidRPr="009A47DE">
        <w:rPr>
          <w:lang w:val="en-US"/>
        </w:rPr>
        <w:t xml:space="preserve"> take into account </w:t>
      </w:r>
      <w:r w:rsidRPr="00915919">
        <w:rPr>
          <w:lang w:val="en-US"/>
        </w:rPr>
        <w:t>interoperability,</w:t>
      </w:r>
      <w:r w:rsidRPr="009A47DE">
        <w:rPr>
          <w:lang w:val="en-US"/>
        </w:rPr>
        <w:t xml:space="preserve">  and </w:t>
      </w:r>
      <w:r w:rsidRPr="00915919">
        <w:rPr>
          <w:lang w:val="en-US"/>
        </w:rPr>
        <w:t>portability</w:t>
      </w:r>
      <w:r w:rsidRPr="009A47DE">
        <w:rPr>
          <w:lang w:val="en-US"/>
        </w:rPr>
        <w:t xml:space="preserve"> issues and aim towards future </w:t>
      </w:r>
      <w:r w:rsidRPr="00915919">
        <w:rPr>
          <w:lang w:val="en-US"/>
        </w:rPr>
        <w:t xml:space="preserve">standardization. </w:t>
      </w:r>
      <w:r w:rsidRPr="009A47DE">
        <w:t>The technologies developed should be validated through relevant mobile applications requiring a federated Cloud environment, in which services and data can be hosted and executed efficiently across borders</w:t>
      </w:r>
      <w:r>
        <w:t>.</w:t>
      </w:r>
    </w:p>
    <w:p w14:paraId="2AC24CBE" w14:textId="77777777" w:rsidR="00D10212" w:rsidRPr="00F37F17" w:rsidRDefault="00D10212" w:rsidP="00F37F17">
      <w:pPr>
        <w:pStyle w:val="TextWP1"/>
        <w:keepNext/>
        <w:spacing w:before="120" w:after="0"/>
        <w:rPr>
          <w:u w:val="single"/>
        </w:rPr>
      </w:pPr>
      <w:r w:rsidRPr="004C73CB">
        <w:rPr>
          <w:u w:val="single"/>
        </w:rPr>
        <w:t>Expected Impact</w:t>
      </w:r>
      <w:r w:rsidRPr="00F37F17">
        <w:rPr>
          <w:u w:val="single"/>
        </w:rPr>
        <w:t xml:space="preserve">: </w:t>
      </w:r>
    </w:p>
    <w:p w14:paraId="7B06DD8D" w14:textId="77777777" w:rsidR="00D10212" w:rsidRDefault="00D10212" w:rsidP="008025AE">
      <w:pPr>
        <w:pStyle w:val="ListParagraph"/>
        <w:numPr>
          <w:ilvl w:val="0"/>
          <w:numId w:val="42"/>
        </w:numPr>
        <w:spacing w:after="0"/>
        <w:ind w:left="426" w:hanging="426"/>
        <w:rPr>
          <w:sz w:val="22"/>
          <w:szCs w:val="22"/>
        </w:rPr>
      </w:pPr>
      <w:r w:rsidRPr="009A47DE">
        <w:rPr>
          <w:sz w:val="22"/>
          <w:szCs w:val="22"/>
        </w:rPr>
        <w:t>Credible demonstrations based on cross-border business and/or societal applications of robust interoperable technologies for mobile applications on cloud platforms</w:t>
      </w:r>
      <w:r>
        <w:rPr>
          <w:sz w:val="22"/>
          <w:szCs w:val="22"/>
        </w:rPr>
        <w:t>.</w:t>
      </w:r>
    </w:p>
    <w:p w14:paraId="516E63D5" w14:textId="77777777" w:rsidR="00D10212" w:rsidRPr="002A4827" w:rsidRDefault="00D10212" w:rsidP="008025AE">
      <w:pPr>
        <w:pStyle w:val="ListParagraph"/>
        <w:numPr>
          <w:ilvl w:val="0"/>
          <w:numId w:val="42"/>
        </w:numPr>
        <w:spacing w:after="0"/>
        <w:ind w:left="426" w:hanging="426"/>
        <w:rPr>
          <w:sz w:val="22"/>
          <w:szCs w:val="22"/>
        </w:rPr>
      </w:pPr>
      <w:r w:rsidRPr="009A47DE">
        <w:rPr>
          <w:sz w:val="22"/>
          <w:szCs w:val="22"/>
        </w:rPr>
        <w:t>Concrete implementations of interoperable solutions for Cloud resource brokerage technologies that are candidates for standardisation</w:t>
      </w:r>
      <w:r>
        <w:rPr>
          <w:sz w:val="22"/>
          <w:szCs w:val="22"/>
        </w:rPr>
        <w:t>.</w:t>
      </w:r>
    </w:p>
    <w:p w14:paraId="12F8B4BA" w14:textId="77777777" w:rsidR="00D10212" w:rsidRPr="002A4827" w:rsidRDefault="00D10212" w:rsidP="008025AE">
      <w:pPr>
        <w:pStyle w:val="ListParagraph"/>
        <w:numPr>
          <w:ilvl w:val="0"/>
          <w:numId w:val="42"/>
        </w:numPr>
        <w:spacing w:after="0"/>
        <w:ind w:left="426" w:hanging="426"/>
        <w:rPr>
          <w:sz w:val="22"/>
          <w:szCs w:val="22"/>
        </w:rPr>
      </w:pPr>
      <w:r w:rsidRPr="009A47DE">
        <w:rPr>
          <w:sz w:val="22"/>
          <w:szCs w:val="22"/>
          <w:lang w:val="en-US"/>
        </w:rPr>
        <w:t>Joint contributions to International Standardization and/or Forum activities</w:t>
      </w:r>
      <w:r>
        <w:rPr>
          <w:sz w:val="22"/>
          <w:szCs w:val="22"/>
        </w:rPr>
        <w:t>.</w:t>
      </w:r>
    </w:p>
    <w:p w14:paraId="505C4FC7" w14:textId="77777777" w:rsidR="00D10212" w:rsidRPr="00F37F17" w:rsidRDefault="00D10212" w:rsidP="00F37F17">
      <w:pPr>
        <w:pStyle w:val="TextWP1"/>
        <w:keepNext/>
        <w:spacing w:before="120" w:after="0"/>
        <w:rPr>
          <w:u w:val="single"/>
        </w:rPr>
      </w:pPr>
      <w:r w:rsidRPr="004C73CB">
        <w:rPr>
          <w:u w:val="single"/>
        </w:rPr>
        <w:t>Type of instrument(s)</w:t>
      </w:r>
      <w:r w:rsidRPr="00F37F17">
        <w:rPr>
          <w:u w:val="single"/>
        </w:rPr>
        <w:t>:</w:t>
      </w:r>
    </w:p>
    <w:p w14:paraId="006D546C" w14:textId="77777777" w:rsidR="00D10212" w:rsidRPr="00E012FE" w:rsidRDefault="00D10212" w:rsidP="00F37F17">
      <w:pPr>
        <w:pStyle w:val="TextWP1"/>
      </w:pPr>
      <w:r w:rsidRPr="00E012FE">
        <w:t xml:space="preserve">Research &amp; Innovation Actions – </w:t>
      </w:r>
      <w:r w:rsidRPr="00F44B74">
        <w:rPr>
          <w:lang w:val="en-US"/>
        </w:rPr>
        <w:t xml:space="preserve">The Commission considers that proposals requesting a contribution from the EU </w:t>
      </w:r>
      <w:r>
        <w:rPr>
          <w:lang w:val="en-US"/>
        </w:rPr>
        <w:t>of</w:t>
      </w:r>
      <w:r w:rsidRPr="00F44B74">
        <w:rPr>
          <w:lang w:val="en-US"/>
        </w:rPr>
        <w:t xml:space="preserve"> EUR </w:t>
      </w:r>
      <w:r>
        <w:rPr>
          <w:lang w:val="en-US"/>
        </w:rPr>
        <w:t>2</w:t>
      </w:r>
      <w:r w:rsidRPr="00F44B74">
        <w:rPr>
          <w:lang w:val="en-US"/>
        </w:rPr>
        <w:t xml:space="preserve"> million would allow this specific challenge to be addressed appropriately. Nonetheless, this does not preclude submission and selection of proposals requesting other amounts</w:t>
      </w:r>
      <w:r w:rsidRPr="00E012FE">
        <w:t>.</w:t>
      </w:r>
    </w:p>
    <w:p w14:paraId="75F93234" w14:textId="77777777" w:rsidR="00D10212" w:rsidRPr="00F37F17" w:rsidRDefault="00D10212" w:rsidP="00F37F17">
      <w:pPr>
        <w:pStyle w:val="TextWP1"/>
        <w:keepNext/>
        <w:spacing w:before="120" w:after="0"/>
        <w:rPr>
          <w:u w:val="single"/>
        </w:rPr>
      </w:pPr>
      <w:r w:rsidRPr="004C73CB">
        <w:rPr>
          <w:u w:val="single"/>
        </w:rPr>
        <w:t>Budget per type of instrument(s)</w:t>
      </w:r>
      <w:r w:rsidRPr="00F37F17">
        <w:rPr>
          <w:u w:val="single"/>
        </w:rPr>
        <w:t>:</w:t>
      </w:r>
    </w:p>
    <w:p w14:paraId="7407E5CE" w14:textId="77777777" w:rsidR="00D10212" w:rsidRPr="00C3572F" w:rsidRDefault="00D10212" w:rsidP="00F37F17">
      <w:pPr>
        <w:pStyle w:val="TextWP1"/>
      </w:pPr>
      <w:r w:rsidRPr="003D78EB">
        <w:t xml:space="preserve">EUR </w:t>
      </w:r>
      <w:r>
        <w:t>2</w:t>
      </w:r>
      <w:r w:rsidRPr="003D78EB">
        <w:t xml:space="preserve"> million</w:t>
      </w:r>
    </w:p>
    <w:p w14:paraId="3F7E7388" w14:textId="77777777" w:rsidR="00AF5DBB" w:rsidRDefault="00AF5DBB">
      <w:pPr>
        <w:spacing w:after="0" w:line="240" w:lineRule="auto"/>
        <w:rPr>
          <w:rFonts w:ascii="Times New Roman" w:hAnsi="Times New Roman"/>
          <w:b/>
          <w:bCs/>
          <w:i/>
          <w:color w:val="000000"/>
          <w:kern w:val="32"/>
          <w:sz w:val="28"/>
          <w:szCs w:val="26"/>
        </w:rPr>
      </w:pPr>
      <w:bookmarkStart w:id="242" w:name="_Toc411516861"/>
      <w:bookmarkStart w:id="243" w:name="_Toc411616736"/>
      <w:r>
        <w:br w:type="page"/>
      </w:r>
    </w:p>
    <w:p w14:paraId="2F6AAE1A" w14:textId="5F661146" w:rsidR="00E314EB" w:rsidRPr="00915919" w:rsidRDefault="00E314EB" w:rsidP="00E314EB">
      <w:pPr>
        <w:pStyle w:val="Heading2"/>
        <w:rPr>
          <w:rFonts w:asciiTheme="minorHAnsi" w:hAnsiTheme="minorHAnsi" w:cstheme="minorHAnsi"/>
          <w:szCs w:val="28"/>
        </w:rPr>
      </w:pPr>
      <w:bookmarkStart w:id="244" w:name="_Toc411941107"/>
      <w:bookmarkStart w:id="245" w:name="_Toc411958280"/>
      <w:bookmarkStart w:id="246" w:name="_Toc411516865"/>
      <w:bookmarkStart w:id="247" w:name="_Toc411616740"/>
      <w:bookmarkEnd w:id="242"/>
      <w:bookmarkEnd w:id="243"/>
      <w:r w:rsidRPr="00915919">
        <w:rPr>
          <w:rFonts w:asciiTheme="minorHAnsi" w:hAnsiTheme="minorHAnsi" w:cstheme="minorHAnsi"/>
          <w:szCs w:val="28"/>
        </w:rPr>
        <w:t>Other actions</w:t>
      </w:r>
      <w:bookmarkEnd w:id="244"/>
      <w:bookmarkEnd w:id="245"/>
      <w:bookmarkEnd w:id="246"/>
      <w:bookmarkEnd w:id="247"/>
    </w:p>
    <w:p w14:paraId="4F6F9402" w14:textId="77777777" w:rsidR="00AE6948" w:rsidRPr="00DC6625" w:rsidRDefault="00AE6948" w:rsidP="00AE6948">
      <w:pPr>
        <w:pStyle w:val="Heading3"/>
        <w:ind w:left="0" w:firstLine="0"/>
      </w:pPr>
      <w:bookmarkStart w:id="248" w:name="_Toc365391406"/>
      <w:bookmarkStart w:id="249" w:name="_Toc373135327"/>
      <w:bookmarkStart w:id="250" w:name="_Toc391296899"/>
      <w:bookmarkStart w:id="251" w:name="_Toc411941108"/>
      <w:bookmarkStart w:id="252" w:name="_Toc411958281"/>
      <w:r w:rsidRPr="00DC6625">
        <w:t>1. External expertise</w:t>
      </w:r>
      <w:bookmarkEnd w:id="248"/>
      <w:bookmarkEnd w:id="249"/>
      <w:bookmarkEnd w:id="250"/>
      <w:bookmarkEnd w:id="251"/>
      <w:bookmarkEnd w:id="252"/>
    </w:p>
    <w:p w14:paraId="068E0193" w14:textId="77777777" w:rsidR="00AE6948" w:rsidRPr="00915919" w:rsidRDefault="00AE6948" w:rsidP="00AE6948">
      <w:pPr>
        <w:autoSpaceDE w:val="0"/>
        <w:autoSpaceDN w:val="0"/>
        <w:adjustRightInd w:val="0"/>
        <w:spacing w:after="0" w:line="240" w:lineRule="auto"/>
        <w:jc w:val="both"/>
        <w:rPr>
          <w:rFonts w:asciiTheme="minorHAnsi" w:hAnsiTheme="minorHAnsi"/>
          <w:b/>
          <w:i/>
        </w:rPr>
      </w:pPr>
    </w:p>
    <w:p w14:paraId="10DF06A6" w14:textId="77777777" w:rsidR="00AE6948" w:rsidRPr="00915919" w:rsidRDefault="00AE6948" w:rsidP="00AE6948">
      <w:pPr>
        <w:autoSpaceDE w:val="0"/>
        <w:autoSpaceDN w:val="0"/>
        <w:adjustRightInd w:val="0"/>
        <w:spacing w:after="0" w:line="240" w:lineRule="auto"/>
        <w:jc w:val="both"/>
        <w:rPr>
          <w:rFonts w:asciiTheme="minorHAnsi" w:hAnsiTheme="minorHAnsi"/>
        </w:rPr>
      </w:pPr>
      <w:r w:rsidRPr="00915919">
        <w:rPr>
          <w:rFonts w:asciiTheme="minorHAnsi" w:hAnsiTheme="minorHAnsi"/>
        </w:rPr>
        <w:t>This action will support:</w:t>
      </w:r>
    </w:p>
    <w:p w14:paraId="570EC227" w14:textId="77777777" w:rsidR="00AE6948" w:rsidRPr="00915919" w:rsidRDefault="00AE6948" w:rsidP="00AE6948">
      <w:pPr>
        <w:numPr>
          <w:ilvl w:val="0"/>
          <w:numId w:val="259"/>
        </w:numPr>
        <w:autoSpaceDE w:val="0"/>
        <w:autoSpaceDN w:val="0"/>
        <w:adjustRightInd w:val="0"/>
        <w:spacing w:after="0" w:line="240" w:lineRule="auto"/>
        <w:jc w:val="both"/>
        <w:rPr>
          <w:rFonts w:asciiTheme="minorHAnsi" w:hAnsiTheme="minorHAnsi"/>
        </w:rPr>
      </w:pPr>
      <w:r w:rsidRPr="00915919">
        <w:rPr>
          <w:rFonts w:asciiTheme="minorHAnsi" w:hAnsiTheme="minorHAnsi"/>
        </w:rPr>
        <w:t>The use of appointed independent experts for the evaluation of project proposals and, where appropriate, for the monitoring of running projects, as well as for the evaluation of applications submitted to prize contests.</w:t>
      </w:r>
    </w:p>
    <w:p w14:paraId="6C3B46AE" w14:textId="00F7EAF4" w:rsidR="00AE6948" w:rsidRPr="00915919" w:rsidRDefault="00AE6948" w:rsidP="00AE6948">
      <w:pPr>
        <w:numPr>
          <w:ilvl w:val="0"/>
          <w:numId w:val="259"/>
        </w:numPr>
        <w:autoSpaceDE w:val="0"/>
        <w:autoSpaceDN w:val="0"/>
        <w:spacing w:after="120" w:line="240" w:lineRule="auto"/>
        <w:ind w:left="357" w:hanging="357"/>
        <w:jc w:val="both"/>
        <w:rPr>
          <w:rFonts w:asciiTheme="minorHAnsi" w:hAnsiTheme="minorHAnsi"/>
        </w:rPr>
      </w:pPr>
      <w:r w:rsidRPr="00915919">
        <w:rPr>
          <w:rFonts w:asciiTheme="minorHAnsi" w:hAnsiTheme="minorHAnsi"/>
        </w:rPr>
        <w:t>The use of individual independent experts to advise on</w:t>
      </w:r>
      <w:r w:rsidR="00F93CCC">
        <w:rPr>
          <w:rFonts w:asciiTheme="minorHAnsi" w:hAnsiTheme="minorHAnsi" w:cstheme="minorHAnsi"/>
        </w:rPr>
        <w:t>,</w:t>
      </w:r>
      <w:r w:rsidRPr="00915919">
        <w:rPr>
          <w:rFonts w:asciiTheme="minorHAnsi" w:hAnsiTheme="minorHAnsi"/>
        </w:rPr>
        <w:t xml:space="preserve"> or support</w:t>
      </w:r>
      <w:r w:rsidR="00F93CCC">
        <w:rPr>
          <w:rFonts w:asciiTheme="minorHAnsi" w:hAnsiTheme="minorHAnsi" w:cstheme="minorHAnsi"/>
        </w:rPr>
        <w:t>,</w:t>
      </w:r>
      <w:r w:rsidRPr="00915919">
        <w:rPr>
          <w:rFonts w:asciiTheme="minorHAnsi" w:hAnsiTheme="minorHAnsi"/>
        </w:rPr>
        <w:t xml:space="preserve"> the design and implementation of EU research policy. In order to attract experts with sufficiently high-calibre expertise a special allowance of EUR 450/day will be paid to the experts appointed in their personal capacity who act independently and in the public interest.</w:t>
      </w:r>
    </w:p>
    <w:p w14:paraId="39136C5C" w14:textId="77777777" w:rsidR="00AE6948" w:rsidRPr="00915919" w:rsidRDefault="00AE6948" w:rsidP="00AE6948">
      <w:pPr>
        <w:autoSpaceDE w:val="0"/>
        <w:autoSpaceDN w:val="0"/>
        <w:adjustRightInd w:val="0"/>
        <w:spacing w:after="0" w:line="240" w:lineRule="auto"/>
        <w:ind w:left="360"/>
        <w:jc w:val="both"/>
        <w:rPr>
          <w:rFonts w:asciiTheme="minorHAnsi" w:hAnsiTheme="minorHAnsi"/>
        </w:rPr>
      </w:pPr>
    </w:p>
    <w:p w14:paraId="3930D585" w14:textId="77777777" w:rsidR="00AE6948" w:rsidRPr="00915919" w:rsidRDefault="00AE6948" w:rsidP="00AE6948">
      <w:pPr>
        <w:autoSpaceDE w:val="0"/>
        <w:autoSpaceDN w:val="0"/>
        <w:adjustRightInd w:val="0"/>
        <w:spacing w:after="0" w:line="240" w:lineRule="auto"/>
        <w:jc w:val="both"/>
        <w:rPr>
          <w:rFonts w:asciiTheme="minorHAnsi" w:hAnsiTheme="minorHAnsi"/>
        </w:rPr>
      </w:pPr>
      <w:r w:rsidRPr="00915919">
        <w:rPr>
          <w:rFonts w:asciiTheme="minorHAnsi" w:hAnsiTheme="minorHAnsi"/>
          <w:color w:val="000000"/>
          <w:u w:val="single"/>
        </w:rPr>
        <w:t>Type of action</w:t>
      </w:r>
      <w:r w:rsidRPr="00915919">
        <w:rPr>
          <w:rFonts w:asciiTheme="minorHAnsi" w:hAnsiTheme="minorHAnsi"/>
          <w:color w:val="000000"/>
        </w:rPr>
        <w:t>:</w:t>
      </w:r>
      <w:r w:rsidRPr="00915919">
        <w:rPr>
          <w:rFonts w:asciiTheme="minorHAnsi" w:hAnsiTheme="minorHAnsi"/>
        </w:rPr>
        <w:t xml:space="preserve"> Expert contracts</w:t>
      </w:r>
    </w:p>
    <w:p w14:paraId="217C2FD4" w14:textId="77777777" w:rsidR="00AE6948" w:rsidRPr="00915919" w:rsidRDefault="00AE6948" w:rsidP="00AE6948">
      <w:pPr>
        <w:autoSpaceDE w:val="0"/>
        <w:autoSpaceDN w:val="0"/>
        <w:adjustRightInd w:val="0"/>
        <w:spacing w:after="0" w:line="240" w:lineRule="auto"/>
        <w:jc w:val="both"/>
        <w:rPr>
          <w:rFonts w:asciiTheme="minorHAnsi" w:hAnsiTheme="minorHAnsi"/>
          <w:b/>
        </w:rPr>
      </w:pPr>
    </w:p>
    <w:p w14:paraId="344389B2" w14:textId="13153922" w:rsidR="00AE6948" w:rsidRPr="00915919" w:rsidRDefault="00AE6948" w:rsidP="00AE6948">
      <w:pPr>
        <w:autoSpaceDE w:val="0"/>
        <w:autoSpaceDN w:val="0"/>
        <w:adjustRightInd w:val="0"/>
        <w:spacing w:after="0" w:line="240" w:lineRule="auto"/>
        <w:jc w:val="both"/>
        <w:rPr>
          <w:rFonts w:asciiTheme="minorHAnsi" w:hAnsiTheme="minorHAnsi"/>
        </w:rPr>
      </w:pPr>
      <w:r w:rsidRPr="00915919">
        <w:rPr>
          <w:rFonts w:asciiTheme="minorHAnsi" w:hAnsiTheme="minorHAnsi"/>
          <w:color w:val="000000"/>
          <w:u w:val="single"/>
        </w:rPr>
        <w:t>Indicative budget</w:t>
      </w:r>
      <w:r w:rsidRPr="00915919">
        <w:rPr>
          <w:rFonts w:asciiTheme="minorHAnsi" w:hAnsiTheme="minorHAnsi"/>
        </w:rPr>
        <w:t>: EUR 1</w:t>
      </w:r>
      <w:r w:rsidR="00E11C6F" w:rsidRPr="00915919">
        <w:rPr>
          <w:rFonts w:asciiTheme="minorHAnsi" w:hAnsiTheme="minorHAnsi"/>
        </w:rPr>
        <w:t>4</w:t>
      </w:r>
      <w:r w:rsidRPr="00915919">
        <w:rPr>
          <w:rFonts w:asciiTheme="minorHAnsi" w:hAnsiTheme="minorHAnsi"/>
        </w:rPr>
        <w:t xml:space="preserve"> million from the 2016 budget and EUR 1</w:t>
      </w:r>
      <w:r w:rsidR="00E11C6F" w:rsidRPr="00915919">
        <w:rPr>
          <w:rFonts w:asciiTheme="minorHAnsi" w:hAnsiTheme="minorHAnsi"/>
        </w:rPr>
        <w:t>4</w:t>
      </w:r>
      <w:r w:rsidRPr="00915919">
        <w:rPr>
          <w:rFonts w:asciiTheme="minorHAnsi" w:hAnsiTheme="minorHAnsi"/>
        </w:rPr>
        <w:t xml:space="preserve"> million from the 2017 budget</w:t>
      </w:r>
    </w:p>
    <w:p w14:paraId="1E06358D" w14:textId="77777777" w:rsidR="00AE6948" w:rsidRPr="00CF65D0" w:rsidRDefault="00AE6948" w:rsidP="00AE6948">
      <w:pPr>
        <w:pStyle w:val="Heading3"/>
        <w:ind w:left="0" w:firstLine="0"/>
      </w:pPr>
      <w:bookmarkStart w:id="253" w:name="_Toc373135328"/>
      <w:bookmarkStart w:id="254" w:name="_Toc391296900"/>
      <w:bookmarkStart w:id="255" w:name="_Toc411941109"/>
      <w:bookmarkStart w:id="256" w:name="_Toc411958282"/>
      <w:r w:rsidRPr="00CF65D0">
        <w:t>2. Inducement prizes</w:t>
      </w:r>
      <w:bookmarkEnd w:id="253"/>
      <w:bookmarkEnd w:id="254"/>
      <w:bookmarkEnd w:id="255"/>
      <w:bookmarkEnd w:id="256"/>
    </w:p>
    <w:p w14:paraId="5D43FA14" w14:textId="02BDDA3F" w:rsidR="00F15D10" w:rsidRPr="00915919" w:rsidRDefault="00F15D10" w:rsidP="00F15D10">
      <w:pPr>
        <w:pBdr>
          <w:top w:val="single" w:sz="4" w:space="1" w:color="auto"/>
          <w:left w:val="single" w:sz="4" w:space="4" w:color="auto"/>
          <w:bottom w:val="single" w:sz="4" w:space="1" w:color="auto"/>
          <w:right w:val="single" w:sz="4" w:space="4" w:color="auto"/>
        </w:pBdr>
        <w:spacing w:after="240" w:line="240" w:lineRule="auto"/>
        <w:jc w:val="center"/>
        <w:rPr>
          <w:rFonts w:asciiTheme="minorHAnsi" w:hAnsiTheme="minorHAnsi" w:cstheme="minorHAnsi"/>
          <w:b/>
          <w:sz w:val="24"/>
          <w:szCs w:val="24"/>
        </w:rPr>
      </w:pPr>
      <w:r w:rsidRPr="00915919">
        <w:rPr>
          <w:rFonts w:asciiTheme="minorHAnsi" w:hAnsiTheme="minorHAnsi" w:cstheme="minorHAnsi"/>
          <w:b/>
          <w:sz w:val="24"/>
          <w:szCs w:val="24"/>
        </w:rPr>
        <w:t>ICT Prize (area to be determined)</w:t>
      </w:r>
    </w:p>
    <w:p w14:paraId="61612E77" w14:textId="77777777" w:rsidR="00F15D10" w:rsidRPr="002704E8" w:rsidRDefault="00F15D10" w:rsidP="00F15D10">
      <w:pPr>
        <w:spacing w:after="0"/>
        <w:rPr>
          <w:u w:val="single"/>
        </w:rPr>
      </w:pPr>
      <w:r w:rsidRPr="002704E8">
        <w:rPr>
          <w:u w:val="single"/>
        </w:rPr>
        <w:t>Budget per type of instrument</w:t>
      </w:r>
    </w:p>
    <w:p w14:paraId="68407374" w14:textId="0EB9D9EF" w:rsidR="00F15D10" w:rsidRPr="000D0224" w:rsidRDefault="00370402" w:rsidP="00F15D10">
      <w:r>
        <w:t xml:space="preserve">EUR </w:t>
      </w:r>
      <w:r w:rsidR="00F15D10">
        <w:t>10</w:t>
      </w:r>
      <w:r w:rsidR="00F15D10" w:rsidRPr="002704E8">
        <w:t xml:space="preserve"> </w:t>
      </w:r>
      <w:r>
        <w:t>million</w:t>
      </w:r>
      <w:r w:rsidR="00F15D10">
        <w:t xml:space="preserve"> (2017)</w:t>
      </w:r>
    </w:p>
    <w:p w14:paraId="76F50CA4" w14:textId="77777777" w:rsidR="00F15D10" w:rsidRPr="00F15D10" w:rsidRDefault="00F15D10" w:rsidP="00915919"/>
    <w:p w14:paraId="6F412B6D" w14:textId="242AC5C5" w:rsidR="00AE6948" w:rsidRPr="00915919" w:rsidRDefault="00FA766C" w:rsidP="00AE6948">
      <w:pPr>
        <w:pBdr>
          <w:top w:val="single" w:sz="4" w:space="1" w:color="auto"/>
          <w:left w:val="single" w:sz="4" w:space="4" w:color="auto"/>
          <w:bottom w:val="single" w:sz="4" w:space="1" w:color="auto"/>
          <w:right w:val="single" w:sz="4" w:space="4" w:color="auto"/>
        </w:pBdr>
        <w:spacing w:after="240" w:line="240" w:lineRule="auto"/>
        <w:jc w:val="center"/>
        <w:rPr>
          <w:rFonts w:asciiTheme="minorHAnsi" w:hAnsiTheme="minorHAnsi"/>
          <w:b/>
          <w:sz w:val="24"/>
        </w:rPr>
      </w:pPr>
      <w:r w:rsidRPr="00915919">
        <w:rPr>
          <w:rFonts w:asciiTheme="minorHAnsi" w:hAnsiTheme="minorHAnsi"/>
          <w:b/>
          <w:sz w:val="24"/>
        </w:rPr>
        <w:t xml:space="preserve">Ground-breaking </w:t>
      </w:r>
      <w:r w:rsidR="00F93CCC" w:rsidRPr="00915919">
        <w:rPr>
          <w:rFonts w:asciiTheme="minorHAnsi" w:hAnsiTheme="minorHAnsi" w:cstheme="minorHAnsi"/>
          <w:b/>
          <w:sz w:val="24"/>
          <w:szCs w:val="24"/>
        </w:rPr>
        <w:t>B</w:t>
      </w:r>
      <w:r w:rsidRPr="00915919">
        <w:rPr>
          <w:rFonts w:asciiTheme="minorHAnsi" w:hAnsiTheme="minorHAnsi" w:cstheme="minorHAnsi"/>
          <w:b/>
          <w:sz w:val="24"/>
          <w:szCs w:val="24"/>
        </w:rPr>
        <w:t xml:space="preserve">ig </w:t>
      </w:r>
      <w:r w:rsidR="00F93CCC" w:rsidRPr="00915919">
        <w:rPr>
          <w:rFonts w:asciiTheme="minorHAnsi" w:hAnsiTheme="minorHAnsi" w:cstheme="minorHAnsi"/>
          <w:b/>
          <w:sz w:val="24"/>
          <w:szCs w:val="24"/>
        </w:rPr>
        <w:t>D</w:t>
      </w:r>
      <w:r w:rsidRPr="00915919">
        <w:rPr>
          <w:rFonts w:asciiTheme="minorHAnsi" w:hAnsiTheme="minorHAnsi" w:cstheme="minorHAnsi"/>
          <w:b/>
          <w:sz w:val="24"/>
          <w:szCs w:val="24"/>
        </w:rPr>
        <w:t>ata</w:t>
      </w:r>
      <w:r w:rsidRPr="00915919">
        <w:rPr>
          <w:rFonts w:asciiTheme="minorHAnsi" w:hAnsiTheme="minorHAnsi"/>
          <w:b/>
          <w:sz w:val="24"/>
        </w:rPr>
        <w:t xml:space="preserve"> technologies</w:t>
      </w:r>
      <w:r w:rsidR="00B17776" w:rsidRPr="00915919">
        <w:rPr>
          <w:rFonts w:asciiTheme="minorHAnsi" w:hAnsiTheme="minorHAnsi"/>
          <w:b/>
          <w:sz w:val="24"/>
        </w:rPr>
        <w:t xml:space="preserve"> Prize</w:t>
      </w:r>
    </w:p>
    <w:p w14:paraId="12FDCCE3" w14:textId="77777777" w:rsidR="00FA766C" w:rsidRPr="002704E8" w:rsidRDefault="00FA766C" w:rsidP="00915919">
      <w:pPr>
        <w:rPr>
          <w:u w:val="single"/>
        </w:rPr>
      </w:pPr>
      <w:r w:rsidRPr="002704E8">
        <w:rPr>
          <w:u w:val="single"/>
        </w:rPr>
        <w:t xml:space="preserve">Specific Challenge: </w:t>
      </w:r>
    </w:p>
    <w:p w14:paraId="2DA9E972" w14:textId="77777777" w:rsidR="00FA766C" w:rsidRPr="002704E8" w:rsidRDefault="00FA766C" w:rsidP="00FA766C">
      <w:pPr>
        <w:pStyle w:val="TextWP1"/>
      </w:pPr>
      <w:r w:rsidRPr="002704E8">
        <w:t>The purpose of the prize scheme is to launch an ambitious sectorial challenge open to EU participants for Big Data technologies in the field of prediction and deep analytics, with the aim to stimulate real break-through for technology bottlenecks.</w:t>
      </w:r>
    </w:p>
    <w:p w14:paraId="6A6D911B" w14:textId="77777777" w:rsidR="00FA766C" w:rsidRPr="002704E8" w:rsidRDefault="00FA766C" w:rsidP="00FA766C">
      <w:pPr>
        <w:keepNext/>
        <w:spacing w:after="0"/>
        <w:rPr>
          <w:u w:val="single"/>
        </w:rPr>
      </w:pPr>
      <w:r w:rsidRPr="002704E8">
        <w:rPr>
          <w:u w:val="single"/>
        </w:rPr>
        <w:t xml:space="preserve">Scope: </w:t>
      </w:r>
    </w:p>
    <w:p w14:paraId="086498B8" w14:textId="77777777" w:rsidR="00FA766C" w:rsidRPr="002704E8" w:rsidRDefault="00FA766C" w:rsidP="00FA766C">
      <w:pPr>
        <w:pStyle w:val="TextWP1"/>
      </w:pPr>
      <w:r w:rsidRPr="002704E8">
        <w:t>The challenges will be identified and designed by the CSA resulting from ICT-16, call H2020-ICT-2015. The CSA will also assist in implementing and administering the competitions.</w:t>
      </w:r>
    </w:p>
    <w:p w14:paraId="16439181" w14:textId="77777777" w:rsidR="00FA766C" w:rsidRPr="002704E8" w:rsidRDefault="00FA766C" w:rsidP="00FA766C">
      <w:pPr>
        <w:spacing w:after="0"/>
        <w:rPr>
          <w:u w:val="single"/>
        </w:rPr>
      </w:pPr>
      <w:r w:rsidRPr="002704E8">
        <w:rPr>
          <w:u w:val="single"/>
        </w:rPr>
        <w:t>Expected Impact:</w:t>
      </w:r>
    </w:p>
    <w:p w14:paraId="3931C05B" w14:textId="77777777" w:rsidR="00FA766C" w:rsidRPr="002704E8" w:rsidRDefault="00FA766C" w:rsidP="00FA766C">
      <w:pPr>
        <w:pStyle w:val="TextWP1"/>
        <w:numPr>
          <w:ilvl w:val="0"/>
          <w:numId w:val="182"/>
        </w:numPr>
      </w:pPr>
      <w:r w:rsidRPr="002704E8">
        <w:t>Ground-breaking novel approaches and success stories in Big Data technologies from European companies and researchers</w:t>
      </w:r>
    </w:p>
    <w:p w14:paraId="44AD2944" w14:textId="7659E813" w:rsidR="00FA766C" w:rsidRPr="002704E8" w:rsidRDefault="00FA766C" w:rsidP="00FA766C">
      <w:pPr>
        <w:pStyle w:val="TextWP1"/>
        <w:numPr>
          <w:ilvl w:val="0"/>
          <w:numId w:val="182"/>
        </w:numPr>
      </w:pPr>
      <w:r w:rsidRPr="002704E8">
        <w:t>Increasing the take-up of B</w:t>
      </w:r>
      <w:r w:rsidR="00F93CCC">
        <w:t xml:space="preserve">ig </w:t>
      </w:r>
      <w:r w:rsidRPr="002704E8">
        <w:t>D</w:t>
      </w:r>
      <w:r w:rsidR="00F93CCC">
        <w:t xml:space="preserve">ata </w:t>
      </w:r>
      <w:r w:rsidRPr="002704E8">
        <w:t>technology by SME and Web entrepreneurs</w:t>
      </w:r>
    </w:p>
    <w:p w14:paraId="4214F71C" w14:textId="77777777" w:rsidR="00FA766C" w:rsidRPr="002704E8" w:rsidRDefault="00FA766C" w:rsidP="00FA766C">
      <w:pPr>
        <w:spacing w:after="0"/>
        <w:rPr>
          <w:u w:val="single"/>
        </w:rPr>
      </w:pPr>
      <w:r w:rsidRPr="002704E8">
        <w:rPr>
          <w:u w:val="single"/>
        </w:rPr>
        <w:t xml:space="preserve">Type of instrument(s): </w:t>
      </w:r>
    </w:p>
    <w:p w14:paraId="3958CC1B" w14:textId="2ED3BB63" w:rsidR="00FA766C" w:rsidRPr="002704E8" w:rsidRDefault="00B17776" w:rsidP="00FA766C">
      <w:r w:rsidRPr="002704E8">
        <w:t>Prizes</w:t>
      </w:r>
      <w:r w:rsidR="00FA766C" w:rsidRPr="002704E8">
        <w:t xml:space="preserve"> of type "</w:t>
      </w:r>
      <w:r w:rsidRPr="002704E8">
        <w:t>sectorial</w:t>
      </w:r>
      <w:r w:rsidR="00FA766C" w:rsidRPr="002704E8">
        <w:t>" (small contribution)</w:t>
      </w:r>
    </w:p>
    <w:p w14:paraId="1E9B06F8" w14:textId="77777777" w:rsidR="00FA766C" w:rsidRPr="002704E8" w:rsidRDefault="00FA766C" w:rsidP="00FA766C">
      <w:pPr>
        <w:spacing w:after="0"/>
        <w:rPr>
          <w:u w:val="single"/>
        </w:rPr>
      </w:pPr>
      <w:r w:rsidRPr="002704E8">
        <w:rPr>
          <w:u w:val="single"/>
        </w:rPr>
        <w:t>Budget per type of instrument</w:t>
      </w:r>
    </w:p>
    <w:p w14:paraId="3C6725CC" w14:textId="0BC894EB" w:rsidR="00FA766C" w:rsidRPr="000D0224" w:rsidRDefault="00370402" w:rsidP="00FA766C">
      <w:r>
        <w:t xml:space="preserve">EUR </w:t>
      </w:r>
      <w:r w:rsidR="00FA766C" w:rsidRPr="002704E8">
        <w:t xml:space="preserve">2 </w:t>
      </w:r>
      <w:r>
        <w:t>million</w:t>
      </w:r>
      <w:r w:rsidR="00FA766C">
        <w:t xml:space="preserve"> (2017)</w:t>
      </w:r>
    </w:p>
    <w:p w14:paraId="31A35475" w14:textId="77777777" w:rsidR="00AE6948" w:rsidRDefault="00AE6948" w:rsidP="00AE6948">
      <w:pPr>
        <w:spacing w:after="120" w:line="240" w:lineRule="auto"/>
        <w:jc w:val="both"/>
        <w:rPr>
          <w:rFonts w:ascii="Times New Roman" w:hAnsi="Times New Roman"/>
          <w:color w:val="000000"/>
          <w:sz w:val="24"/>
          <w:szCs w:val="24"/>
        </w:rPr>
      </w:pPr>
    </w:p>
    <w:p w14:paraId="61EBDB40" w14:textId="5D2D83FA" w:rsidR="00AE6948" w:rsidRPr="00915919" w:rsidRDefault="00FA766C" w:rsidP="00AE6948">
      <w:pPr>
        <w:pBdr>
          <w:top w:val="single" w:sz="4" w:space="1" w:color="auto"/>
          <w:left w:val="single" w:sz="4" w:space="4" w:color="auto"/>
          <w:bottom w:val="single" w:sz="4" w:space="1" w:color="auto"/>
          <w:right w:val="single" w:sz="4" w:space="4" w:color="auto"/>
        </w:pBdr>
        <w:spacing w:after="240" w:line="240" w:lineRule="auto"/>
        <w:jc w:val="center"/>
        <w:rPr>
          <w:rFonts w:asciiTheme="minorHAnsi" w:hAnsiTheme="minorHAnsi"/>
          <w:b/>
          <w:sz w:val="24"/>
        </w:rPr>
      </w:pPr>
      <w:r w:rsidRPr="00915919">
        <w:rPr>
          <w:rFonts w:asciiTheme="minorHAnsi" w:hAnsiTheme="minorHAnsi"/>
          <w:b/>
          <w:sz w:val="24"/>
        </w:rPr>
        <w:t>Cryptography</w:t>
      </w:r>
      <w:r w:rsidR="00B17776" w:rsidRPr="00915919">
        <w:rPr>
          <w:rFonts w:asciiTheme="minorHAnsi" w:hAnsiTheme="minorHAnsi"/>
          <w:b/>
          <w:sz w:val="24"/>
        </w:rPr>
        <w:t xml:space="preserve"> Prize</w:t>
      </w:r>
    </w:p>
    <w:p w14:paraId="6A4772EC" w14:textId="77777777" w:rsidR="00FA766C" w:rsidRPr="002704E8" w:rsidRDefault="00FA766C" w:rsidP="00FA766C">
      <w:pPr>
        <w:spacing w:after="0"/>
        <w:rPr>
          <w:u w:val="single"/>
        </w:rPr>
      </w:pPr>
      <w:bookmarkStart w:id="257" w:name="_Toc391296901"/>
      <w:r w:rsidRPr="002704E8">
        <w:rPr>
          <w:u w:val="single"/>
        </w:rPr>
        <w:t>Budget per type of instrument</w:t>
      </w:r>
    </w:p>
    <w:p w14:paraId="5210ADC9" w14:textId="66BEDE97" w:rsidR="00FA766C" w:rsidRPr="000D0224" w:rsidRDefault="00370402" w:rsidP="00FA766C">
      <w:r>
        <w:t xml:space="preserve">EUR </w:t>
      </w:r>
      <w:r w:rsidR="00FA766C" w:rsidRPr="002704E8">
        <w:t xml:space="preserve">2 </w:t>
      </w:r>
      <w:r>
        <w:t>million</w:t>
      </w:r>
      <w:r w:rsidR="00FA766C">
        <w:t xml:space="preserve"> (2017)</w:t>
      </w:r>
    </w:p>
    <w:p w14:paraId="4A0E1916" w14:textId="6ED63534" w:rsidR="00AE6948" w:rsidRPr="00770F2E" w:rsidRDefault="00AE6948" w:rsidP="00AE6948">
      <w:pPr>
        <w:pStyle w:val="Heading3"/>
        <w:ind w:left="0" w:firstLine="0"/>
      </w:pPr>
      <w:bookmarkStart w:id="258" w:name="_Toc411941110"/>
      <w:bookmarkStart w:id="259" w:name="_Toc411958283"/>
      <w:r w:rsidRPr="0061053D">
        <w:t xml:space="preserve">3. </w:t>
      </w:r>
      <w:r w:rsidRPr="00770F2E">
        <w:t>Digital A</w:t>
      </w:r>
      <w:r w:rsidR="009734C8">
        <w:t>ssembly Events</w:t>
      </w:r>
      <w:r w:rsidRPr="00770F2E">
        <w:t xml:space="preserve"> 201</w:t>
      </w:r>
      <w:r>
        <w:t>6</w:t>
      </w:r>
      <w:r w:rsidRPr="00770F2E">
        <w:t xml:space="preserve"> and 201</w:t>
      </w:r>
      <w:bookmarkEnd w:id="257"/>
      <w:r>
        <w:t>7</w:t>
      </w:r>
      <w:bookmarkEnd w:id="258"/>
      <w:bookmarkEnd w:id="259"/>
    </w:p>
    <w:p w14:paraId="6B4A6800" w14:textId="51A4546E" w:rsidR="00644B4F" w:rsidRPr="00644B4F" w:rsidRDefault="00644B4F" w:rsidP="00915919">
      <w:bookmarkStart w:id="260" w:name="_Toc373135329"/>
      <w:bookmarkStart w:id="261" w:name="_Toc391296902"/>
      <w:r>
        <w:t>Budget 2016: EUR 1 million, 2017: EUR 1 million</w:t>
      </w:r>
    </w:p>
    <w:p w14:paraId="3FE746B9" w14:textId="77777777" w:rsidR="00AE6948" w:rsidRPr="00DC6625" w:rsidRDefault="00AE6948" w:rsidP="00AE6948">
      <w:pPr>
        <w:pStyle w:val="Heading3"/>
        <w:ind w:left="0" w:firstLine="0"/>
      </w:pPr>
      <w:bookmarkStart w:id="262" w:name="_Toc411941111"/>
      <w:bookmarkStart w:id="263" w:name="_Toc411958284"/>
      <w:r>
        <w:t>4.</w:t>
      </w:r>
      <w:r w:rsidRPr="00DC6625">
        <w:t xml:space="preserve"> </w:t>
      </w:r>
      <w:r w:rsidRPr="00DC6625">
        <w:rPr>
          <w:rFonts w:eastAsia="Calibri"/>
          <w:bCs/>
        </w:rPr>
        <w:t xml:space="preserve"> </w:t>
      </w:r>
      <w:r w:rsidRPr="00DC6625">
        <w:rPr>
          <w:rFonts w:eastAsia="Calibri"/>
          <w:bCs/>
          <w:lang w:val="en-US"/>
        </w:rPr>
        <w:t xml:space="preserve">ICT conferences, studies and other </w:t>
      </w:r>
      <w:bookmarkEnd w:id="260"/>
      <w:r>
        <w:rPr>
          <w:rFonts w:eastAsia="Calibri"/>
          <w:bCs/>
          <w:lang w:val="en-US"/>
        </w:rPr>
        <w:t>activities</w:t>
      </w:r>
      <w:bookmarkEnd w:id="261"/>
      <w:bookmarkEnd w:id="262"/>
      <w:bookmarkEnd w:id="263"/>
    </w:p>
    <w:p w14:paraId="2691095D" w14:textId="77777777" w:rsidR="00AE6948" w:rsidRPr="00915919" w:rsidRDefault="00AE6948" w:rsidP="00AE6948">
      <w:pPr>
        <w:pStyle w:val="NoSpacing"/>
        <w:rPr>
          <w:rFonts w:asciiTheme="minorHAnsi" w:hAnsiTheme="minorHAnsi" w:cstheme="minorHAnsi"/>
          <w:sz w:val="22"/>
        </w:rPr>
      </w:pPr>
      <w:r w:rsidRPr="00915919">
        <w:rPr>
          <w:rFonts w:asciiTheme="minorHAnsi" w:hAnsiTheme="minorHAnsi" w:cstheme="minorHAnsi"/>
          <w:sz w:val="22"/>
        </w:rPr>
        <w:t>In addition to calls for proposals, other actions are also expected to be undertaken on specific activities that the DG CNECT will support. These include:</w:t>
      </w:r>
    </w:p>
    <w:p w14:paraId="25210CAE" w14:textId="2337C933" w:rsidR="00AE6948" w:rsidRPr="00915919" w:rsidRDefault="00AE6948" w:rsidP="00AE6948">
      <w:pPr>
        <w:pStyle w:val="NoSpacing"/>
        <w:numPr>
          <w:ilvl w:val="0"/>
          <w:numId w:val="260"/>
        </w:numPr>
        <w:spacing w:before="120"/>
        <w:ind w:left="714" w:hanging="357"/>
        <w:rPr>
          <w:rFonts w:asciiTheme="minorHAnsi" w:hAnsiTheme="minorHAnsi" w:cstheme="minorHAnsi"/>
          <w:sz w:val="22"/>
        </w:rPr>
      </w:pPr>
      <w:r w:rsidRPr="00915919">
        <w:rPr>
          <w:rFonts w:asciiTheme="minorHAnsi" w:hAnsiTheme="minorHAnsi" w:cstheme="minorHAnsi"/>
          <w:sz w:val="22"/>
        </w:rPr>
        <w:t>The organisation of the ICT conference and the organisation of an ICT proposers' day. DG CNECT plans to conclude service contracts in 2016, and also use existing Framework Contracts for this purpose. The events are expected to take place in the 4</w:t>
      </w:r>
      <w:r w:rsidRPr="00915919">
        <w:rPr>
          <w:rFonts w:asciiTheme="minorHAnsi" w:hAnsiTheme="minorHAnsi" w:cstheme="minorHAnsi"/>
          <w:sz w:val="22"/>
          <w:vertAlign w:val="superscript"/>
        </w:rPr>
        <w:t>th</w:t>
      </w:r>
      <w:r w:rsidRPr="00915919">
        <w:rPr>
          <w:rFonts w:asciiTheme="minorHAnsi" w:hAnsiTheme="minorHAnsi" w:cstheme="minorHAnsi"/>
          <w:sz w:val="22"/>
        </w:rPr>
        <w:t xml:space="preserve"> calendar quarter of 2017 and in the 3</w:t>
      </w:r>
      <w:r w:rsidRPr="00915919">
        <w:rPr>
          <w:rFonts w:asciiTheme="minorHAnsi" w:hAnsiTheme="minorHAnsi" w:cstheme="minorHAnsi"/>
          <w:sz w:val="22"/>
          <w:vertAlign w:val="superscript"/>
        </w:rPr>
        <w:t>rd</w:t>
      </w:r>
      <w:r w:rsidRPr="00915919">
        <w:rPr>
          <w:rFonts w:asciiTheme="minorHAnsi" w:hAnsiTheme="minorHAnsi" w:cstheme="minorHAnsi"/>
          <w:sz w:val="22"/>
        </w:rPr>
        <w:t xml:space="preserve"> calendar quarter of 2016 respectively. Indicative budget in 2016: EUR 5.5 million.</w:t>
      </w:r>
    </w:p>
    <w:p w14:paraId="3ACE6758" w14:textId="6ED310E0" w:rsidR="00AE6948" w:rsidRPr="00915919" w:rsidRDefault="00AE6948" w:rsidP="00AE6948">
      <w:pPr>
        <w:pStyle w:val="NoSpacing"/>
        <w:numPr>
          <w:ilvl w:val="0"/>
          <w:numId w:val="260"/>
        </w:numPr>
        <w:spacing w:before="120"/>
        <w:ind w:left="714" w:hanging="357"/>
        <w:rPr>
          <w:rFonts w:asciiTheme="minorHAnsi" w:hAnsiTheme="minorHAnsi"/>
          <w:sz w:val="22"/>
        </w:rPr>
      </w:pPr>
      <w:r w:rsidRPr="00915919">
        <w:rPr>
          <w:rFonts w:asciiTheme="minorHAnsi" w:hAnsiTheme="minorHAnsi"/>
          <w:sz w:val="22"/>
        </w:rPr>
        <w:t>Studies including socio-economics and impact analysis studies and studies to support the monitoring, evaluation and strategy definition for the ICT priority of LEIT in H2020. DG CNECT plans to procure via framework contracts and calls for tender indicatively 40 study contracts before the end of 2017. The calls for tenders are expected to be launched in the 2</w:t>
      </w:r>
      <w:r w:rsidRPr="00915919">
        <w:rPr>
          <w:rFonts w:asciiTheme="minorHAnsi" w:hAnsiTheme="minorHAnsi"/>
          <w:sz w:val="22"/>
          <w:vertAlign w:val="superscript"/>
        </w:rPr>
        <w:t>nd</w:t>
      </w:r>
      <w:r w:rsidRPr="00915919">
        <w:rPr>
          <w:rFonts w:asciiTheme="minorHAnsi" w:hAnsiTheme="minorHAnsi"/>
          <w:sz w:val="22"/>
        </w:rPr>
        <w:t xml:space="preserve"> and 3</w:t>
      </w:r>
      <w:r w:rsidRPr="00915919">
        <w:rPr>
          <w:rFonts w:asciiTheme="minorHAnsi" w:hAnsiTheme="minorHAnsi"/>
          <w:sz w:val="22"/>
          <w:vertAlign w:val="superscript"/>
        </w:rPr>
        <w:t>rd</w:t>
      </w:r>
      <w:r w:rsidRPr="00915919">
        <w:rPr>
          <w:rFonts w:asciiTheme="minorHAnsi" w:hAnsiTheme="minorHAnsi"/>
          <w:sz w:val="22"/>
        </w:rPr>
        <w:t xml:space="preserve"> calendar quarter of 2016 and 2017. Indicative budget in 2016: EUR 4 million. Indicative budget in 2017: EUR 4 million.</w:t>
      </w:r>
    </w:p>
    <w:p w14:paraId="1B5F5F88" w14:textId="261D41ED" w:rsidR="00AE6948" w:rsidRPr="00915919" w:rsidRDefault="00AE6948" w:rsidP="00AE6948">
      <w:pPr>
        <w:pStyle w:val="NoSpacing"/>
        <w:numPr>
          <w:ilvl w:val="0"/>
          <w:numId w:val="260"/>
        </w:numPr>
        <w:spacing w:before="120"/>
        <w:ind w:left="714" w:hanging="357"/>
        <w:rPr>
          <w:rFonts w:asciiTheme="minorHAnsi" w:hAnsiTheme="minorHAnsi"/>
          <w:sz w:val="22"/>
        </w:rPr>
      </w:pPr>
      <w:r w:rsidRPr="00915919">
        <w:rPr>
          <w:rFonts w:asciiTheme="minorHAnsi" w:hAnsiTheme="minorHAnsi"/>
          <w:sz w:val="22"/>
        </w:rPr>
        <w:t>EUROSTAT subvention for benchmarking ICT Take up by households and by enterprises. Indicative budget in 2016: EUR 2 million. Indicative budget in 2017: EUR 2 million</w:t>
      </w:r>
    </w:p>
    <w:p w14:paraId="34E09F9A" w14:textId="4D7B0569" w:rsidR="00AE6948" w:rsidRPr="00915919" w:rsidRDefault="00AE6948" w:rsidP="00AE6948">
      <w:pPr>
        <w:pStyle w:val="NoSpacing"/>
        <w:numPr>
          <w:ilvl w:val="0"/>
          <w:numId w:val="260"/>
        </w:numPr>
        <w:spacing w:before="120"/>
        <w:ind w:left="714" w:hanging="357"/>
        <w:rPr>
          <w:rFonts w:asciiTheme="minorHAnsi" w:hAnsiTheme="minorHAnsi"/>
          <w:sz w:val="22"/>
        </w:rPr>
      </w:pPr>
      <w:r w:rsidRPr="00915919">
        <w:rPr>
          <w:rFonts w:asciiTheme="minorHAnsi" w:hAnsiTheme="minorHAnsi"/>
          <w:sz w:val="22"/>
        </w:rPr>
        <w:t xml:space="preserve">Policy support activities, including benchmarking activities, evaluation and impact assessments, the development of ad hoc support software, possibly using existing Framework Contracts. DG CNECT plans to procure via framework contracts and calls for tender indicatively 10 contracts before the end of 2017. Indicative budget in 2016: EUR 2.5 million. Indicative budget in 2017: EUR </w:t>
      </w:r>
      <w:r w:rsidR="00E11C6F" w:rsidRPr="00915919">
        <w:rPr>
          <w:rFonts w:asciiTheme="minorHAnsi" w:hAnsiTheme="minorHAnsi"/>
          <w:sz w:val="22"/>
        </w:rPr>
        <w:t>2.5</w:t>
      </w:r>
      <w:r w:rsidRPr="00915919">
        <w:rPr>
          <w:rFonts w:asciiTheme="minorHAnsi" w:hAnsiTheme="minorHAnsi"/>
          <w:sz w:val="22"/>
        </w:rPr>
        <w:t xml:space="preserve"> million.</w:t>
      </w:r>
    </w:p>
    <w:p w14:paraId="28579D74" w14:textId="553F11AD" w:rsidR="00AE6948" w:rsidRPr="00915919" w:rsidRDefault="00AE6948" w:rsidP="00AE6948">
      <w:pPr>
        <w:pStyle w:val="NoSpacing"/>
        <w:numPr>
          <w:ilvl w:val="0"/>
          <w:numId w:val="260"/>
        </w:numPr>
        <w:spacing w:before="120"/>
        <w:ind w:left="714" w:hanging="357"/>
        <w:rPr>
          <w:rFonts w:asciiTheme="minorHAnsi" w:hAnsiTheme="minorHAnsi"/>
          <w:sz w:val="22"/>
        </w:rPr>
      </w:pPr>
      <w:r w:rsidRPr="00915919">
        <w:rPr>
          <w:rFonts w:asciiTheme="minorHAnsi" w:hAnsiTheme="minorHAnsi"/>
          <w:sz w:val="22"/>
        </w:rPr>
        <w:t>Publications and support to other events (e.g. information, communication, dissemination etc.), either through the use of existing Framework Contracts, or the launch of indicatively 15 calls for tenders during  2016 and 2017. Indicative budget in 2016: EUR 1 million. Indicative budget in 2017: EUR 1.5 million.</w:t>
      </w:r>
    </w:p>
    <w:p w14:paraId="4440420F" w14:textId="77777777" w:rsidR="00AE6948" w:rsidRPr="00915919" w:rsidRDefault="00AE6948" w:rsidP="00AE6948">
      <w:pPr>
        <w:autoSpaceDE w:val="0"/>
        <w:autoSpaceDN w:val="0"/>
        <w:adjustRightInd w:val="0"/>
        <w:spacing w:before="240" w:after="120"/>
        <w:jc w:val="both"/>
        <w:rPr>
          <w:rFonts w:asciiTheme="minorHAnsi" w:hAnsiTheme="minorHAnsi"/>
        </w:rPr>
      </w:pPr>
      <w:r w:rsidRPr="00915919">
        <w:rPr>
          <w:rFonts w:asciiTheme="minorHAnsi" w:hAnsiTheme="minorHAnsi"/>
        </w:rPr>
        <w:t xml:space="preserve">Details will be provided in the texts of these calls for tender. </w:t>
      </w:r>
    </w:p>
    <w:p w14:paraId="703307E6" w14:textId="77777777" w:rsidR="00AE6948" w:rsidRPr="00915919" w:rsidRDefault="00AE6948" w:rsidP="00AE6948">
      <w:pPr>
        <w:shd w:val="clear" w:color="auto" w:fill="FFFFFF"/>
        <w:spacing w:line="240" w:lineRule="auto"/>
        <w:jc w:val="both"/>
        <w:rPr>
          <w:rFonts w:asciiTheme="minorHAnsi" w:hAnsiTheme="minorHAnsi"/>
        </w:rPr>
      </w:pPr>
      <w:r w:rsidRPr="00915919">
        <w:rPr>
          <w:rFonts w:asciiTheme="minorHAnsi" w:hAnsiTheme="minorHAnsi"/>
          <w:color w:val="000000"/>
          <w:u w:val="single"/>
        </w:rPr>
        <w:t>Type of action:</w:t>
      </w:r>
      <w:r w:rsidRPr="00915919">
        <w:rPr>
          <w:rFonts w:asciiTheme="minorHAnsi" w:hAnsiTheme="minorHAnsi"/>
          <w:b/>
        </w:rPr>
        <w:t xml:space="preserve"> </w:t>
      </w:r>
      <w:r w:rsidRPr="00915919">
        <w:rPr>
          <w:rFonts w:asciiTheme="minorHAnsi" w:hAnsiTheme="minorHAnsi"/>
        </w:rPr>
        <w:t>Public Procurement</w:t>
      </w:r>
    </w:p>
    <w:p w14:paraId="70C2E336" w14:textId="4E54DC5D" w:rsidR="00AE6948" w:rsidRPr="00915919" w:rsidRDefault="00AE6948" w:rsidP="00AE6948">
      <w:pPr>
        <w:jc w:val="both"/>
        <w:rPr>
          <w:rFonts w:asciiTheme="minorHAnsi" w:hAnsiTheme="minorHAnsi"/>
        </w:rPr>
      </w:pPr>
      <w:r w:rsidRPr="00915919">
        <w:rPr>
          <w:rFonts w:asciiTheme="minorHAnsi" w:hAnsiTheme="minorHAnsi"/>
          <w:color w:val="000000"/>
          <w:u w:val="single"/>
        </w:rPr>
        <w:t>Indicative budget</w:t>
      </w:r>
      <w:r w:rsidRPr="00915919">
        <w:rPr>
          <w:rFonts w:asciiTheme="minorHAnsi" w:hAnsiTheme="minorHAnsi"/>
        </w:rPr>
        <w:t>: EUR 1</w:t>
      </w:r>
      <w:r w:rsidR="00644B4F" w:rsidRPr="00915919">
        <w:rPr>
          <w:rFonts w:asciiTheme="minorHAnsi" w:hAnsiTheme="minorHAnsi"/>
        </w:rPr>
        <w:t>5</w:t>
      </w:r>
      <w:r w:rsidRPr="00915919">
        <w:rPr>
          <w:rFonts w:asciiTheme="minorHAnsi" w:hAnsiTheme="minorHAnsi"/>
        </w:rPr>
        <w:t xml:space="preserve"> million from the 2016 budget and EUR </w:t>
      </w:r>
      <w:r w:rsidR="00644B4F" w:rsidRPr="00915919">
        <w:rPr>
          <w:rFonts w:asciiTheme="minorHAnsi" w:hAnsiTheme="minorHAnsi"/>
        </w:rPr>
        <w:t>8</w:t>
      </w:r>
      <w:r w:rsidRPr="00915919">
        <w:rPr>
          <w:rFonts w:asciiTheme="minorHAnsi" w:hAnsiTheme="minorHAnsi"/>
        </w:rPr>
        <w:t xml:space="preserve"> million from the 2017 budget</w:t>
      </w:r>
      <w:r w:rsidR="00E04B6B" w:rsidRPr="00915919">
        <w:rPr>
          <w:rFonts w:asciiTheme="minorHAnsi" w:hAnsiTheme="minorHAnsi"/>
        </w:rPr>
        <w:t>.</w:t>
      </w:r>
    </w:p>
    <w:p w14:paraId="7F937497" w14:textId="77777777" w:rsidR="00AE6948" w:rsidRPr="00915919" w:rsidRDefault="00AE6948" w:rsidP="00AE6948">
      <w:pPr>
        <w:pStyle w:val="NoSpacing"/>
        <w:rPr>
          <w:rFonts w:ascii="Calibri" w:hAnsi="Calibri"/>
          <w:sz w:val="22"/>
        </w:rPr>
      </w:pPr>
      <w:r w:rsidRPr="00915919">
        <w:rPr>
          <w:rFonts w:ascii="Calibri" w:hAnsi="Calibri"/>
          <w:sz w:val="22"/>
        </w:rPr>
        <w:t>Eurostat, on the basis of cross delegation, will coordinate the Households and Enterprises surveys that will be conducted by the national statistical institutes and other competent national authorities of the Member States and associated countries where appropriate. To perform these surveys, grants will be awarded to the national statistical institutes</w:t>
      </w:r>
      <w:r w:rsidRPr="00915919">
        <w:rPr>
          <w:rFonts w:ascii="Calibri" w:hAnsi="Calibri"/>
          <w:sz w:val="22"/>
        </w:rPr>
        <w:footnoteReference w:id="40"/>
      </w:r>
      <w:r w:rsidRPr="00915919">
        <w:rPr>
          <w:rFonts w:ascii="Calibri" w:hAnsi="Calibri"/>
          <w:sz w:val="22"/>
        </w:rPr>
        <w:t xml:space="preserve"> and other competent national authorities in accordance with Article 5 of Regulation (EC) No 223/2009 on European Statistics."</w:t>
      </w:r>
    </w:p>
    <w:p w14:paraId="56ECCD4C" w14:textId="77777777" w:rsidR="00AE6948" w:rsidRPr="00DC6625" w:rsidRDefault="00AE6948" w:rsidP="00AE6948">
      <w:pPr>
        <w:pStyle w:val="Heading3"/>
        <w:ind w:left="0" w:firstLine="0"/>
      </w:pPr>
      <w:bookmarkStart w:id="264" w:name="_Toc391296903"/>
      <w:bookmarkStart w:id="265" w:name="_Toc411941112"/>
      <w:bookmarkStart w:id="266" w:name="_Toc411958285"/>
      <w:r>
        <w:t>5.</w:t>
      </w:r>
      <w:r w:rsidRPr="00DC6625">
        <w:t xml:space="preserve"> </w:t>
      </w:r>
      <w:r>
        <w:t>Intelligent Manufacturing Systems interregional Secretariat</w:t>
      </w:r>
      <w:bookmarkEnd w:id="264"/>
      <w:bookmarkEnd w:id="265"/>
      <w:bookmarkEnd w:id="266"/>
    </w:p>
    <w:p w14:paraId="558CD3F8" w14:textId="77777777" w:rsidR="00AE6948" w:rsidRDefault="00AE6948" w:rsidP="00AE6948">
      <w:pPr>
        <w:pStyle w:val="NoSpacing"/>
      </w:pPr>
    </w:p>
    <w:p w14:paraId="16ACB87F" w14:textId="5EC584CB" w:rsidR="00AE6948" w:rsidRPr="00915919" w:rsidRDefault="00AE6948" w:rsidP="00AE6948">
      <w:pPr>
        <w:autoSpaceDE w:val="0"/>
        <w:autoSpaceDN w:val="0"/>
        <w:adjustRightInd w:val="0"/>
        <w:spacing w:after="120" w:line="240" w:lineRule="auto"/>
        <w:jc w:val="both"/>
      </w:pPr>
      <w:r w:rsidRPr="00915919">
        <w:t>The IMS interregional secretariat will be supported with an amount of EUR 150 000 in 2017.</w:t>
      </w:r>
    </w:p>
    <w:p w14:paraId="7B2EAD16" w14:textId="77777777" w:rsidR="00AE6948" w:rsidRPr="00915919" w:rsidRDefault="00AE6948" w:rsidP="00AE6948">
      <w:pPr>
        <w:autoSpaceDE w:val="0"/>
        <w:autoSpaceDN w:val="0"/>
        <w:spacing w:after="120" w:line="240" w:lineRule="auto"/>
        <w:jc w:val="both"/>
      </w:pPr>
      <w:r w:rsidRPr="00915919">
        <w:t>Type of action: Subscription</w:t>
      </w:r>
    </w:p>
    <w:p w14:paraId="48B313BC" w14:textId="203163AE" w:rsidR="00AE6948" w:rsidRPr="00915919" w:rsidRDefault="00AE6948" w:rsidP="00AE6948">
      <w:pPr>
        <w:autoSpaceDE w:val="0"/>
        <w:autoSpaceDN w:val="0"/>
        <w:spacing w:after="120" w:line="240" w:lineRule="auto"/>
        <w:jc w:val="both"/>
      </w:pPr>
      <w:r w:rsidRPr="00915919">
        <w:t xml:space="preserve">Timeframe: 2017. </w:t>
      </w:r>
    </w:p>
    <w:p w14:paraId="1908FEF9" w14:textId="5658F9C2" w:rsidR="00AE6948" w:rsidRPr="00915919" w:rsidRDefault="00AE6948" w:rsidP="00AE6948">
      <w:pPr>
        <w:autoSpaceDE w:val="0"/>
        <w:autoSpaceDN w:val="0"/>
        <w:spacing w:after="120" w:line="240" w:lineRule="auto"/>
        <w:jc w:val="both"/>
      </w:pPr>
      <w:r w:rsidRPr="00915919">
        <w:t>Indicative budget: EUR 150 000 from the 2017 budget.</w:t>
      </w:r>
    </w:p>
    <w:p w14:paraId="40BC03E0" w14:textId="092A4A9C" w:rsidR="00E314EB" w:rsidRPr="00BC0417" w:rsidRDefault="00AE6948" w:rsidP="00E314EB">
      <w:r>
        <w:br w:type="page"/>
      </w:r>
    </w:p>
    <w:p w14:paraId="3E00B0A5" w14:textId="77777777" w:rsidR="00E04B6B" w:rsidRDefault="00E04B6B" w:rsidP="00E04B6B">
      <w:pPr>
        <w:pStyle w:val="Heading2"/>
      </w:pPr>
      <w:bookmarkStart w:id="267" w:name="_Toc411958286"/>
      <w:r>
        <w:t>Factory of the Future</w:t>
      </w:r>
      <w:bookmarkEnd w:id="267"/>
      <w:r>
        <w:t xml:space="preserve">  </w:t>
      </w:r>
    </w:p>
    <w:p w14:paraId="3B858C8C" w14:textId="77777777" w:rsidR="00E04B6B" w:rsidRPr="0015276B" w:rsidRDefault="00E04B6B" w:rsidP="00E04B6B">
      <w:pPr>
        <w:spacing w:after="0" w:line="240" w:lineRule="auto"/>
        <w:jc w:val="both"/>
        <w:rPr>
          <w:i/>
        </w:rPr>
      </w:pPr>
      <w:r w:rsidRPr="00915919">
        <w:rPr>
          <w:i/>
          <w:highlight w:val="lightGray"/>
        </w:rPr>
        <w:t>This introduction should be implemented as "chapeau text for the three FoF-ICT topics.</w:t>
      </w:r>
    </w:p>
    <w:p w14:paraId="0D6DB233" w14:textId="77777777" w:rsidR="00E04B6B" w:rsidRDefault="00E04B6B" w:rsidP="00E04B6B">
      <w:pPr>
        <w:spacing w:after="0" w:line="240" w:lineRule="auto"/>
        <w:jc w:val="both"/>
      </w:pPr>
    </w:p>
    <w:p w14:paraId="445A121D" w14:textId="77777777" w:rsidR="00E04B6B" w:rsidRDefault="00E04B6B" w:rsidP="00E04B6B">
      <w:pPr>
        <w:pStyle w:val="TextWP1"/>
      </w:pPr>
      <w:r w:rsidRPr="004D07BB">
        <w:t xml:space="preserve">Manufacturing is still the driving force of the European economy. Manufacturing activity in Europe provides about 20% of all jobs (more than 30 million persons) in 25 different industrial sectors and over 2 million companies, largely dominated by SMEs. </w:t>
      </w:r>
      <w:r>
        <w:t xml:space="preserve">The digital transformation of manufacturing processes and products including the related change of business models and the shift from products to product-related services is expected to provide a major contribution to the EU goal of increasing the value of industry from 15% to 20 % of GDP.   </w:t>
      </w:r>
    </w:p>
    <w:p w14:paraId="4E75B63B" w14:textId="77777777" w:rsidR="00E04B6B" w:rsidRDefault="00E04B6B" w:rsidP="00E04B6B">
      <w:pPr>
        <w:pStyle w:val="TextWP1"/>
      </w:pPr>
      <w:r>
        <w:t xml:space="preserve">With a highly educated workforce, excellent research centres and a strong ICT industry in professional and vertical markets, Europe has many assets that enable it to benefit from advances in digital technologies in all sectors. However, businesses and mainly SMEs face a critical dilemma today. On one side, global competition is growing and reducing margins and the capacity to invest. On the other side, digital technologies are moving fast and their impact on the whole value chain from products and manufacturing processes to business models is drastic. For many companies and notably SMEs and mid-caps, it is extremely difficult to keep up with technology and assess at any time which investment to be done and by when. </w:t>
      </w:r>
    </w:p>
    <w:p w14:paraId="14DCCB28" w14:textId="77777777" w:rsidR="00E04B6B" w:rsidRDefault="00E04B6B" w:rsidP="00E04B6B">
      <w:pPr>
        <w:pStyle w:val="TextWP1"/>
        <w:rPr>
          <w:rFonts w:cs="Calibri"/>
        </w:rPr>
      </w:pPr>
      <w:r>
        <w:t xml:space="preserve">To improve Europe's ability to compete on the global markets, the three topics under this theme support the </w:t>
      </w:r>
      <w:r w:rsidRPr="00374F26">
        <w:rPr>
          <w:rFonts w:cs="Calibri"/>
        </w:rPr>
        <w:t>integration of digital technologies in all stages of the manufacturing process</w:t>
      </w:r>
      <w:r>
        <w:rPr>
          <w:rFonts w:cs="Calibri"/>
        </w:rPr>
        <w:t xml:space="preserve"> from cradle to grave,</w:t>
      </w:r>
      <w:r w:rsidRPr="00374F26">
        <w:rPr>
          <w:rFonts w:cs="Calibri"/>
        </w:rPr>
        <w:t xml:space="preserve"> enabling Europe to stay at the forefront of delivering highly innovative, high quality products</w:t>
      </w:r>
      <w:r>
        <w:rPr>
          <w:rFonts w:cs="Calibri"/>
        </w:rPr>
        <w:t xml:space="preserve"> and services</w:t>
      </w:r>
      <w:r w:rsidRPr="00374F26">
        <w:rPr>
          <w:rFonts w:cs="Calibri"/>
        </w:rPr>
        <w:t xml:space="preserve"> at competitive prices. </w:t>
      </w:r>
    </w:p>
    <w:p w14:paraId="756A6936" w14:textId="77777777" w:rsidR="00E04B6B" w:rsidRDefault="00E04B6B" w:rsidP="00E04B6B">
      <w:pPr>
        <w:pStyle w:val="TextWP1"/>
        <w:rPr>
          <w:rFonts w:cs="Calibri"/>
        </w:rPr>
      </w:pPr>
      <w:r>
        <w:rPr>
          <w:rFonts w:cs="Calibri"/>
        </w:rPr>
        <w:t xml:space="preserve">Through research and innovation actions (RIA), topics FoF1 supports the adoption of emerging digital technologies from cyber-physical systems, autonomous systems, the Internet of Things, big data analytics, in the manufacturing processes covering as appropriate the complete chain including logistics and circular economy aspects. </w:t>
      </w:r>
    </w:p>
    <w:p w14:paraId="0E5338DA" w14:textId="77777777" w:rsidR="00E04B6B" w:rsidRDefault="00E04B6B" w:rsidP="00E04B6B">
      <w:pPr>
        <w:pStyle w:val="TextWP1"/>
      </w:pPr>
      <w:r>
        <w:rPr>
          <w:rFonts w:cs="Calibri"/>
        </w:rPr>
        <w:t xml:space="preserve">Focus is on digital automation along three dimensions: (1) collaborative manufacturing across all processes including logistics, (2) discrete factory automation, and (3) acquisition systems for </w:t>
      </w:r>
      <w:r>
        <w:t xml:space="preserve">continuous and batch-type processing. </w:t>
      </w:r>
    </w:p>
    <w:p w14:paraId="29B8BCD1" w14:textId="77777777" w:rsidR="00E04B6B" w:rsidRDefault="00E04B6B" w:rsidP="00E04B6B">
      <w:pPr>
        <w:pStyle w:val="TextWP1"/>
      </w:pPr>
      <w:r>
        <w:rPr>
          <w:rFonts w:cs="Calibri"/>
        </w:rPr>
        <w:t xml:space="preserve">Through innovation actions (IA), topic FoF2 addresses the next phase of I4MS (ICT Innovation for Manufacturing SMEs) with special emphasis on supporting the </w:t>
      </w:r>
      <w:r w:rsidRPr="00F410CA">
        <w:t xml:space="preserve">organic growth of the I4MS ecosystem through linking I4MS competence </w:t>
      </w:r>
      <w:r>
        <w:t xml:space="preserve">and innovation hubs </w:t>
      </w:r>
      <w:r w:rsidRPr="00F410CA">
        <w:t xml:space="preserve">with </w:t>
      </w:r>
      <w:r>
        <w:t>industrial</w:t>
      </w:r>
      <w:r w:rsidRPr="00F410CA">
        <w:t xml:space="preserve"> clusters and the smart specialisation strategies of Europe</w:t>
      </w:r>
      <w:r>
        <w:t>'s</w:t>
      </w:r>
      <w:r w:rsidRPr="00F410CA">
        <w:t xml:space="preserve"> regions including </w:t>
      </w:r>
      <w:r>
        <w:t xml:space="preserve">the </w:t>
      </w:r>
      <w:r w:rsidRPr="00F410CA">
        <w:t xml:space="preserve">pooling of resources from </w:t>
      </w:r>
      <w:r>
        <w:t>Horizon 2020 and ESIF (European Structural and Investment Funds). Through RIA and IA actions, topic FoF3 focuses on Photonics laser-based production. In order to multiply impact on the European industry and economy platform building is emphasised across all topics.</w:t>
      </w:r>
    </w:p>
    <w:p w14:paraId="2F306B8E" w14:textId="77777777" w:rsidR="00E04B6B" w:rsidRPr="001B4360" w:rsidRDefault="00E04B6B" w:rsidP="00E04B6B">
      <w:pPr>
        <w:pStyle w:val="TextWP1"/>
      </w:pPr>
      <w:r w:rsidRPr="00374F26">
        <w:rPr>
          <w:rFonts w:cs="Calibri"/>
        </w:rPr>
        <w:t>This area is part of the Public Private Partnership Factories of the Future, which is co-managed by LEIT-ICT and LEIT-NM</w:t>
      </w:r>
      <w:r>
        <w:rPr>
          <w:rFonts w:cs="Calibri"/>
        </w:rPr>
        <w:t>P</w:t>
      </w:r>
      <w:r w:rsidRPr="00374F26">
        <w:rPr>
          <w:rFonts w:cs="Calibri"/>
        </w:rPr>
        <w:t>. It builds on the suggestions made by EFFRA through their Strategic Research and Innovation Agenda (SRIA). The area addresses as well many aspects recommended by the SPIRE industrial associations (</w:t>
      </w:r>
      <w:r w:rsidRPr="00374F26">
        <w:rPr>
          <w:rFonts w:cs="Calibri"/>
          <w:iCs/>
          <w:color w:val="222222"/>
        </w:rPr>
        <w:t xml:space="preserve">Sustainable Process </w:t>
      </w:r>
      <w:r w:rsidRPr="00374F26">
        <w:rPr>
          <w:rFonts w:cs="Calibri"/>
          <w:bCs/>
          <w:iCs/>
          <w:color w:val="222222"/>
        </w:rPr>
        <w:t xml:space="preserve">Industry </w:t>
      </w:r>
      <w:r w:rsidRPr="00374F26">
        <w:rPr>
          <w:rFonts w:cs="Calibri"/>
          <w:color w:val="222222"/>
        </w:rPr>
        <w:t>Resource and Energy Efficiency) in their SRIA.</w:t>
      </w:r>
      <w:r w:rsidRPr="00374F26">
        <w:rPr>
          <w:rFonts w:cs="Calibri"/>
        </w:rPr>
        <w:t xml:space="preserve"> Manufacturing in the context of this area is therefore to be understood in the broad sense of manufacturing of discrete and continuous goods.</w:t>
      </w:r>
    </w:p>
    <w:p w14:paraId="6F9AE0F4" w14:textId="77777777" w:rsidR="00E04B6B" w:rsidRPr="007229ED" w:rsidRDefault="00E04B6B" w:rsidP="00E04B6B">
      <w:pPr>
        <w:pStyle w:val="Heading3"/>
      </w:pPr>
      <w:bookmarkStart w:id="268" w:name="_Toc411958287"/>
      <w:r w:rsidRPr="000E2789">
        <w:t>FoF1 – 201</w:t>
      </w:r>
      <w:r>
        <w:t>6</w:t>
      </w:r>
      <w:r w:rsidRPr="000E2789">
        <w:t>:</w:t>
      </w:r>
      <w:r>
        <w:tab/>
      </w:r>
      <w:r w:rsidRPr="000E2789">
        <w:t>Digital automation</w:t>
      </w:r>
      <w:bookmarkEnd w:id="268"/>
    </w:p>
    <w:p w14:paraId="23B4DD97" w14:textId="77777777" w:rsidR="00E04B6B" w:rsidRPr="0015276B" w:rsidRDefault="00E04B6B" w:rsidP="00E04B6B">
      <w:pPr>
        <w:pStyle w:val="TextWP1"/>
        <w:keepNext/>
        <w:rPr>
          <w:u w:val="single"/>
        </w:rPr>
      </w:pPr>
      <w:r w:rsidRPr="0015276B">
        <w:rPr>
          <w:u w:val="single"/>
        </w:rPr>
        <w:t>Specific Challenge</w:t>
      </w:r>
    </w:p>
    <w:p w14:paraId="6CA5A160" w14:textId="77777777" w:rsidR="00E04B6B" w:rsidRPr="000E2789" w:rsidRDefault="00E04B6B" w:rsidP="00E04B6B">
      <w:pPr>
        <w:pStyle w:val="TextWP1"/>
      </w:pPr>
      <w:r w:rsidRPr="000E2789">
        <w:t xml:space="preserve">Manufacturing value chains are distributed and dependent on complex information and material flow requiring new approaches inside and outside the factory both on process and product lifecycle level. </w:t>
      </w:r>
      <w:r>
        <w:t>Global competition and individualized products make it difficult for manufacturing companies to share information, to produce in collaborative networks across value chains.</w:t>
      </w:r>
      <w:r w:rsidRPr="000E2789">
        <w:t xml:space="preserve"> </w:t>
      </w:r>
      <w:r>
        <w:t>Advances are needed in n</w:t>
      </w:r>
      <w:r w:rsidRPr="000E2789">
        <w:t xml:space="preserve">etwork-centric communication and collaboration </w:t>
      </w:r>
      <w:r>
        <w:t xml:space="preserve">schemes that </w:t>
      </w:r>
      <w:r w:rsidRPr="000E2789">
        <w:t xml:space="preserve">enable manufacturing companies, especially SMEs, to respond to ever stricter requirements for being integrated into production process chains. </w:t>
      </w:r>
      <w:r>
        <w:t>Production architectures need to be more responsive to dynamic market demands which require radical change of production topologies. The challenge is to fully exploit t</w:t>
      </w:r>
      <w:r w:rsidRPr="000E2789">
        <w:t xml:space="preserve">he </w:t>
      </w:r>
      <w:r>
        <w:t xml:space="preserve">digital </w:t>
      </w:r>
      <w:r w:rsidRPr="000E2789">
        <w:t xml:space="preserve">models of the products to be produced together with actual </w:t>
      </w:r>
      <w:r>
        <w:t xml:space="preserve">process </w:t>
      </w:r>
      <w:r w:rsidRPr="000E2789">
        <w:t>sensor and quality measurements</w:t>
      </w:r>
      <w:r>
        <w:t>,</w:t>
      </w:r>
      <w:r w:rsidRPr="000E2789">
        <w:t xml:space="preserve"> </w:t>
      </w:r>
      <w:r>
        <w:t>which allows manufacturers</w:t>
      </w:r>
      <w:r w:rsidRPr="000E2789">
        <w:t xml:space="preserve"> to move from centralised production control to de-centralised control.</w:t>
      </w:r>
    </w:p>
    <w:p w14:paraId="292CD092" w14:textId="77777777" w:rsidR="00E04B6B" w:rsidRPr="008F7C7D" w:rsidRDefault="00E04B6B" w:rsidP="00E04B6B">
      <w:pPr>
        <w:keepNext/>
        <w:spacing w:after="0" w:line="240" w:lineRule="auto"/>
        <w:rPr>
          <w:u w:val="single"/>
          <w:lang w:val="pt-PT"/>
        </w:rPr>
      </w:pPr>
      <w:r w:rsidRPr="007229ED">
        <w:rPr>
          <w:u w:val="single"/>
        </w:rPr>
        <w:t>Scope</w:t>
      </w:r>
      <w:r w:rsidRPr="008F7C7D">
        <w:rPr>
          <w:u w:val="single"/>
          <w:lang w:val="pt-PT"/>
        </w:rPr>
        <w:t>:</w:t>
      </w:r>
    </w:p>
    <w:p w14:paraId="374A2BB5" w14:textId="77777777" w:rsidR="00E04B6B" w:rsidRPr="007229ED" w:rsidRDefault="00E04B6B" w:rsidP="00E04B6B">
      <w:pPr>
        <w:pStyle w:val="TextWP1"/>
        <w:numPr>
          <w:ilvl w:val="0"/>
          <w:numId w:val="94"/>
        </w:numPr>
        <w:spacing w:before="120" w:after="0"/>
        <w:ind w:left="357" w:hanging="357"/>
        <w:rPr>
          <w:b/>
        </w:rPr>
      </w:pPr>
      <w:r w:rsidRPr="007229ED">
        <w:rPr>
          <w:b/>
        </w:rPr>
        <w:t>R</w:t>
      </w:r>
      <w:r>
        <w:rPr>
          <w:b/>
        </w:rPr>
        <w:t>esearch and Innovation</w:t>
      </w:r>
      <w:r w:rsidRPr="007229ED">
        <w:rPr>
          <w:b/>
        </w:rPr>
        <w:t xml:space="preserve"> Actions: </w:t>
      </w:r>
    </w:p>
    <w:p w14:paraId="337BA136" w14:textId="77777777" w:rsidR="00E04B6B" w:rsidRPr="000E2789" w:rsidRDefault="00E04B6B" w:rsidP="00E04B6B">
      <w:pPr>
        <w:pStyle w:val="TextWP1"/>
        <w:ind w:left="360"/>
        <w:rPr>
          <w:b/>
        </w:rPr>
      </w:pPr>
      <w:r w:rsidRPr="000E2789">
        <w:t xml:space="preserve">Proposals are expected to cover at least one of the </w:t>
      </w:r>
      <w:r>
        <w:t>three</w:t>
      </w:r>
      <w:r w:rsidRPr="000E2789">
        <w:t xml:space="preserve"> themes identified below thereby exploiting ICT technologies like Cyber Physical Systems, IoT, </w:t>
      </w:r>
      <w:r>
        <w:t xml:space="preserve">Cloud-models, </w:t>
      </w:r>
      <w:r w:rsidRPr="000E2789">
        <w:t>robotics, 3D printing</w:t>
      </w:r>
      <w:r>
        <w:t>,</w:t>
      </w:r>
      <w:r w:rsidRPr="000E2789">
        <w:t xml:space="preserve"> </w:t>
      </w:r>
      <w:r>
        <w:t>machine-to-machine (M2M) communication, and data analytics.</w:t>
      </w:r>
      <w:r w:rsidRPr="000E2789">
        <w:t xml:space="preserve"> The objective is to go to flexible, resource-efficient manufacturing of highly customised products of which the design has at least partially been created by customers.</w:t>
      </w:r>
      <w:r>
        <w:t xml:space="preserve"> </w:t>
      </w:r>
      <w:r w:rsidRPr="004039BE">
        <w:t xml:space="preserve">RIAs shall develop reference implementations, </w:t>
      </w:r>
      <w:r>
        <w:t xml:space="preserve">and include </w:t>
      </w:r>
      <w:r w:rsidRPr="004039BE">
        <w:t>user-driven proof-of-concept demonstrations and validation.</w:t>
      </w:r>
      <w:r>
        <w:t xml:space="preserve"> </w:t>
      </w:r>
    </w:p>
    <w:p w14:paraId="28E46205" w14:textId="77777777" w:rsidR="00E04B6B" w:rsidRPr="000E2789" w:rsidRDefault="00E04B6B" w:rsidP="00E04B6B">
      <w:pPr>
        <w:numPr>
          <w:ilvl w:val="0"/>
          <w:numId w:val="156"/>
        </w:numPr>
        <w:spacing w:after="120" w:line="0" w:lineRule="atLeast"/>
        <w:ind w:left="714" w:hanging="357"/>
        <w:jc w:val="both"/>
      </w:pPr>
      <w:r w:rsidRPr="000E2789">
        <w:rPr>
          <w:b/>
        </w:rPr>
        <w:t>Collaborative manufacturing and logistics.</w:t>
      </w:r>
      <w:r w:rsidRPr="000E2789">
        <w:t xml:space="preserve"> Target is on an integrated approach of network-centric communication and collaboration with </w:t>
      </w:r>
      <w:r>
        <w:t>industrial actors</w:t>
      </w:r>
      <w:r w:rsidRPr="000E2789">
        <w:t xml:space="preserve">, humans and systems across the complete value chain, entailing an end-to-end integration of the entire manufacturing processes and the supply networks. Research issues to be addressed include: real-time architectures for interoperability of intra plant and extra logistical processes and supply networks. Novel </w:t>
      </w:r>
      <w:r>
        <w:t xml:space="preserve">platform-oriented </w:t>
      </w:r>
      <w:r w:rsidRPr="000E2789">
        <w:t xml:space="preserve">concepts are to be explored to establish new economic collaboration models throughout supply networks on business and system level with </w:t>
      </w:r>
      <w:r>
        <w:t>special emphasis on</w:t>
      </w:r>
      <w:r w:rsidRPr="000E2789">
        <w:t xml:space="preserve"> </w:t>
      </w:r>
      <w:r>
        <w:t xml:space="preserve">protocols, </w:t>
      </w:r>
      <w:r w:rsidRPr="000E2789">
        <w:t>ICT security, IP protection</w:t>
      </w:r>
      <w:r>
        <w:t>,</w:t>
      </w:r>
      <w:r w:rsidRPr="000E2789">
        <w:t xml:space="preserve"> trust and </w:t>
      </w:r>
      <w:r>
        <w:t xml:space="preserve">data analytics </w:t>
      </w:r>
      <w:r w:rsidRPr="000E2789">
        <w:t>in collaborative infrastructures.</w:t>
      </w:r>
      <w:r w:rsidRPr="000D36A1">
        <w:t xml:space="preserve"> </w:t>
      </w:r>
    </w:p>
    <w:p w14:paraId="5C9125A4" w14:textId="77777777" w:rsidR="00E04B6B" w:rsidRDefault="00E04B6B" w:rsidP="00E04B6B">
      <w:pPr>
        <w:numPr>
          <w:ilvl w:val="0"/>
          <w:numId w:val="156"/>
        </w:numPr>
        <w:spacing w:after="120" w:line="0" w:lineRule="atLeast"/>
        <w:ind w:left="714" w:hanging="357"/>
        <w:jc w:val="both"/>
      </w:pPr>
      <w:r w:rsidRPr="000E2789">
        <w:rPr>
          <w:b/>
        </w:rPr>
        <w:t>Novel architectures</w:t>
      </w:r>
      <w:r>
        <w:rPr>
          <w:b/>
        </w:rPr>
        <w:t xml:space="preserve"> for factory automation based on Cyber-Physical Systems (CPS)</w:t>
      </w:r>
      <w:r w:rsidRPr="000E2789">
        <w:t xml:space="preserve">.  Research should explore novel de-centralised, modular, scalable and responsive automation architectures of </w:t>
      </w:r>
      <w:r>
        <w:t xml:space="preserve">primarily discrete </w:t>
      </w:r>
      <w:r w:rsidRPr="000E2789">
        <w:t>factory automation systems that support new trends in manufacturing like re-shoring and mass-customisation</w:t>
      </w:r>
      <w:r>
        <w:t>. Research should encompass the</w:t>
      </w:r>
      <w:r w:rsidRPr="000E2789">
        <w:t xml:space="preserve"> virtualisation of the traditional automation pyramid</w:t>
      </w:r>
      <w:r>
        <w:t xml:space="preserve"> from sensor to CPS and IoT-level and/or m</w:t>
      </w:r>
      <w:r w:rsidRPr="004039BE">
        <w:t xml:space="preserve">ethods and models for the </w:t>
      </w:r>
      <w:r>
        <w:t>s</w:t>
      </w:r>
      <w:r w:rsidRPr="004039BE">
        <w:t xml:space="preserve">ynchronization of the </w:t>
      </w:r>
      <w:r>
        <w:t>d</w:t>
      </w:r>
      <w:r w:rsidRPr="004039BE">
        <w:t xml:space="preserve">igital and </w:t>
      </w:r>
      <w:r>
        <w:t>r</w:t>
      </w:r>
      <w:r w:rsidRPr="004039BE">
        <w:t xml:space="preserve">eal </w:t>
      </w:r>
      <w:r>
        <w:t>w</w:t>
      </w:r>
      <w:r w:rsidRPr="004039BE">
        <w:t>orld</w:t>
      </w:r>
      <w:r>
        <w:t xml:space="preserve">. Special emphasis is on </w:t>
      </w:r>
      <w:r w:rsidRPr="000E2789">
        <w:t>innovative concepts for shared situational awareness</w:t>
      </w:r>
      <w:r>
        <w:t xml:space="preserve">; on </w:t>
      </w:r>
      <w:r w:rsidRPr="00424BF7">
        <w:t>self-adjustment of digital models triggered by smart objects</w:t>
      </w:r>
      <w:r>
        <w:t>, on c</w:t>
      </w:r>
      <w:r w:rsidRPr="00424BF7">
        <w:t xml:space="preserve">o-simulation methods in real-time; </w:t>
      </w:r>
      <w:r>
        <w:t xml:space="preserve">and on </w:t>
      </w:r>
      <w:r w:rsidRPr="00424BF7">
        <w:t xml:space="preserve">handling of big-data.  </w:t>
      </w:r>
      <w:r>
        <w:t xml:space="preserve">Also included is </w:t>
      </w:r>
    </w:p>
    <w:p w14:paraId="475DFDE3" w14:textId="77777777" w:rsidR="00E04B6B" w:rsidRPr="000E2789" w:rsidRDefault="00E04B6B" w:rsidP="00E04B6B">
      <w:pPr>
        <w:spacing w:after="0" w:line="0" w:lineRule="atLeast"/>
        <w:ind w:left="720"/>
        <w:jc w:val="both"/>
      </w:pPr>
      <w:r w:rsidRPr="0073523A">
        <w:t xml:space="preserve">management of the data deluge from the myriad of installed sensors throughout the plant and the fusion of this with other information sources within the factory and supply chain. </w:t>
      </w:r>
    </w:p>
    <w:p w14:paraId="7BE1CA39" w14:textId="77777777" w:rsidR="00E04B6B" w:rsidRPr="007229ED" w:rsidRDefault="00E04B6B" w:rsidP="00E04B6B">
      <w:pPr>
        <w:pStyle w:val="TextWP1"/>
        <w:keepNext/>
        <w:numPr>
          <w:ilvl w:val="0"/>
          <w:numId w:val="94"/>
        </w:numPr>
        <w:spacing w:before="120" w:after="0"/>
        <w:ind w:left="357" w:hanging="357"/>
        <w:rPr>
          <w:b/>
        </w:rPr>
      </w:pPr>
      <w:r w:rsidRPr="007229ED">
        <w:rPr>
          <w:b/>
        </w:rPr>
        <w:t xml:space="preserve">Support actions </w:t>
      </w:r>
    </w:p>
    <w:p w14:paraId="2017E7F7" w14:textId="77777777" w:rsidR="00E04B6B" w:rsidRPr="000E2789" w:rsidRDefault="00E04B6B" w:rsidP="00E04B6B">
      <w:pPr>
        <w:pStyle w:val="TextWP1"/>
        <w:ind w:left="357"/>
        <w:rPr>
          <w:highlight w:val="yellow"/>
        </w:rPr>
      </w:pPr>
      <w:r>
        <w:t>C</w:t>
      </w:r>
      <w:r w:rsidRPr="004039BE">
        <w:t>SAs shall support industrial consensus building both with suppliers and users across Europe</w:t>
      </w:r>
      <w:r>
        <w:t xml:space="preserve">, addressing </w:t>
      </w:r>
      <w:r w:rsidRPr="000E2789">
        <w:t>future factory automation systems</w:t>
      </w:r>
      <w:r>
        <w:t xml:space="preserve"> built on </w:t>
      </w:r>
      <w:r w:rsidRPr="000E2789">
        <w:t xml:space="preserve">CPS </w:t>
      </w:r>
      <w:r>
        <w:t xml:space="preserve">and the IoT; pan-European platform building, and collaboration on manufacturing issues </w:t>
      </w:r>
      <w:r w:rsidRPr="00424BF7">
        <w:t xml:space="preserve">across </w:t>
      </w:r>
      <w:r>
        <w:t xml:space="preserve">all relevant PPPs. </w:t>
      </w:r>
    </w:p>
    <w:p w14:paraId="502AC0ED" w14:textId="77777777" w:rsidR="00E04B6B" w:rsidRDefault="00E04B6B" w:rsidP="00E04B6B">
      <w:pPr>
        <w:keepNext/>
        <w:spacing w:after="0" w:line="240" w:lineRule="auto"/>
        <w:rPr>
          <w:u w:val="single"/>
        </w:rPr>
      </w:pPr>
      <w:r w:rsidRPr="008F7C7D">
        <w:rPr>
          <w:u w:val="single"/>
        </w:rPr>
        <w:t>Expected Impact:</w:t>
      </w:r>
    </w:p>
    <w:p w14:paraId="133827E8" w14:textId="77777777" w:rsidR="00E04B6B" w:rsidRPr="008F7C7D" w:rsidRDefault="00E04B6B" w:rsidP="00E04B6B">
      <w:pPr>
        <w:pStyle w:val="TextWP1"/>
        <w:rPr>
          <w:u w:val="single"/>
        </w:rPr>
      </w:pPr>
      <w:r w:rsidRPr="0015276B">
        <w:t>Proposals should address one or more of the following impact criteria, providing metrics to measure success when appropriate</w:t>
      </w:r>
    </w:p>
    <w:p w14:paraId="6C5FA0A8" w14:textId="77777777" w:rsidR="00E04B6B" w:rsidRPr="000E2789" w:rsidRDefault="00E04B6B" w:rsidP="00E04B6B">
      <w:pPr>
        <w:numPr>
          <w:ilvl w:val="0"/>
          <w:numId w:val="154"/>
        </w:numPr>
        <w:spacing w:after="0" w:line="0" w:lineRule="atLeast"/>
        <w:ind w:left="360"/>
        <w:jc w:val="both"/>
      </w:pPr>
      <w:r w:rsidRPr="000E2789">
        <w:t>Novel CPS-based automation is expected to le</w:t>
      </w:r>
      <w:r>
        <w:t xml:space="preserve">ad to 30% productivity increase </w:t>
      </w:r>
    </w:p>
    <w:p w14:paraId="2BA341C5" w14:textId="77777777" w:rsidR="00E04B6B" w:rsidRPr="000E2789" w:rsidRDefault="00E04B6B" w:rsidP="00E04B6B">
      <w:pPr>
        <w:numPr>
          <w:ilvl w:val="0"/>
          <w:numId w:val="154"/>
        </w:numPr>
        <w:spacing w:after="0" w:line="0" w:lineRule="atLeast"/>
        <w:ind w:left="360"/>
        <w:jc w:val="both"/>
      </w:pPr>
      <w:r>
        <w:t xml:space="preserve">Quantified drastic reductions in the </w:t>
      </w:r>
      <w:r w:rsidRPr="000E2789">
        <w:t xml:space="preserve">effort for integration or reconfiguration of today's hierarchical automation systems through advanced de-centralised architectures </w:t>
      </w:r>
    </w:p>
    <w:p w14:paraId="311EFC42" w14:textId="77777777" w:rsidR="00E04B6B" w:rsidRPr="000E2789" w:rsidRDefault="00E04B6B" w:rsidP="00E04B6B">
      <w:pPr>
        <w:numPr>
          <w:ilvl w:val="0"/>
          <w:numId w:val="154"/>
        </w:numPr>
        <w:spacing w:after="0" w:line="0" w:lineRule="atLeast"/>
        <w:ind w:left="360"/>
        <w:jc w:val="both"/>
      </w:pPr>
      <w:r w:rsidRPr="000E2789">
        <w:t>Increased capability for better and faster reaction to market changes by being able to use holistic global and local optimization algorithms in a collaborative value chain.</w:t>
      </w:r>
    </w:p>
    <w:p w14:paraId="0CC033B7" w14:textId="77777777" w:rsidR="00E04B6B" w:rsidRPr="000E2789" w:rsidRDefault="00E04B6B" w:rsidP="00E04B6B">
      <w:pPr>
        <w:numPr>
          <w:ilvl w:val="0"/>
          <w:numId w:val="154"/>
        </w:numPr>
        <w:spacing w:after="0" w:line="0" w:lineRule="atLeast"/>
        <w:ind w:left="360"/>
        <w:jc w:val="both"/>
      </w:pPr>
      <w:r w:rsidRPr="000E2789">
        <w:t>Reduc</w:t>
      </w:r>
      <w:r>
        <w:t>tion in</w:t>
      </w:r>
      <w:r w:rsidRPr="000E2789">
        <w:t xml:space="preserve"> the time to design a factory from the initial concept to assembly hall layout by up to 50% compared to conventional methods.</w:t>
      </w:r>
    </w:p>
    <w:p w14:paraId="448CAEC0" w14:textId="77777777" w:rsidR="00E04B6B" w:rsidRPr="000E2789" w:rsidRDefault="00E04B6B" w:rsidP="00E04B6B">
      <w:pPr>
        <w:spacing w:after="0" w:line="0" w:lineRule="atLeast"/>
        <w:jc w:val="both"/>
      </w:pPr>
    </w:p>
    <w:p w14:paraId="6418C939" w14:textId="77777777" w:rsidR="00E04B6B" w:rsidRPr="007229ED" w:rsidRDefault="00E04B6B" w:rsidP="00E04B6B">
      <w:pPr>
        <w:keepNext/>
        <w:spacing w:after="0" w:line="240" w:lineRule="auto"/>
        <w:rPr>
          <w:u w:val="single"/>
        </w:rPr>
      </w:pPr>
      <w:r w:rsidRPr="007229ED">
        <w:rPr>
          <w:u w:val="single"/>
        </w:rPr>
        <w:t>Type of instrument(s):</w:t>
      </w:r>
    </w:p>
    <w:p w14:paraId="25EC88DE" w14:textId="77777777" w:rsidR="00E04B6B" w:rsidRPr="0026562B" w:rsidRDefault="00E04B6B" w:rsidP="00E04B6B">
      <w:pPr>
        <w:pStyle w:val="TextWP1"/>
        <w:numPr>
          <w:ilvl w:val="0"/>
          <w:numId w:val="95"/>
        </w:numPr>
      </w:pPr>
      <w:r w:rsidRPr="001B4360">
        <w:rPr>
          <w:b/>
        </w:rPr>
        <w:t>Research and Innovation Action</w:t>
      </w:r>
      <w:r w:rsidRPr="0026562B">
        <w:t xml:space="preserve">:  </w:t>
      </w:r>
      <w:r w:rsidRPr="000D36A1">
        <w:t>The Commission considers that proposals requesting a contri</w:t>
      </w:r>
      <w:r>
        <w:t>bution from the EU between EUR 6 and 10</w:t>
      </w:r>
      <w:r w:rsidRPr="000D36A1">
        <w:t xml:space="preserve"> million would allow </w:t>
      </w:r>
      <w:r>
        <w:t>area i)</w:t>
      </w:r>
      <w:r w:rsidRPr="000D36A1">
        <w:t xml:space="preserve"> to be addressed appropriately. </w:t>
      </w:r>
      <w:r>
        <w:t>For area ii) t</w:t>
      </w:r>
      <w:r w:rsidRPr="000D36A1">
        <w:t>he Commission considers that proposals requesting a contri</w:t>
      </w:r>
      <w:r>
        <w:t>bution from the EU between EUR 2 and 4 million would allow these</w:t>
      </w:r>
      <w:r w:rsidRPr="000D36A1">
        <w:t xml:space="preserve"> area</w:t>
      </w:r>
      <w:r>
        <w:t>s</w:t>
      </w:r>
      <w:r w:rsidRPr="000D36A1">
        <w:t xml:space="preserve"> to be addressed appropriately. Nonetheless, this does not preclude submission and selection of proposals requesting other amounts.</w:t>
      </w:r>
      <w:r>
        <w:t xml:space="preserve"> </w:t>
      </w:r>
      <w:r w:rsidRPr="0026562B">
        <w:t xml:space="preserve">The Commission expects that at least </w:t>
      </w:r>
      <w:r>
        <w:t>2</w:t>
      </w:r>
      <w:r w:rsidRPr="0026562B">
        <w:t xml:space="preserve"> RIA</w:t>
      </w:r>
      <w:r>
        <w:t xml:space="preserve"> for i) and 2 RIAs for ii) will be supported.</w:t>
      </w:r>
    </w:p>
    <w:p w14:paraId="7E4B7B78" w14:textId="77777777" w:rsidR="00E04B6B" w:rsidRPr="001B4360" w:rsidRDefault="00E04B6B" w:rsidP="00E04B6B">
      <w:pPr>
        <w:pStyle w:val="TextWP1"/>
        <w:numPr>
          <w:ilvl w:val="0"/>
          <w:numId w:val="95"/>
        </w:numPr>
        <w:rPr>
          <w:b/>
        </w:rPr>
      </w:pPr>
      <w:r w:rsidRPr="001B4360">
        <w:rPr>
          <w:b/>
        </w:rPr>
        <w:t>Coordination and support Actions</w:t>
      </w:r>
    </w:p>
    <w:p w14:paraId="30CCAE18" w14:textId="77777777" w:rsidR="00E04B6B" w:rsidRPr="007229ED" w:rsidRDefault="00E04B6B" w:rsidP="00E04B6B">
      <w:pPr>
        <w:keepNext/>
        <w:spacing w:after="0" w:line="240" w:lineRule="auto"/>
        <w:rPr>
          <w:u w:val="single"/>
        </w:rPr>
      </w:pPr>
      <w:r w:rsidRPr="007229ED">
        <w:rPr>
          <w:u w:val="single"/>
        </w:rPr>
        <w:t xml:space="preserve">Budget per type of instrument(s):  </w:t>
      </w:r>
    </w:p>
    <w:p w14:paraId="373FA02B" w14:textId="0D55237A" w:rsidR="00E04B6B" w:rsidRPr="007229ED" w:rsidRDefault="00370402" w:rsidP="00E04B6B">
      <w:pPr>
        <w:pStyle w:val="TextWP1"/>
        <w:numPr>
          <w:ilvl w:val="0"/>
          <w:numId w:val="96"/>
        </w:numPr>
        <w:rPr>
          <w:lang w:val="it-IT"/>
        </w:rPr>
      </w:pPr>
      <w:r>
        <w:rPr>
          <w:lang w:val="it-IT"/>
        </w:rPr>
        <w:t xml:space="preserve">EUR </w:t>
      </w:r>
      <w:r w:rsidR="00E04B6B">
        <w:rPr>
          <w:lang w:val="it-IT"/>
        </w:rPr>
        <w:t>50</w:t>
      </w:r>
      <w:r w:rsidR="00E04B6B" w:rsidRPr="007229ED">
        <w:rPr>
          <w:lang w:val="it-IT"/>
        </w:rPr>
        <w:t xml:space="preserve"> </w:t>
      </w:r>
      <w:r>
        <w:rPr>
          <w:lang w:val="it-IT"/>
        </w:rPr>
        <w:t>million</w:t>
      </w:r>
    </w:p>
    <w:p w14:paraId="1EF0561C" w14:textId="57562605" w:rsidR="00E04B6B" w:rsidRPr="007229ED" w:rsidRDefault="00370402" w:rsidP="00E04B6B">
      <w:pPr>
        <w:pStyle w:val="TextWP1"/>
        <w:numPr>
          <w:ilvl w:val="0"/>
          <w:numId w:val="96"/>
        </w:numPr>
      </w:pPr>
      <w:r>
        <w:rPr>
          <w:lang w:val="it-IT"/>
        </w:rPr>
        <w:t xml:space="preserve">EUR </w:t>
      </w:r>
      <w:r w:rsidR="006A6314">
        <w:rPr>
          <w:lang w:val="it-IT"/>
        </w:rPr>
        <w:t>3</w:t>
      </w:r>
      <w:r w:rsidR="00E04B6B">
        <w:rPr>
          <w:lang w:val="it-IT"/>
        </w:rPr>
        <w:t xml:space="preserve"> </w:t>
      </w:r>
      <w:r>
        <w:rPr>
          <w:lang w:val="it-IT"/>
        </w:rPr>
        <w:t>million</w:t>
      </w:r>
    </w:p>
    <w:p w14:paraId="05242467" w14:textId="77777777" w:rsidR="00E04B6B" w:rsidRPr="000E2789" w:rsidRDefault="00E04B6B" w:rsidP="00E04B6B">
      <w:pPr>
        <w:pStyle w:val="Heading3"/>
      </w:pPr>
      <w:bookmarkStart w:id="269" w:name="_Toc411958288"/>
      <w:r>
        <w:t xml:space="preserve">FoF2 </w:t>
      </w:r>
      <w:r w:rsidRPr="000E2789">
        <w:t>– 201</w:t>
      </w:r>
      <w:r>
        <w:t>7</w:t>
      </w:r>
      <w:r w:rsidRPr="000E2789">
        <w:t>:</w:t>
      </w:r>
      <w:r>
        <w:tab/>
      </w:r>
      <w:r w:rsidRPr="000E2789">
        <w:t>I</w:t>
      </w:r>
      <w:r>
        <w:t>CT Innovation for Manufacturing SMEs (I</w:t>
      </w:r>
      <w:r w:rsidRPr="000E2789">
        <w:t>4MS</w:t>
      </w:r>
      <w:r>
        <w:t>)</w:t>
      </w:r>
      <w:bookmarkEnd w:id="269"/>
    </w:p>
    <w:p w14:paraId="569527AF" w14:textId="77777777" w:rsidR="00E04B6B" w:rsidRPr="008F7C7D" w:rsidRDefault="00E04B6B" w:rsidP="00E04B6B">
      <w:pPr>
        <w:keepNext/>
        <w:spacing w:after="0" w:line="240" w:lineRule="auto"/>
        <w:rPr>
          <w:u w:val="single"/>
        </w:rPr>
      </w:pPr>
      <w:r w:rsidRPr="008F7C7D">
        <w:rPr>
          <w:u w:val="single"/>
        </w:rPr>
        <w:t xml:space="preserve">Specific </w:t>
      </w:r>
      <w:r w:rsidRPr="007229ED">
        <w:rPr>
          <w:bCs/>
          <w:u w:val="single"/>
        </w:rPr>
        <w:t>Challenge</w:t>
      </w:r>
      <w:r w:rsidRPr="008F7C7D">
        <w:rPr>
          <w:u w:val="single"/>
        </w:rPr>
        <w:t xml:space="preserve">: </w:t>
      </w:r>
    </w:p>
    <w:p w14:paraId="33203B1E" w14:textId="77777777" w:rsidR="00E04B6B" w:rsidRPr="000E2789" w:rsidRDefault="00E04B6B" w:rsidP="00E04B6B">
      <w:pPr>
        <w:pStyle w:val="TextWP1"/>
      </w:pPr>
      <w:r w:rsidRPr="000E2789">
        <w:t xml:space="preserve">For Europe's competitiveness in manufacturing, it is crucial that advances in ICT are taken up in engineering and manufacturing "at large" as soon as they have the appropriate maturity level. The topic will support fast adoption, </w:t>
      </w:r>
      <w:r>
        <w:t xml:space="preserve">and </w:t>
      </w:r>
      <w:r w:rsidRPr="000E2789">
        <w:t>wide spread technology transfer of advanced ICT-based solutions for manufacturing across the business process chains</w:t>
      </w:r>
      <w:r>
        <w:t xml:space="preserve"> – from "cradle to grave".</w:t>
      </w:r>
    </w:p>
    <w:p w14:paraId="7688BFDE" w14:textId="77777777" w:rsidR="00E04B6B" w:rsidRPr="008F7C7D" w:rsidRDefault="00E04B6B" w:rsidP="00E04B6B">
      <w:pPr>
        <w:keepNext/>
        <w:spacing w:after="0" w:line="240" w:lineRule="auto"/>
        <w:rPr>
          <w:u w:val="single"/>
        </w:rPr>
      </w:pPr>
      <w:r w:rsidRPr="008F7C7D">
        <w:rPr>
          <w:u w:val="single"/>
        </w:rPr>
        <w:t>Scope:</w:t>
      </w:r>
    </w:p>
    <w:p w14:paraId="77359CE8" w14:textId="77777777" w:rsidR="00E04B6B" w:rsidRDefault="00E04B6B" w:rsidP="00E04B6B">
      <w:pPr>
        <w:pStyle w:val="TextWP1"/>
      </w:pPr>
      <w:r w:rsidRPr="000E2789">
        <w:t>As Phase 3 of I4MS</w:t>
      </w:r>
      <w:r>
        <w:t xml:space="preserve"> (www.i4ms.eu)</w:t>
      </w:r>
      <w:r w:rsidRPr="000E2789">
        <w:t xml:space="preserve"> this </w:t>
      </w:r>
      <w:r>
        <w:t>topic</w:t>
      </w:r>
      <w:r w:rsidRPr="000E2789">
        <w:t xml:space="preserve"> addresses the adoption of the next generation of ICT advances in the manufacturing domain. Focus is on emerging innovative technologies and processes, which need to be customised, integrated, tested and validated before being released on the market. Special emphasis is on strengthening European SMEs </w:t>
      </w:r>
      <w:r>
        <w:t xml:space="preserve">and mid-caps </w:t>
      </w:r>
      <w:r w:rsidRPr="000E2789">
        <w:t xml:space="preserve">along the value chain by adopting new concepts </w:t>
      </w:r>
      <w:r>
        <w:t xml:space="preserve">linked to innovative </w:t>
      </w:r>
      <w:r w:rsidRPr="000E2789">
        <w:t xml:space="preserve">business </w:t>
      </w:r>
      <w:r>
        <w:t xml:space="preserve">and/or </w:t>
      </w:r>
      <w:r w:rsidRPr="000E2789">
        <w:t xml:space="preserve">service models. </w:t>
      </w:r>
    </w:p>
    <w:p w14:paraId="5ED17AD2" w14:textId="77777777" w:rsidR="00E04B6B" w:rsidRPr="00F410CA" w:rsidRDefault="00E04B6B" w:rsidP="00E04B6B">
      <w:pPr>
        <w:pStyle w:val="TextWP1"/>
      </w:pPr>
      <w:r>
        <w:t xml:space="preserve">Phase 3 focuses on </w:t>
      </w:r>
      <w:r w:rsidRPr="00F410CA">
        <w:t xml:space="preserve">(1) supporting organic growth of the I4MS ecosystem through linking I4MS competence and demonstration centres with regional clusters and the smart specialisation strategies of relevant European regions including pooling of resources from the research and the structural funds programmes; </w:t>
      </w:r>
      <w:r>
        <w:t xml:space="preserve">and </w:t>
      </w:r>
      <w:r w:rsidRPr="00F410CA">
        <w:t>(2) supporting the adoption of newly emerging ICT-based technologies in application and assessment experiments with actors</w:t>
      </w:r>
      <w:r>
        <w:t xml:space="preserve"> </w:t>
      </w:r>
      <w:r w:rsidRPr="00F410CA">
        <w:t>across the full value chain. Projects are encouraged to collaborate with piloting activities in other areas such as the Internet of Things, robotics, big data, and cyber-physical systems.</w:t>
      </w:r>
    </w:p>
    <w:p w14:paraId="2561C4F3" w14:textId="77777777" w:rsidR="00E04B6B" w:rsidRDefault="00E04B6B" w:rsidP="00E04B6B">
      <w:pPr>
        <w:pStyle w:val="TextWP1"/>
        <w:numPr>
          <w:ilvl w:val="0"/>
          <w:numId w:val="166"/>
        </w:numPr>
      </w:pPr>
      <w:r w:rsidRPr="000E2789">
        <w:rPr>
          <w:rFonts w:cs="Calibri"/>
          <w:b/>
        </w:rPr>
        <w:t>Innovation actions</w:t>
      </w:r>
      <w:r w:rsidRPr="00D10C3B">
        <w:rPr>
          <w:rFonts w:cs="Calibri"/>
        </w:rPr>
        <w:t xml:space="preserve"> </w:t>
      </w:r>
      <w:r w:rsidRPr="006C6315">
        <w:t>shall support the orchestration of marketplaces, ecosystem building, and the adoption of platforms by SMEs and mid-caps across Europe and its regions</w:t>
      </w:r>
      <w:r>
        <w:t>.</w:t>
      </w:r>
      <w:r w:rsidRPr="00D10C3B">
        <w:rPr>
          <w:rFonts w:cs="Calibri"/>
        </w:rPr>
        <w:t xml:space="preserve"> </w:t>
      </w:r>
      <w:r w:rsidRPr="001517BB">
        <w:t>Activities are expected to be clustered in larger projects to achieve critical mass and to better exploit EU-added value.</w:t>
      </w:r>
      <w:r>
        <w:t xml:space="preserve"> Actions </w:t>
      </w:r>
      <w:r w:rsidRPr="00D10C3B">
        <w:rPr>
          <w:rFonts w:cs="Calibri"/>
        </w:rPr>
        <w:t xml:space="preserve">should address all of the following three aspects. </w:t>
      </w:r>
    </w:p>
    <w:p w14:paraId="32CD5F04" w14:textId="77777777" w:rsidR="00E04B6B" w:rsidRPr="00D10C3B" w:rsidRDefault="00E04B6B" w:rsidP="00E04B6B">
      <w:pPr>
        <w:pStyle w:val="TextWP1"/>
        <w:numPr>
          <w:ilvl w:val="0"/>
          <w:numId w:val="158"/>
        </w:numPr>
        <w:ind w:left="720"/>
      </w:pPr>
      <w:r w:rsidRPr="00D10C3B">
        <w:t>Establishing across Europe networks of multidisciplinary competence centres offering “one-stop shops” for companies that want to experiment with digital technologies i</w:t>
      </w:r>
      <w:r>
        <w:t xml:space="preserve">n </w:t>
      </w:r>
      <w:r>
        <w:rPr>
          <w:rFonts w:cs="Calibri"/>
        </w:rPr>
        <w:t>manufacturing</w:t>
      </w:r>
      <w:r>
        <w:t xml:space="preserve"> of discrete or continuous goods. </w:t>
      </w:r>
      <w:r w:rsidRPr="00D10C3B">
        <w:t xml:space="preserve">Centres should have the capacity to offer access to technology platforms and skills for developing and testing innovative </w:t>
      </w:r>
      <w:r>
        <w:t>technologies and applications</w:t>
      </w:r>
      <w:r w:rsidRPr="00D10C3B">
        <w:t xml:space="preserve">, including access to design and manufacturing, rapid prototyping and equipment assessment initiatives. They should also act as brokers between suppliers and users of the technology products. </w:t>
      </w:r>
    </w:p>
    <w:p w14:paraId="0BC2F3E6" w14:textId="77777777" w:rsidR="00E04B6B" w:rsidRDefault="00E04B6B" w:rsidP="00E04B6B">
      <w:pPr>
        <w:pStyle w:val="TextWP1"/>
        <w:numPr>
          <w:ilvl w:val="0"/>
          <w:numId w:val="158"/>
        </w:numPr>
        <w:ind w:left="720"/>
      </w:pPr>
      <w:r>
        <w:t>Stimulating</w:t>
      </w:r>
      <w:r w:rsidRPr="000E2789">
        <w:t xml:space="preserve"> experiments that bring together different key actors along the full value chain to customise the technologies according to the requirements of the users. Two types of innovation experiments are supported: </w:t>
      </w:r>
    </w:p>
    <w:p w14:paraId="5113710E" w14:textId="77777777" w:rsidR="00E04B6B" w:rsidRDefault="00E04B6B" w:rsidP="00E04B6B">
      <w:pPr>
        <w:pStyle w:val="TextWP1"/>
        <w:numPr>
          <w:ilvl w:val="1"/>
          <w:numId w:val="158"/>
        </w:numPr>
        <w:ind w:left="1069"/>
      </w:pPr>
      <w:r w:rsidRPr="000E2789">
        <w:t xml:space="preserve">Driven by the requirements of first-time users, </w:t>
      </w:r>
      <w:r w:rsidRPr="000E2789">
        <w:rPr>
          <w:b/>
        </w:rPr>
        <w:t>Application Experiments</w:t>
      </w:r>
      <w:r w:rsidRPr="000E2789">
        <w:t xml:space="preserve"> bring together all actors of the value chain and experts necessary to equip new users with novel products or services and assist them in customising and applying these in their respective environments.</w:t>
      </w:r>
    </w:p>
    <w:p w14:paraId="71E51042" w14:textId="77777777" w:rsidR="00E04B6B" w:rsidRDefault="00E04B6B" w:rsidP="00E04B6B">
      <w:pPr>
        <w:pStyle w:val="TextWP1"/>
        <w:numPr>
          <w:ilvl w:val="1"/>
          <w:numId w:val="158"/>
        </w:numPr>
        <w:ind w:left="1069"/>
      </w:pPr>
      <w:r w:rsidRPr="000E2789">
        <w:t xml:space="preserve"> In </w:t>
      </w:r>
      <w:r w:rsidRPr="000E2789">
        <w:rPr>
          <w:b/>
        </w:rPr>
        <w:t>Equipment Assessment Experiments</w:t>
      </w:r>
      <w:r w:rsidRPr="000E2789">
        <w:t xml:space="preserve">, suppliers of innovative high-tech equipment install and assess their prototypes or products in production-like environments and validate them in a manufacturing line or in an industrial environment that is very close to manufacturing conditions. </w:t>
      </w:r>
    </w:p>
    <w:p w14:paraId="7BAD9C93" w14:textId="77777777" w:rsidR="00E04B6B" w:rsidRPr="000E2789" w:rsidRDefault="00E04B6B" w:rsidP="00E04B6B">
      <w:pPr>
        <w:pStyle w:val="TextWP1"/>
        <w:ind w:left="709"/>
      </w:pPr>
      <w:r>
        <w:t xml:space="preserve">Experiment descriptions in proposals should include an outline of the initial exploitation plan and business scenario, which will be developed further in the proposed experiment. </w:t>
      </w:r>
      <w:r w:rsidRPr="000E2789">
        <w:t>To remain flexible on which experiments will be carried out, the action may involve financial support to third parties, in line with the conditions set out in part K of the General Annexes. The consortium will define the selection process of additional users and suppliers running the experiments for which financial support will be granted (typically in the order of EUR 50 000 – 150 000</w:t>
      </w:r>
      <w:r w:rsidRPr="00D10C3B">
        <w:rPr>
          <w:vertAlign w:val="superscript"/>
        </w:rPr>
        <w:footnoteReference w:id="41"/>
      </w:r>
      <w:r w:rsidRPr="000E2789">
        <w:t xml:space="preserve"> per party). Maximum 50% of the EU funding </w:t>
      </w:r>
      <w:r>
        <w:t>can</w:t>
      </w:r>
      <w:r w:rsidRPr="000E2789">
        <w:t xml:space="preserve"> be allocated to this purpose.</w:t>
      </w:r>
    </w:p>
    <w:p w14:paraId="4E5CA31F" w14:textId="77777777" w:rsidR="00E04B6B" w:rsidRDefault="00E04B6B" w:rsidP="00E04B6B">
      <w:pPr>
        <w:pStyle w:val="TextWP1"/>
        <w:numPr>
          <w:ilvl w:val="0"/>
          <w:numId w:val="158"/>
        </w:numPr>
        <w:ind w:left="720"/>
      </w:pPr>
      <w:r>
        <w:t>Activities to achieve long-term sustainability of the eco-system, e.g.</w:t>
      </w:r>
      <w:r w:rsidRPr="000E2789">
        <w:t>: 1) The connection with investors to support further business development of the centre and in particular SME</w:t>
      </w:r>
      <w:r>
        <w:t>s</w:t>
      </w:r>
      <w:r w:rsidRPr="000E2789">
        <w:t xml:space="preserve"> and mid-cap actors in successful experiments. 2) The connection to technology transfer initiatives supporting the cohesion of Europe. While the latter build and upgrade the skills and innovation capabilities at regional level, the EU support from H2020 should be used to fund highly innovative experiments and to connect the centres as well as to build partnerships between businesses, along value chains across Europe</w:t>
      </w:r>
      <w:r>
        <w:rPr>
          <w:rStyle w:val="FootnoteReference"/>
        </w:rPr>
        <w:footnoteReference w:id="42"/>
      </w:r>
      <w:r w:rsidRPr="000E2789">
        <w:t xml:space="preserve">. </w:t>
      </w:r>
      <w:r>
        <w:t>3) Dissemination and support to exploitation.</w:t>
      </w:r>
    </w:p>
    <w:p w14:paraId="52EAAF82" w14:textId="77777777" w:rsidR="00E04B6B" w:rsidRPr="004A5487" w:rsidRDefault="00E04B6B" w:rsidP="00E04B6B">
      <w:pPr>
        <w:pStyle w:val="TextWP1"/>
        <w:ind w:left="360"/>
        <w:rPr>
          <w:b/>
        </w:rPr>
      </w:pPr>
      <w:r>
        <w:t>Proposers should cover at least one of the following four</w:t>
      </w:r>
      <w:r w:rsidRPr="000E2789">
        <w:t xml:space="preserve"> areas of technologies </w:t>
      </w:r>
      <w:r>
        <w:t xml:space="preserve">for adoption in manufacturing. Selected projects are expected to collaborate on reinforcing the European I4MS ecosystem, and to establish as appropriate links to related pilot activities in the IoT Focus Area, the Joint </w:t>
      </w:r>
      <w:r w:rsidRPr="004A5487">
        <w:t>Undertaking ECSEL, and the SPARC and big data PPPs.</w:t>
      </w:r>
    </w:p>
    <w:p w14:paraId="105BE080" w14:textId="77777777" w:rsidR="00E04B6B" w:rsidRPr="004A5487" w:rsidRDefault="00E04B6B" w:rsidP="00E04B6B">
      <w:pPr>
        <w:pStyle w:val="ListParagraph"/>
        <w:numPr>
          <w:ilvl w:val="0"/>
          <w:numId w:val="160"/>
        </w:numPr>
        <w:spacing w:after="120" w:line="240" w:lineRule="auto"/>
        <w:ind w:left="786" w:hanging="357"/>
        <w:jc w:val="both"/>
        <w:rPr>
          <w:sz w:val="22"/>
          <w:szCs w:val="22"/>
        </w:rPr>
      </w:pPr>
      <w:r w:rsidRPr="004A5487">
        <w:rPr>
          <w:b/>
          <w:sz w:val="22"/>
          <w:szCs w:val="22"/>
        </w:rPr>
        <w:t>CPS and IoT:</w:t>
      </w:r>
      <w:r w:rsidRPr="004A5487">
        <w:rPr>
          <w:sz w:val="22"/>
          <w:szCs w:val="22"/>
        </w:rPr>
        <w:t xml:space="preserve"> Adoption and piloting of CPS/IoT in smart production environments, with special focus on platform-oriented concepts that enable scalable, modular and re-configurable automation systems across the process chain especially for SMEs. </w:t>
      </w:r>
    </w:p>
    <w:p w14:paraId="2FC052E9" w14:textId="77777777" w:rsidR="00E04B6B" w:rsidRPr="004A5487" w:rsidRDefault="00E04B6B" w:rsidP="00E04B6B">
      <w:pPr>
        <w:pStyle w:val="ListParagraph"/>
        <w:numPr>
          <w:ilvl w:val="0"/>
          <w:numId w:val="160"/>
        </w:numPr>
        <w:spacing w:after="120" w:line="240" w:lineRule="auto"/>
        <w:ind w:left="786" w:hanging="357"/>
        <w:jc w:val="both"/>
        <w:rPr>
          <w:sz w:val="22"/>
          <w:szCs w:val="22"/>
        </w:rPr>
      </w:pPr>
      <w:r w:rsidRPr="004A5487">
        <w:rPr>
          <w:b/>
          <w:sz w:val="22"/>
          <w:szCs w:val="22"/>
        </w:rPr>
        <w:t>Robotics:</w:t>
      </w:r>
      <w:r w:rsidRPr="004A5487">
        <w:rPr>
          <w:sz w:val="22"/>
          <w:szCs w:val="22"/>
        </w:rPr>
        <w:t xml:space="preserve"> New robot systems that are cost effective at lower lot sizes, with the benefit of long-term improvements in productivity, the ability to work safely in close physical collaboration with human operators; and that are intuitive to use and adaptive to changes in task configuration. Key for fast adoption is the availability of flexible and easy to apply material feeding solutions. Step changes to at least two of the following abilities are therefore considered necessary: configurability, interaction capability, decisional autonomy in terms of context-awareness, and dependability. </w:t>
      </w:r>
    </w:p>
    <w:p w14:paraId="00398845" w14:textId="77777777" w:rsidR="00E04B6B" w:rsidRPr="00F4089A" w:rsidRDefault="00E04B6B" w:rsidP="00E04B6B">
      <w:pPr>
        <w:pStyle w:val="ListParagraph"/>
        <w:numPr>
          <w:ilvl w:val="0"/>
          <w:numId w:val="160"/>
        </w:numPr>
        <w:spacing w:after="120" w:line="240" w:lineRule="auto"/>
        <w:ind w:left="786" w:hanging="357"/>
        <w:jc w:val="both"/>
        <w:rPr>
          <w:sz w:val="22"/>
          <w:szCs w:val="22"/>
        </w:rPr>
      </w:pPr>
      <w:r w:rsidRPr="004A5487">
        <w:rPr>
          <w:b/>
          <w:sz w:val="22"/>
          <w:szCs w:val="22"/>
        </w:rPr>
        <w:t>Modelling, simulation</w:t>
      </w:r>
      <w:r w:rsidRPr="00F4089A">
        <w:rPr>
          <w:b/>
          <w:sz w:val="22"/>
          <w:szCs w:val="22"/>
        </w:rPr>
        <w:t xml:space="preserve"> and analytics</w:t>
      </w:r>
      <w:r w:rsidRPr="00F4089A">
        <w:rPr>
          <w:sz w:val="22"/>
          <w:szCs w:val="22"/>
        </w:rPr>
        <w:t>: HPC Cloud-based modelling, simulation and analytics services with special emphasis on sustained service models; on providing real-time support; and on addressing comprehensively security and privacy issues at all levels.</w:t>
      </w:r>
    </w:p>
    <w:p w14:paraId="3A2D6774" w14:textId="77777777" w:rsidR="00E04B6B" w:rsidRPr="00F4089A" w:rsidRDefault="00E04B6B" w:rsidP="00E04B6B">
      <w:pPr>
        <w:pStyle w:val="ListParagraph"/>
        <w:numPr>
          <w:ilvl w:val="0"/>
          <w:numId w:val="160"/>
        </w:numPr>
        <w:spacing w:after="120" w:line="240" w:lineRule="auto"/>
        <w:ind w:left="786" w:hanging="357"/>
        <w:jc w:val="both"/>
        <w:rPr>
          <w:sz w:val="22"/>
          <w:szCs w:val="22"/>
        </w:rPr>
      </w:pPr>
      <w:r w:rsidRPr="00F4089A">
        <w:rPr>
          <w:b/>
          <w:sz w:val="22"/>
          <w:szCs w:val="22"/>
        </w:rPr>
        <w:t>Digital design for additive Manufacturing</w:t>
      </w:r>
      <w:r w:rsidRPr="00F4089A">
        <w:rPr>
          <w:sz w:val="22"/>
          <w:szCs w:val="22"/>
        </w:rPr>
        <w:t>: Supporting the broad uptake of innovative additive manufacturing equipment and processes particularly focusing on the link between design tools and production, changes in business models, process chains and stakeholder relations.</w:t>
      </w:r>
    </w:p>
    <w:p w14:paraId="7AE6A34E" w14:textId="77777777" w:rsidR="00E04B6B" w:rsidRPr="000E2789" w:rsidRDefault="00E04B6B" w:rsidP="00E04B6B">
      <w:pPr>
        <w:pStyle w:val="TextWP1"/>
        <w:numPr>
          <w:ilvl w:val="0"/>
          <w:numId w:val="166"/>
        </w:numPr>
      </w:pPr>
      <w:r w:rsidRPr="000E2789">
        <w:rPr>
          <w:b/>
        </w:rPr>
        <w:t>Support actions</w:t>
      </w:r>
      <w:r w:rsidRPr="000E2789">
        <w:t xml:space="preserve">: To advance the European I4MS innovation ecosystem </w:t>
      </w:r>
      <w:r>
        <w:t xml:space="preserve">the </w:t>
      </w:r>
      <w:r w:rsidRPr="000E2789">
        <w:t>network of Innovation multipliers leveraging investment in research and innovation is to be reinforced</w:t>
      </w:r>
      <w:r>
        <w:t xml:space="preserve">. </w:t>
      </w:r>
      <w:r w:rsidRPr="000E2789">
        <w:t>The aim is to achieve broad coverage in technological, application, innovation, and geographic terms. Its tasks and services shall include maintaining a single innovation portal for newcomers; sharing of best practices and experiences; dissemination; identifying new innovative ICT technologies that can benefit from this scheme, brokering between users and suppliers; leveraging further investment by creating linkages with regional/national initiatives and by stimulating organic growth.</w:t>
      </w:r>
    </w:p>
    <w:p w14:paraId="7D13F193" w14:textId="77777777" w:rsidR="00E04B6B" w:rsidRDefault="00E04B6B" w:rsidP="00E04B6B">
      <w:pPr>
        <w:keepNext/>
        <w:spacing w:after="0" w:line="240" w:lineRule="auto"/>
        <w:rPr>
          <w:u w:val="single"/>
        </w:rPr>
      </w:pPr>
      <w:r w:rsidRPr="000E2789">
        <w:rPr>
          <w:u w:val="single"/>
        </w:rPr>
        <w:t>Expected Impact</w:t>
      </w:r>
      <w:r w:rsidRPr="00FF5644">
        <w:rPr>
          <w:u w:val="single"/>
        </w:rPr>
        <w:t>:</w:t>
      </w:r>
    </w:p>
    <w:p w14:paraId="0127998E" w14:textId="77777777" w:rsidR="00E04B6B" w:rsidRPr="0015276B" w:rsidRDefault="00E04B6B" w:rsidP="00E04B6B">
      <w:pPr>
        <w:keepNext/>
        <w:spacing w:after="0" w:line="240" w:lineRule="auto"/>
      </w:pPr>
      <w:r w:rsidRPr="0015276B">
        <w:t>Proposals should address one or more of the following impact criteria, providing metrics to measure success when appropriate:</w:t>
      </w:r>
    </w:p>
    <w:p w14:paraId="673A8785" w14:textId="77777777" w:rsidR="00E04B6B" w:rsidRPr="000E2789" w:rsidRDefault="00E04B6B" w:rsidP="00E04B6B">
      <w:pPr>
        <w:pStyle w:val="TextWP1"/>
        <w:numPr>
          <w:ilvl w:val="0"/>
          <w:numId w:val="159"/>
        </w:numPr>
      </w:pPr>
      <w:r w:rsidRPr="000E2789">
        <w:t>Exploration of new application areas for advanced ICT in manufacturing at large</w:t>
      </w:r>
      <w:r>
        <w:t xml:space="preserve">: </w:t>
      </w:r>
      <w:r w:rsidRPr="000E2789">
        <w:t>Attract a significant number of new users of advanced ICT in the manufacturing sector, in particular SMEs and the mid-caps.</w:t>
      </w:r>
    </w:p>
    <w:p w14:paraId="4B6DD63A" w14:textId="77777777" w:rsidR="00E04B6B" w:rsidRPr="000E2789" w:rsidRDefault="00E04B6B" w:rsidP="00E04B6B">
      <w:pPr>
        <w:pStyle w:val="TextWP1"/>
        <w:numPr>
          <w:ilvl w:val="0"/>
          <w:numId w:val="159"/>
        </w:numPr>
      </w:pPr>
      <w:r w:rsidRPr="000E2789">
        <w:t>More innovative and competitive technology suppliers, in particular SMEs, both on the level of ICT and on the level of manufacturing equipment, able to supply manufacturers with new equipment, components, and tools for improved manufacturing and engineering operations.</w:t>
      </w:r>
    </w:p>
    <w:p w14:paraId="4FC05D5D" w14:textId="77777777" w:rsidR="00E04B6B" w:rsidRDefault="00E04B6B" w:rsidP="00E04B6B">
      <w:pPr>
        <w:pStyle w:val="TextWP1"/>
        <w:numPr>
          <w:ilvl w:val="0"/>
          <w:numId w:val="159"/>
        </w:numPr>
      </w:pPr>
      <w:r w:rsidRPr="000E2789">
        <w:t>More competitive European service providers through provisioning of new types of services; through strengthening the presence on local markets.</w:t>
      </w:r>
    </w:p>
    <w:p w14:paraId="21CAA103" w14:textId="77777777" w:rsidR="00E04B6B" w:rsidRDefault="00E04B6B" w:rsidP="00E04B6B">
      <w:pPr>
        <w:pStyle w:val="TextWP1"/>
        <w:numPr>
          <w:ilvl w:val="0"/>
          <w:numId w:val="159"/>
        </w:numPr>
        <w:spacing w:after="0"/>
      </w:pPr>
      <w:r w:rsidRPr="00343444">
        <w:t xml:space="preserve">Creation of a self-sustainable ecosystem of </w:t>
      </w:r>
      <w:r>
        <w:t xml:space="preserve">innovation hubs, </w:t>
      </w:r>
      <w:r w:rsidRPr="00343444">
        <w:t>users and suppliers supported by services available through a one stop shop</w:t>
      </w:r>
      <w:r>
        <w:t xml:space="preserve">, covering a large number of regions and their smart specialisation. </w:t>
      </w:r>
    </w:p>
    <w:p w14:paraId="758FBCF7" w14:textId="77777777" w:rsidR="00E04B6B" w:rsidRPr="000E2789" w:rsidRDefault="00E04B6B" w:rsidP="00E04B6B">
      <w:pPr>
        <w:pStyle w:val="TextWP1"/>
        <w:numPr>
          <w:ilvl w:val="0"/>
          <w:numId w:val="159"/>
        </w:numPr>
        <w:spacing w:after="0"/>
      </w:pPr>
      <w:r>
        <w:t xml:space="preserve">More </w:t>
      </w:r>
      <w:r w:rsidRPr="000E2789">
        <w:t>innovative business models including the whole value chain</w:t>
      </w:r>
      <w:r>
        <w:t>.</w:t>
      </w:r>
    </w:p>
    <w:p w14:paraId="26513782" w14:textId="77777777" w:rsidR="00E04B6B" w:rsidRDefault="00E04B6B" w:rsidP="00E04B6B">
      <w:pPr>
        <w:keepNext/>
        <w:spacing w:after="0" w:line="240" w:lineRule="auto"/>
      </w:pPr>
    </w:p>
    <w:p w14:paraId="14CB3FBC" w14:textId="77777777" w:rsidR="00E04B6B" w:rsidRPr="00FF5644" w:rsidRDefault="00E04B6B" w:rsidP="00E04B6B">
      <w:pPr>
        <w:keepNext/>
        <w:spacing w:after="0" w:line="240" w:lineRule="auto"/>
        <w:rPr>
          <w:u w:val="single"/>
        </w:rPr>
      </w:pPr>
      <w:r w:rsidRPr="00FF5644">
        <w:rPr>
          <w:u w:val="single"/>
        </w:rPr>
        <w:t>Type of instrument(s):</w:t>
      </w:r>
    </w:p>
    <w:p w14:paraId="5458CA0A" w14:textId="77777777" w:rsidR="00E04B6B" w:rsidRPr="0015276B" w:rsidRDefault="00E04B6B" w:rsidP="00E04B6B">
      <w:pPr>
        <w:pStyle w:val="TextWP1"/>
        <w:numPr>
          <w:ilvl w:val="0"/>
          <w:numId w:val="165"/>
        </w:numPr>
      </w:pPr>
      <w:r w:rsidRPr="001B4360">
        <w:rPr>
          <w:b/>
        </w:rPr>
        <w:t>Innovation actions</w:t>
      </w:r>
      <w:r>
        <w:t xml:space="preserve">: </w:t>
      </w:r>
      <w:r w:rsidRPr="00FB6286">
        <w:t>The Commission considers that proposals requesting a contri</w:t>
      </w:r>
      <w:r>
        <w:t>bution from the EU between EUR 6</w:t>
      </w:r>
      <w:r w:rsidRPr="00FB6286">
        <w:t xml:space="preserve"> and 8 million would allow </w:t>
      </w:r>
      <w:r>
        <w:t>the areas</w:t>
      </w:r>
      <w:r w:rsidRPr="00E432BD">
        <w:t xml:space="preserve"> to be addressed appropriately.  </w:t>
      </w:r>
      <w:r w:rsidRPr="00FB6286">
        <w:t>Nonetheless, this does not preclude submission and selection of proposals requesting other amounts. It is expected that a minimum of one innovation action is supported for each area of technologies.</w:t>
      </w:r>
      <w:r w:rsidRPr="00CA7176">
        <w:rPr>
          <w:b/>
        </w:rPr>
        <w:t xml:space="preserve">  </w:t>
      </w:r>
    </w:p>
    <w:p w14:paraId="6D4BCB0E" w14:textId="77777777" w:rsidR="00E04B6B" w:rsidRPr="001B4360" w:rsidRDefault="00E04B6B" w:rsidP="00E04B6B">
      <w:pPr>
        <w:pStyle w:val="TextWP1"/>
        <w:keepNext/>
        <w:numPr>
          <w:ilvl w:val="0"/>
          <w:numId w:val="165"/>
        </w:numPr>
        <w:ind w:left="0" w:firstLine="0"/>
        <w:rPr>
          <w:b/>
        </w:rPr>
      </w:pPr>
      <w:r w:rsidRPr="001B4360">
        <w:rPr>
          <w:b/>
        </w:rPr>
        <w:t>Coordination and Support Actions</w:t>
      </w:r>
    </w:p>
    <w:p w14:paraId="0FB9C7BB" w14:textId="77777777" w:rsidR="00E04B6B" w:rsidRPr="00FF5644" w:rsidRDefault="00E04B6B" w:rsidP="00E04B6B">
      <w:pPr>
        <w:spacing w:after="0"/>
        <w:rPr>
          <w:u w:val="single"/>
        </w:rPr>
      </w:pPr>
      <w:r w:rsidRPr="00FF5644">
        <w:rPr>
          <w:u w:val="single"/>
        </w:rPr>
        <w:t xml:space="preserve">Budget per type of instrument(s): </w:t>
      </w:r>
    </w:p>
    <w:p w14:paraId="65301D22" w14:textId="126C8770" w:rsidR="00E04B6B" w:rsidRDefault="00370402" w:rsidP="00E04B6B">
      <w:pPr>
        <w:pStyle w:val="ListParagraph"/>
        <w:numPr>
          <w:ilvl w:val="0"/>
          <w:numId w:val="161"/>
        </w:numPr>
      </w:pPr>
      <w:r>
        <w:t xml:space="preserve">EUR </w:t>
      </w:r>
      <w:r w:rsidR="00E04B6B">
        <w:t xml:space="preserve">32 </w:t>
      </w:r>
      <w:r>
        <w:t>million</w:t>
      </w:r>
    </w:p>
    <w:p w14:paraId="01DA9725" w14:textId="59228A83" w:rsidR="00E04B6B" w:rsidRDefault="00370402" w:rsidP="00E04B6B">
      <w:pPr>
        <w:pStyle w:val="ListParagraph"/>
        <w:numPr>
          <w:ilvl w:val="0"/>
          <w:numId w:val="161"/>
        </w:numPr>
      </w:pPr>
      <w:r>
        <w:t xml:space="preserve">EUR </w:t>
      </w:r>
      <w:r w:rsidR="00E04B6B" w:rsidRPr="000E2789">
        <w:t xml:space="preserve">1 </w:t>
      </w:r>
      <w:r>
        <w:t>million</w:t>
      </w:r>
    </w:p>
    <w:p w14:paraId="39E5083C" w14:textId="77777777" w:rsidR="00E04B6B" w:rsidRPr="000E2789" w:rsidRDefault="00E04B6B" w:rsidP="00E04B6B">
      <w:pPr>
        <w:pStyle w:val="Heading3"/>
      </w:pPr>
      <w:bookmarkStart w:id="270" w:name="_Toc411958289"/>
      <w:r>
        <w:t>FoF3</w:t>
      </w:r>
      <w:r w:rsidRPr="000E2789">
        <w:t xml:space="preserve"> – 201</w:t>
      </w:r>
      <w:r>
        <w:t>6</w:t>
      </w:r>
      <w:r w:rsidRPr="000E2789">
        <w:t>:</w:t>
      </w:r>
      <w:r>
        <w:tab/>
      </w:r>
      <w:r w:rsidRPr="000E2789">
        <w:t>Photonics Laser-based production</w:t>
      </w:r>
      <w:bookmarkEnd w:id="270"/>
    </w:p>
    <w:p w14:paraId="2279BC91" w14:textId="77777777" w:rsidR="00E04B6B" w:rsidRPr="008F7C7D" w:rsidRDefault="00E04B6B" w:rsidP="00E04B6B">
      <w:pPr>
        <w:keepNext/>
        <w:spacing w:after="0" w:line="240" w:lineRule="auto"/>
        <w:rPr>
          <w:u w:val="single"/>
        </w:rPr>
      </w:pPr>
      <w:r w:rsidRPr="008F7C7D">
        <w:rPr>
          <w:u w:val="single"/>
        </w:rPr>
        <w:t xml:space="preserve">Specific Challenge: </w:t>
      </w:r>
    </w:p>
    <w:p w14:paraId="3343DE31" w14:textId="2905A795" w:rsidR="00E04B6B" w:rsidRDefault="00E04B6B" w:rsidP="00E04B6B">
      <w:pPr>
        <w:pStyle w:val="TextWP1"/>
      </w:pPr>
      <w:r w:rsidRPr="000E2789">
        <w:t xml:space="preserve">Laser-based manufacturing has become very competitive and is one of the back-bones of modern production technologies. Highly accurate mass production is available for a wide range of products in a wide range of industries. </w:t>
      </w:r>
      <w:r>
        <w:t>W</w:t>
      </w:r>
      <w:r w:rsidRPr="000E2789">
        <w:t xml:space="preserve">hilst laser processing is highly flexible, the change from one production lot to the next usually requires operator intervention, reconfigurations and costly down times to adjust current processing tools to the new task. The trend to individualisation requires a high degree of digitization </w:t>
      </w:r>
      <w:r>
        <w:t xml:space="preserve">as well as </w:t>
      </w:r>
      <w:r w:rsidRPr="000E2789">
        <w:t>tools and systems which are highly autonomous and automated to reduce production time and costs</w:t>
      </w:r>
      <w:r>
        <w:t>.</w:t>
      </w:r>
    </w:p>
    <w:p w14:paraId="4DAFDDA2" w14:textId="77777777" w:rsidR="00E04B6B" w:rsidRPr="000E2789" w:rsidRDefault="00E04B6B" w:rsidP="00E04B6B">
      <w:pPr>
        <w:pStyle w:val="TextWP1"/>
      </w:pPr>
      <w:r w:rsidRPr="000E2789">
        <w:t xml:space="preserve">Additive manufacturing (AM) offers a number of advantages over conventional manufacturing including the unprecedented freedom of design for example in terms of geometry, material composition and intrinsic properties of the work piece. </w:t>
      </w:r>
      <w:r>
        <w:t xml:space="preserve">Whilst laser-based AM is used for prototypig and has begun to penetrate some smaller markets, it is not yet competitive on a larger scale especially with respect to production speed and costs. </w:t>
      </w:r>
      <w:r w:rsidRPr="000E2789">
        <w:t xml:space="preserve">In order to </w:t>
      </w:r>
      <w:r>
        <w:t xml:space="preserve">increase the productivity of laser-based AM and to </w:t>
      </w:r>
      <w:r w:rsidRPr="000E2789">
        <w:t xml:space="preserve">bring </w:t>
      </w:r>
      <w:r>
        <w:t>it</w:t>
      </w:r>
      <w:r w:rsidRPr="000E2789">
        <w:t xml:space="preserve"> a significant step further </w:t>
      </w:r>
      <w:r>
        <w:t xml:space="preserve">towards industrial manufacturing </w:t>
      </w:r>
      <w:r w:rsidRPr="000E2789">
        <w:t>a better mastering of all stages of the process chain and their interaction is necessary.</w:t>
      </w:r>
    </w:p>
    <w:p w14:paraId="6ED675E7" w14:textId="77777777" w:rsidR="00E04B6B" w:rsidRPr="008F7C7D" w:rsidRDefault="00E04B6B" w:rsidP="00E04B6B">
      <w:pPr>
        <w:keepNext/>
        <w:spacing w:before="120" w:after="0" w:line="240" w:lineRule="auto"/>
        <w:rPr>
          <w:u w:val="single"/>
        </w:rPr>
      </w:pPr>
      <w:r w:rsidRPr="008F7C7D">
        <w:rPr>
          <w:u w:val="single"/>
        </w:rPr>
        <w:t>Scope:</w:t>
      </w:r>
    </w:p>
    <w:p w14:paraId="347607E5" w14:textId="77777777" w:rsidR="00E04B6B" w:rsidRPr="00F4089A" w:rsidRDefault="00E04B6B" w:rsidP="00E04B6B">
      <w:pPr>
        <w:numPr>
          <w:ilvl w:val="0"/>
          <w:numId w:val="164"/>
        </w:numPr>
        <w:spacing w:after="0" w:line="0" w:lineRule="atLeast"/>
        <w:jc w:val="both"/>
        <w:rPr>
          <w:b/>
        </w:rPr>
      </w:pPr>
      <w:r>
        <w:rPr>
          <w:b/>
        </w:rPr>
        <w:t>Research &amp; Innovation Actions</w:t>
      </w:r>
    </w:p>
    <w:p w14:paraId="2F19A21A" w14:textId="77777777" w:rsidR="00E04B6B" w:rsidRDefault="00E04B6B" w:rsidP="00E04B6B">
      <w:pPr>
        <w:spacing w:after="0" w:line="0" w:lineRule="atLeast"/>
        <w:ind w:left="360"/>
        <w:jc w:val="both"/>
      </w:pPr>
      <w:r w:rsidRPr="004E1211">
        <w:rPr>
          <w:b/>
        </w:rPr>
        <w:t>From "design to piece" – Excellence in laser-based additive industrial manufacturing</w:t>
      </w:r>
      <w:r>
        <w:rPr>
          <w:b/>
        </w:rPr>
        <w:t>:</w:t>
      </w:r>
      <w:r w:rsidRPr="000E2789">
        <w:t xml:space="preserve"> From Design to the final work piece</w:t>
      </w:r>
      <w:r>
        <w:t>,</w:t>
      </w:r>
      <w:r w:rsidRPr="000E2789">
        <w:t xml:space="preserve"> the topic addresses laser-based additive industrial manufacturing of metal</w:t>
      </w:r>
      <w:r>
        <w:t>lic</w:t>
      </w:r>
      <w:r w:rsidRPr="000E2789">
        <w:t xml:space="preserve"> materials. All process chain</w:t>
      </w:r>
      <w:r>
        <w:t xml:space="preserve"> steps</w:t>
      </w:r>
      <w:r w:rsidRPr="000E2789">
        <w:t xml:space="preserve"> may be addressed, for example CAD, modelling of the additive process, the additive process itself including the use of several materials in a single work piece, process control and quality assurance, </w:t>
      </w:r>
      <w:r>
        <w:t xml:space="preserve">the combination of additive and subtractive processes, </w:t>
      </w:r>
      <w:r w:rsidRPr="000E2789">
        <w:t xml:space="preserve">surface finish and precision, etc. </w:t>
      </w:r>
      <w:r>
        <w:t>Materials for AM and their quality control are considered as a step.  P</w:t>
      </w:r>
      <w:r w:rsidRPr="000E2789">
        <w:t xml:space="preserve">roposals must cover at least two </w:t>
      </w:r>
      <w:r>
        <w:t xml:space="preserve">important </w:t>
      </w:r>
      <w:r w:rsidRPr="000E2789">
        <w:t xml:space="preserve">steps </w:t>
      </w:r>
      <w:r>
        <w:t>in</w:t>
      </w:r>
      <w:r w:rsidRPr="000E2789">
        <w:t xml:space="preserve"> the process chain</w:t>
      </w:r>
      <w:r>
        <w:t xml:space="preserve"> and the relevant links between them</w:t>
      </w:r>
      <w:r w:rsidRPr="000E2789">
        <w:t xml:space="preserve">. The goal is to significantly improve the overall performance in terms of speed and costs whilst producing high quality work pieces. Standardisation aspects should also be addressed as appropriate. Proposals should be driven by concrete business cases and include the relevant partners of the value chain. </w:t>
      </w:r>
    </w:p>
    <w:p w14:paraId="056C84FC" w14:textId="77777777" w:rsidR="00E04B6B" w:rsidRPr="000E2789" w:rsidRDefault="00E04B6B" w:rsidP="00E04B6B">
      <w:pPr>
        <w:spacing w:after="0" w:line="0" w:lineRule="atLeast"/>
        <w:ind w:left="360"/>
        <w:jc w:val="both"/>
      </w:pPr>
    </w:p>
    <w:p w14:paraId="2F365A3D" w14:textId="77777777" w:rsidR="00E04B6B" w:rsidRPr="0015276B" w:rsidRDefault="00E04B6B" w:rsidP="00E04B6B">
      <w:pPr>
        <w:numPr>
          <w:ilvl w:val="0"/>
          <w:numId w:val="164"/>
        </w:numPr>
        <w:spacing w:after="0" w:line="0" w:lineRule="atLeast"/>
        <w:jc w:val="both"/>
      </w:pPr>
      <w:r>
        <w:rPr>
          <w:b/>
        </w:rPr>
        <w:t>Innovation Actions</w:t>
      </w:r>
    </w:p>
    <w:p w14:paraId="5330B3D2" w14:textId="77777777" w:rsidR="00E04B6B" w:rsidRPr="000E2789" w:rsidRDefault="00E04B6B" w:rsidP="00E04B6B">
      <w:pPr>
        <w:spacing w:after="0" w:line="0" w:lineRule="atLeast"/>
        <w:ind w:left="360"/>
        <w:jc w:val="both"/>
      </w:pPr>
      <w:r w:rsidRPr="004E1211">
        <w:rPr>
          <w:b/>
        </w:rPr>
        <w:t>Rapid individualised laser-based production</w:t>
      </w:r>
      <w:r>
        <w:rPr>
          <w:b/>
        </w:rPr>
        <w:t>:</w:t>
      </w:r>
      <w:r w:rsidRPr="000E2789">
        <w:t xml:space="preserve"> </w:t>
      </w:r>
      <w:r>
        <w:t>D</w:t>
      </w:r>
      <w:r w:rsidRPr="000E2789">
        <w:t xml:space="preserve">evelop </w:t>
      </w:r>
      <w:r>
        <w:t xml:space="preserve">and set-up efficient, </w:t>
      </w:r>
      <w:r w:rsidRPr="000E2789">
        <w:t xml:space="preserve">highly flexible high throughput pilot facilities on the basis of </w:t>
      </w:r>
      <w:r>
        <w:t>existing</w:t>
      </w:r>
      <w:r w:rsidRPr="000E2789">
        <w:t xml:space="preserve"> processes for laser-based production and to validate them </w:t>
      </w:r>
      <w:r>
        <w:t>in real settings</w:t>
      </w:r>
      <w:r w:rsidRPr="000E2789">
        <w:t>. This will require advances in a number of aspects, including intelligent networking</w:t>
      </w:r>
      <w:r>
        <w:t xml:space="preserve"> and machine cooperation</w:t>
      </w:r>
      <w:r w:rsidRPr="000E2789">
        <w:t>, data handling, modelling, work piece handling, beam delivery, integration of different processes; monitoring, process control etc.</w:t>
      </w:r>
      <w:r>
        <w:t xml:space="preserve"> Actions must be industry driven and include the key stakeholders running the pilot facility.</w:t>
      </w:r>
    </w:p>
    <w:p w14:paraId="0E6F5B14" w14:textId="77777777" w:rsidR="00E04B6B" w:rsidRPr="008F7C7D" w:rsidRDefault="00E04B6B" w:rsidP="00E04B6B">
      <w:pPr>
        <w:keepNext/>
        <w:spacing w:before="120" w:after="0" w:line="240" w:lineRule="auto"/>
        <w:rPr>
          <w:u w:val="single"/>
        </w:rPr>
      </w:pPr>
      <w:r w:rsidRPr="008F7C7D">
        <w:rPr>
          <w:u w:val="single"/>
        </w:rPr>
        <w:t>Expected Impact:</w:t>
      </w:r>
    </w:p>
    <w:p w14:paraId="6105D54C" w14:textId="77777777" w:rsidR="00E04B6B" w:rsidRPr="000E2789" w:rsidRDefault="00E04B6B" w:rsidP="00E04B6B">
      <w:pPr>
        <w:numPr>
          <w:ilvl w:val="0"/>
          <w:numId w:val="155"/>
        </w:numPr>
        <w:spacing w:after="0" w:line="0" w:lineRule="atLeast"/>
        <w:ind w:left="720"/>
        <w:jc w:val="both"/>
      </w:pPr>
      <w:r w:rsidRPr="000E2789">
        <w:t xml:space="preserve">Improvement of the </w:t>
      </w:r>
      <w:r>
        <w:t xml:space="preserve">productivity and </w:t>
      </w:r>
      <w:r w:rsidRPr="000E2789">
        <w:t xml:space="preserve">competitiveness of laser-based </w:t>
      </w:r>
      <w:r>
        <w:t>A</w:t>
      </w:r>
      <w:r w:rsidRPr="000E2789">
        <w:t xml:space="preserve">dditive </w:t>
      </w:r>
      <w:r>
        <w:t>M</w:t>
      </w:r>
      <w:r w:rsidRPr="000E2789">
        <w:t>anufacturing.</w:t>
      </w:r>
    </w:p>
    <w:p w14:paraId="37D4A5F1" w14:textId="331B49BF" w:rsidR="00E04B6B" w:rsidRDefault="00E04B6B" w:rsidP="00E04B6B">
      <w:pPr>
        <w:numPr>
          <w:ilvl w:val="0"/>
          <w:numId w:val="155"/>
        </w:numPr>
        <w:spacing w:after="0" w:line="0" w:lineRule="atLeast"/>
        <w:ind w:left="720"/>
        <w:jc w:val="both"/>
      </w:pPr>
      <w:r w:rsidRPr="000E2789">
        <w:t>Breakthrough innovations in respect of production speed and costs of Additive Manufacturing</w:t>
      </w:r>
      <w:r w:rsidR="00D6094B">
        <w:t>.</w:t>
      </w:r>
      <w:r w:rsidRPr="000E2789">
        <w:t xml:space="preserve"> </w:t>
      </w:r>
    </w:p>
    <w:p w14:paraId="73EEE684" w14:textId="77777777" w:rsidR="00E04B6B" w:rsidRPr="000E2789" w:rsidRDefault="00E04B6B" w:rsidP="00E04B6B">
      <w:pPr>
        <w:numPr>
          <w:ilvl w:val="0"/>
          <w:numId w:val="155"/>
        </w:numPr>
        <w:spacing w:after="0" w:line="0" w:lineRule="atLeast"/>
        <w:ind w:left="720"/>
        <w:jc w:val="both"/>
      </w:pPr>
      <w:r>
        <w:t>Competitive advantage of European manufacturing industry through rapid individualised laser-based production.</w:t>
      </w:r>
    </w:p>
    <w:p w14:paraId="2F0E393C" w14:textId="77777777" w:rsidR="00E04B6B" w:rsidRPr="000E2789" w:rsidRDefault="00E04B6B" w:rsidP="00E04B6B">
      <w:pPr>
        <w:numPr>
          <w:ilvl w:val="0"/>
          <w:numId w:val="155"/>
        </w:numPr>
        <w:spacing w:after="0" w:line="0" w:lineRule="atLeast"/>
        <w:ind w:left="720"/>
        <w:jc w:val="both"/>
      </w:pPr>
      <w:r w:rsidRPr="000E2789">
        <w:t>Strengthened market position of European producers of laser-based manufacturing equipment, their suppliers and of the users of the equipment.</w:t>
      </w:r>
    </w:p>
    <w:p w14:paraId="4FB68032" w14:textId="77777777" w:rsidR="00E04B6B" w:rsidRPr="00FF5644" w:rsidRDefault="00E04B6B" w:rsidP="00E04B6B">
      <w:pPr>
        <w:keepNext/>
        <w:spacing w:before="120" w:after="0" w:line="240" w:lineRule="auto"/>
        <w:rPr>
          <w:u w:val="single"/>
        </w:rPr>
      </w:pPr>
      <w:r w:rsidRPr="00FF5644">
        <w:rPr>
          <w:u w:val="single"/>
        </w:rPr>
        <w:t>Type of instrument(s):</w:t>
      </w:r>
    </w:p>
    <w:p w14:paraId="2760F05B" w14:textId="77777777" w:rsidR="00E04B6B" w:rsidRPr="000E2789" w:rsidRDefault="00E04B6B" w:rsidP="00E04B6B">
      <w:pPr>
        <w:pStyle w:val="TextWP1"/>
        <w:numPr>
          <w:ilvl w:val="0"/>
          <w:numId w:val="242"/>
        </w:numPr>
        <w:rPr>
          <w:color w:val="000000"/>
        </w:rPr>
      </w:pPr>
      <w:r w:rsidRPr="005B6102">
        <w:rPr>
          <w:b/>
          <w:color w:val="000000"/>
        </w:rPr>
        <w:t>Research &amp; Innovation Actions</w:t>
      </w:r>
      <w:r>
        <w:rPr>
          <w:color w:val="000000"/>
        </w:rPr>
        <w:t>:</w:t>
      </w:r>
      <w:r w:rsidRPr="000E2789">
        <w:rPr>
          <w:color w:val="000000"/>
        </w:rPr>
        <w:t xml:space="preserve"> </w:t>
      </w:r>
      <w:r>
        <w:rPr>
          <w:color w:val="000000"/>
        </w:rPr>
        <w:t>t</w:t>
      </w:r>
      <w:r w:rsidRPr="00BB3A7D">
        <w:t>he Commission considers that proposals requesting a contribution from the EU between EUR</w:t>
      </w:r>
      <w:r>
        <w:t xml:space="preserve"> 2</w:t>
      </w:r>
      <w:r w:rsidRPr="00BB3A7D">
        <w:t xml:space="preserve"> and </w:t>
      </w:r>
      <w:r>
        <w:t>4</w:t>
      </w:r>
      <w:r w:rsidRPr="00BB3A7D">
        <w:t xml:space="preserve"> million would allow this area to be addressed appropriately. </w:t>
      </w:r>
      <w:r w:rsidRPr="000C75E7">
        <w:t>Nonetheless, this does not preclude submission and selection of proposals requesting other amounts</w:t>
      </w:r>
      <w:r>
        <w:t>.</w:t>
      </w:r>
      <w:r w:rsidRPr="004E1211">
        <w:t xml:space="preserve"> </w:t>
      </w:r>
    </w:p>
    <w:p w14:paraId="4CF1A601" w14:textId="58FAB90C" w:rsidR="00E04B6B" w:rsidRPr="000E2789" w:rsidRDefault="00E04B6B" w:rsidP="00E04B6B">
      <w:pPr>
        <w:pStyle w:val="TextWP1"/>
        <w:numPr>
          <w:ilvl w:val="0"/>
          <w:numId w:val="242"/>
        </w:numPr>
      </w:pPr>
      <w:r w:rsidRPr="005B6102">
        <w:rPr>
          <w:b/>
          <w:color w:val="000000"/>
        </w:rPr>
        <w:t>Innovation Actions</w:t>
      </w:r>
      <w:r w:rsidR="00D6094B">
        <w:rPr>
          <w:color w:val="000000"/>
        </w:rPr>
        <w:t>:</w:t>
      </w:r>
      <w:r>
        <w:rPr>
          <w:color w:val="000000"/>
        </w:rPr>
        <w:t xml:space="preserve"> </w:t>
      </w:r>
      <w:r w:rsidRPr="00BB3A7D">
        <w:t>The Commission considers that proposals requesting a contribution from the EU between EUR</w:t>
      </w:r>
      <w:r>
        <w:t xml:space="preserve"> 2</w:t>
      </w:r>
      <w:r w:rsidRPr="00BB3A7D">
        <w:t xml:space="preserve"> and </w:t>
      </w:r>
      <w:r>
        <w:t>4</w:t>
      </w:r>
      <w:r w:rsidRPr="00BB3A7D">
        <w:t xml:space="preserve"> million would allow this area to be addressed appropriately. Nonetheless, this does not preclude submission and selection of proposals requesting other amounts.</w:t>
      </w:r>
      <w:r w:rsidRPr="004E1211">
        <w:t xml:space="preserve"> </w:t>
      </w:r>
    </w:p>
    <w:p w14:paraId="6D7A511F" w14:textId="77777777" w:rsidR="00E04B6B" w:rsidRPr="00FF5644" w:rsidRDefault="00E04B6B" w:rsidP="00E04B6B">
      <w:pPr>
        <w:keepNext/>
        <w:spacing w:before="120" w:after="0" w:line="240" w:lineRule="auto"/>
        <w:rPr>
          <w:u w:val="single"/>
        </w:rPr>
      </w:pPr>
      <w:r w:rsidRPr="00FF5644">
        <w:rPr>
          <w:u w:val="single"/>
        </w:rPr>
        <w:t>Budget per type of instrument(s)</w:t>
      </w:r>
      <w:r w:rsidRPr="00915919">
        <w:rPr>
          <w:u w:val="single"/>
          <w:vertAlign w:val="superscript"/>
        </w:rPr>
        <w:footnoteReference w:id="43"/>
      </w:r>
      <w:r w:rsidRPr="00FF5644">
        <w:rPr>
          <w:u w:val="single"/>
        </w:rPr>
        <w:t xml:space="preserve">: </w:t>
      </w:r>
    </w:p>
    <w:p w14:paraId="08870D86" w14:textId="425651ED" w:rsidR="00E04B6B" w:rsidRPr="00FF14EE" w:rsidRDefault="00370402" w:rsidP="00E04B6B">
      <w:pPr>
        <w:pStyle w:val="TextWP1"/>
        <w:numPr>
          <w:ilvl w:val="0"/>
          <w:numId w:val="113"/>
        </w:numPr>
      </w:pPr>
      <w:r>
        <w:t xml:space="preserve">EUR </w:t>
      </w:r>
      <w:r w:rsidR="00E04B6B" w:rsidRPr="00FF14EE">
        <w:t xml:space="preserve">15 </w:t>
      </w:r>
      <w:r>
        <w:t>million</w:t>
      </w:r>
      <w:r w:rsidR="00E04B6B" w:rsidRPr="00FF14EE">
        <w:t xml:space="preserve"> </w:t>
      </w:r>
    </w:p>
    <w:p w14:paraId="401E7983" w14:textId="2BDFDD3A" w:rsidR="00E04B6B" w:rsidRPr="00FF14EE" w:rsidRDefault="00370402" w:rsidP="00E04B6B">
      <w:pPr>
        <w:pStyle w:val="TextWP1"/>
        <w:numPr>
          <w:ilvl w:val="0"/>
          <w:numId w:val="113"/>
        </w:numPr>
      </w:pPr>
      <w:r>
        <w:t xml:space="preserve">EUR </w:t>
      </w:r>
      <w:r w:rsidR="00E04B6B" w:rsidRPr="00FF14EE">
        <w:t xml:space="preserve">15 </w:t>
      </w:r>
      <w:r>
        <w:t>million</w:t>
      </w:r>
    </w:p>
    <w:p w14:paraId="73C6E8F2" w14:textId="77777777" w:rsidR="00D5326B" w:rsidRPr="00D5326B" w:rsidRDefault="00D5326B" w:rsidP="00782A92"/>
    <w:sectPr w:rsidR="00D5326B" w:rsidRPr="00D5326B" w:rsidSect="00D16548">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4ECC0A" w14:textId="77777777" w:rsidR="000D4AAA" w:rsidRDefault="000D4AAA" w:rsidP="00DD2D13">
      <w:pPr>
        <w:spacing w:after="0" w:line="240" w:lineRule="auto"/>
      </w:pPr>
      <w:r>
        <w:separator/>
      </w:r>
    </w:p>
  </w:endnote>
  <w:endnote w:type="continuationSeparator" w:id="0">
    <w:p w14:paraId="6C6A101A" w14:textId="77777777" w:rsidR="000D4AAA" w:rsidRDefault="000D4AAA" w:rsidP="00DD2D13">
      <w:pPr>
        <w:spacing w:after="0" w:line="240" w:lineRule="auto"/>
      </w:pPr>
      <w:r>
        <w:continuationSeparator/>
      </w:r>
    </w:p>
  </w:endnote>
  <w:endnote w:type="continuationNotice" w:id="1">
    <w:p w14:paraId="4AEE060F" w14:textId="77777777" w:rsidR="000D4AAA" w:rsidRDefault="000D4A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Arial Unicode MS"/>
    <w:charset w:val="80"/>
    <w:family w:val="auto"/>
    <w:pitch w:val="variable"/>
    <w:sig w:usb0="01000000" w:usb1="00000708" w:usb2="10000000" w:usb3="00000000" w:csb0="00020000" w:csb1="00000000"/>
  </w:font>
  <w:font w:name="Mangal">
    <w:panose1 w:val="02040503050203030202"/>
    <w:charset w:val="01"/>
    <w:family w:val="roman"/>
    <w:notTrueType/>
    <w:pitch w:val="variable"/>
    <w:sig w:usb0="00002000" w:usb1="00000000" w:usb2="00000000" w:usb3="00000000" w:csb0="00000000" w:csb1="00000000"/>
  </w:font>
  <w:font w:name="Arial Rounded MT Bold">
    <w:altName w:val="Times New Roman"/>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AE9DF" w14:textId="77777777" w:rsidR="000D4AAA" w:rsidRDefault="000D4A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FBF50" w14:textId="2599EADC" w:rsidR="000D4AAA" w:rsidRPr="00D16548" w:rsidRDefault="000D4AAA">
    <w:pPr>
      <w:pStyle w:val="Footer"/>
      <w:rPr>
        <w:lang w:val="fr-BE"/>
      </w:rPr>
    </w:pPr>
    <w:r>
      <w:t>18/02/2015</w:t>
    </w:r>
    <w:r>
      <w:tab/>
    </w:r>
    <w:r>
      <w:tab/>
      <w:t xml:space="preserve">Page </w:t>
    </w:r>
    <w:r>
      <w:rPr>
        <w:b/>
      </w:rPr>
      <w:fldChar w:fldCharType="begin"/>
    </w:r>
    <w:r>
      <w:rPr>
        <w:b/>
      </w:rPr>
      <w:instrText xml:space="preserve"> PAGE  \* Arabic  \* MERGEFORMAT </w:instrText>
    </w:r>
    <w:r>
      <w:rPr>
        <w:b/>
      </w:rPr>
      <w:fldChar w:fldCharType="separate"/>
    </w:r>
    <w:r w:rsidR="00443CC4">
      <w:rPr>
        <w:b/>
        <w:noProof/>
      </w:rPr>
      <w:t>80</w:t>
    </w:r>
    <w:r>
      <w:rPr>
        <w:b/>
      </w:rPr>
      <w:fldChar w:fldCharType="end"/>
    </w:r>
    <w:r>
      <w:t xml:space="preserve"> of </w:t>
    </w:r>
    <w:r>
      <w:rPr>
        <w:b/>
      </w:rPr>
      <w:fldChar w:fldCharType="begin"/>
    </w:r>
    <w:r>
      <w:rPr>
        <w:b/>
      </w:rPr>
      <w:instrText xml:space="preserve"> NUMPAGES  \* Arabic  \* MERGEFORMAT </w:instrText>
    </w:r>
    <w:r>
      <w:rPr>
        <w:b/>
      </w:rPr>
      <w:fldChar w:fldCharType="separate"/>
    </w:r>
    <w:r w:rsidR="00443CC4">
      <w:rPr>
        <w:b/>
        <w:noProof/>
      </w:rPr>
      <w:t>80</w:t>
    </w:r>
    <w:r>
      <w:rPr>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60D40" w14:textId="77777777" w:rsidR="000D4AAA" w:rsidRDefault="000D4A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13088" w14:textId="77777777" w:rsidR="000D4AAA" w:rsidRDefault="000D4AAA" w:rsidP="00DD2D13">
      <w:pPr>
        <w:spacing w:after="0" w:line="240" w:lineRule="auto"/>
      </w:pPr>
      <w:r>
        <w:separator/>
      </w:r>
    </w:p>
  </w:footnote>
  <w:footnote w:type="continuationSeparator" w:id="0">
    <w:p w14:paraId="730EF189" w14:textId="77777777" w:rsidR="000D4AAA" w:rsidRDefault="000D4AAA" w:rsidP="00DD2D13">
      <w:pPr>
        <w:spacing w:after="0" w:line="240" w:lineRule="auto"/>
      </w:pPr>
      <w:r>
        <w:continuationSeparator/>
      </w:r>
    </w:p>
  </w:footnote>
  <w:footnote w:type="continuationNotice" w:id="1">
    <w:p w14:paraId="1D29909B" w14:textId="77777777" w:rsidR="000D4AAA" w:rsidRDefault="000D4AAA">
      <w:pPr>
        <w:spacing w:after="0" w:line="240" w:lineRule="auto"/>
      </w:pPr>
    </w:p>
  </w:footnote>
  <w:footnote w:id="2">
    <w:p w14:paraId="27817C30" w14:textId="77777777" w:rsidR="000D4AAA" w:rsidRDefault="000D4AAA" w:rsidP="00DA6E1D">
      <w:pPr>
        <w:pStyle w:val="FootnoteText"/>
      </w:pPr>
      <w:r w:rsidRPr="007237CB">
        <w:rPr>
          <w:rStyle w:val="FootnoteReference"/>
        </w:rPr>
        <w:footnoteRef/>
      </w:r>
      <w:r w:rsidRPr="007237CB">
        <w:t xml:space="preserve"> </w:t>
      </w:r>
      <w:r>
        <w:tab/>
        <w:t xml:space="preserve">Demonstration of wearable solutions for healthcare and well-being are addressed under topic ICT7.1. Large Scale Pilots. </w:t>
      </w:r>
    </w:p>
  </w:footnote>
  <w:footnote w:id="3">
    <w:p w14:paraId="7ED42DC8" w14:textId="77777777" w:rsidR="000D4AAA" w:rsidRDefault="000D4AAA" w:rsidP="00147CB8">
      <w:pPr>
        <w:pStyle w:val="FootnoteText"/>
      </w:pPr>
      <w:r>
        <w:rPr>
          <w:rStyle w:val="FootnoteReference"/>
        </w:rPr>
        <w:footnoteRef/>
      </w:r>
      <w:r>
        <w:t xml:space="preserve"> </w:t>
      </w:r>
      <w:r w:rsidRPr="002704E8">
        <w:t>For an overview of already existing projects in this initiative see URL [</w:t>
      </w:r>
      <w:r w:rsidRPr="002704E8">
        <w:rPr>
          <w:i/>
        </w:rPr>
        <w:t>insert here website of smart anything everywhere</w:t>
      </w:r>
      <w:r w:rsidRPr="002704E8">
        <w:t>]</w:t>
      </w:r>
    </w:p>
  </w:footnote>
  <w:footnote w:id="4">
    <w:p w14:paraId="2CED3E87" w14:textId="77777777" w:rsidR="000D4AAA" w:rsidRDefault="000D4AAA" w:rsidP="00147CB8">
      <w:pPr>
        <w:pStyle w:val="FootnoteText"/>
      </w:pPr>
      <w:r>
        <w:rPr>
          <w:rStyle w:val="FootnoteReference"/>
        </w:rPr>
        <w:footnoteRef/>
      </w:r>
      <w:r>
        <w:t xml:space="preserve"> [2] In line with Article 23 (7) of the Rules for Participation the amounts referred to in Article 137 of the Financial Regulation may be exceeded where it is necessary to achieve the objectives of the action.</w:t>
      </w:r>
    </w:p>
  </w:footnote>
  <w:footnote w:id="5">
    <w:p w14:paraId="150AE892" w14:textId="2F602030" w:rsidR="000D4AAA" w:rsidRPr="0061393C" w:rsidRDefault="000D4AAA">
      <w:pPr>
        <w:pStyle w:val="FootnoteText"/>
      </w:pPr>
      <w:r>
        <w:rPr>
          <w:rStyle w:val="FootnoteReference"/>
        </w:rPr>
        <w:footnoteRef/>
      </w:r>
      <w:r w:rsidRPr="0061393C">
        <w:t xml:space="preserve"> Reference to </w:t>
      </w:r>
      <w:r>
        <w:t>e</w:t>
      </w:r>
      <w:r w:rsidRPr="002704E8">
        <w:t>xact part o</w:t>
      </w:r>
      <w:r>
        <w:t>f the WP to be given</w:t>
      </w:r>
    </w:p>
  </w:footnote>
  <w:footnote w:id="6">
    <w:p w14:paraId="5A81E8C3" w14:textId="77777777" w:rsidR="000D4AAA" w:rsidRPr="00324CB3" w:rsidRDefault="000D4AAA" w:rsidP="00BC5DF5">
      <w:pPr>
        <w:pStyle w:val="FootnoteText"/>
      </w:pPr>
      <w:r>
        <w:rPr>
          <w:rStyle w:val="FootnoteReference"/>
        </w:rPr>
        <w:footnoteRef/>
      </w:r>
      <w:r w:rsidRPr="00324CB3">
        <w:t xml:space="preserve">  </w:t>
      </w:r>
      <w:hyperlink r:id="rId1" w:history="1">
        <w:r w:rsidRPr="00324CB3">
          <w:rPr>
            <w:rStyle w:val="Hyperlink"/>
          </w:rPr>
          <w:t>http://cloudcomputing.ieee.org/intercloud</w:t>
        </w:r>
      </w:hyperlink>
    </w:p>
  </w:footnote>
  <w:footnote w:id="7">
    <w:p w14:paraId="44CB6B2A" w14:textId="77777777" w:rsidR="000D4AAA" w:rsidRDefault="000D4AAA" w:rsidP="00BC5DF5">
      <w:pPr>
        <w:pStyle w:val="FootnoteText"/>
      </w:pPr>
      <w:r>
        <w:rPr>
          <w:rStyle w:val="FootnoteReference"/>
        </w:rPr>
        <w:footnoteRef/>
      </w:r>
      <w:r>
        <w:t xml:space="preserve">  FIRE means Future Internet Research &amp; Experimentation [</w:t>
      </w:r>
      <w:hyperlink r:id="rId2" w:history="1">
        <w:r w:rsidRPr="00C6257C">
          <w:rPr>
            <w:rStyle w:val="Hyperlink"/>
          </w:rPr>
          <w:t>http://cordis.europa.eu/fp7/ict/fire/</w:t>
        </w:r>
      </w:hyperlink>
      <w:r>
        <w:t>]</w:t>
      </w:r>
    </w:p>
  </w:footnote>
  <w:footnote w:id="8">
    <w:p w14:paraId="76F0E75C" w14:textId="77777777" w:rsidR="000D4AAA" w:rsidRDefault="000D4AAA" w:rsidP="00BC5DF5">
      <w:pPr>
        <w:pStyle w:val="FootnoteText"/>
      </w:pPr>
      <w:r>
        <w:rPr>
          <w:rStyle w:val="FootnoteReference"/>
        </w:rPr>
        <w:footnoteRef/>
      </w:r>
      <w:r>
        <w:t xml:space="preserve">  </w:t>
      </w:r>
      <w:r w:rsidRPr="00F6777F">
        <w:t>http://ec.europa.eu/digital-agenda/en/european-cloud-computing-strategy</w:t>
      </w:r>
    </w:p>
  </w:footnote>
  <w:footnote w:id="9">
    <w:p w14:paraId="4E80980A" w14:textId="77777777" w:rsidR="000D4AAA" w:rsidRPr="00A915A4" w:rsidRDefault="000D4AAA" w:rsidP="004A3BF7">
      <w:pPr>
        <w:pStyle w:val="FootnoteText"/>
      </w:pPr>
      <w:r w:rsidRPr="00915919">
        <w:rPr>
          <w:rStyle w:val="FootnoteReference"/>
        </w:rPr>
        <w:footnoteRef/>
      </w:r>
      <w:r w:rsidRPr="00915919">
        <w:t xml:space="preserve"> This is not limited to results worked out under the H2020 context, but may include results from other R&amp;I initiatives</w:t>
      </w:r>
      <w:r w:rsidRPr="004A3BF7">
        <w:t>, e.g. in Member States</w:t>
      </w:r>
    </w:p>
  </w:footnote>
  <w:footnote w:id="10">
    <w:p w14:paraId="14A8E514" w14:textId="77777777" w:rsidR="000D4AAA" w:rsidRDefault="000D4AAA" w:rsidP="00FA3E89">
      <w:pPr>
        <w:pStyle w:val="FootnoteText"/>
      </w:pPr>
      <w:r>
        <w:rPr>
          <w:rStyle w:val="FootnoteReference"/>
        </w:rPr>
        <w:footnoteRef/>
      </w:r>
      <w:r>
        <w:t xml:space="preserve"> [2] In line with Article 23 (7) of the Rules for Participation the amounts referred to in Article 137 of the Financial Regulation may be exceeded where it is necessary to achieve the objectives of the action.</w:t>
      </w:r>
    </w:p>
  </w:footnote>
  <w:footnote w:id="11">
    <w:p w14:paraId="537AA6E7" w14:textId="77777777" w:rsidR="000D4AAA" w:rsidRDefault="000D4AAA" w:rsidP="00A06910">
      <w:pPr>
        <w:pStyle w:val="FootnoteText"/>
      </w:pPr>
      <w:r>
        <w:rPr>
          <w:rStyle w:val="FootnoteReference"/>
        </w:rPr>
        <w:footnoteRef/>
      </w:r>
      <w:r>
        <w:t xml:space="preserve"> </w:t>
      </w:r>
      <w:r w:rsidRPr="00E70349">
        <w:t>http://edsa-project.eu/</w:t>
      </w:r>
    </w:p>
  </w:footnote>
  <w:footnote w:id="12">
    <w:p w14:paraId="05A42202" w14:textId="77777777" w:rsidR="000D4AAA" w:rsidRDefault="000D4AAA" w:rsidP="005A164B">
      <w:pPr>
        <w:pStyle w:val="FootnoteText"/>
      </w:pPr>
      <w:r>
        <w:rPr>
          <w:rStyle w:val="FootnoteReference"/>
        </w:rPr>
        <w:footnoteRef/>
      </w:r>
      <w:r>
        <w:t xml:space="preserve"> [2] In line with Article 23 (7) of the Rules for Participation the amounts referred to in Article 137 of the Financial Regulation may be exceeded where it is necessary to achieve the objectives of the action.</w:t>
      </w:r>
    </w:p>
  </w:footnote>
  <w:footnote w:id="13">
    <w:p w14:paraId="046C220B" w14:textId="77777777" w:rsidR="000D4AAA" w:rsidRPr="00101E8D" w:rsidRDefault="000D4AAA" w:rsidP="00147CB8">
      <w:pPr>
        <w:pStyle w:val="FootnoteText"/>
      </w:pPr>
      <w:r>
        <w:rPr>
          <w:rStyle w:val="FootnoteReference"/>
        </w:rPr>
        <w:footnoteRef/>
      </w:r>
      <w:r>
        <w:t xml:space="preserve"> “</w:t>
      </w:r>
      <w:r w:rsidRPr="00C01C62">
        <w:t>Disruptive technologies: Advances that will transform life, business, and the global economy”, McKinsey Global Institute May 2013.</w:t>
      </w:r>
    </w:p>
  </w:footnote>
  <w:footnote w:id="14">
    <w:p w14:paraId="4362C00F" w14:textId="77777777" w:rsidR="000D4AAA" w:rsidRPr="00290AC6" w:rsidRDefault="000D4AAA" w:rsidP="00147CB8">
      <w:pPr>
        <w:pStyle w:val="FootnoteText"/>
      </w:pPr>
      <w:r>
        <w:rPr>
          <w:rStyle w:val="FootnoteReference"/>
          <w:rFonts w:eastAsia="PMingLiU"/>
        </w:rPr>
        <w:footnoteRef/>
      </w:r>
      <w:r>
        <w:t xml:space="preserve"> SPARC Robotics PPP </w:t>
      </w:r>
      <w:r>
        <w:rPr>
          <w:lang w:val="en-US"/>
        </w:rPr>
        <w:t xml:space="preserve">Strategic research Agenda for robotics in Europe 2014-2020 and Multi-Annual Roadmap </w:t>
      </w:r>
      <w:r w:rsidRPr="00AE20DF">
        <w:rPr>
          <w:lang w:val="en-US"/>
        </w:rPr>
        <w:t>http://www.eu-robotics.net/cms/upload/PPP/SRA2020_SPARC.pdf</w:t>
      </w:r>
      <w:r>
        <w:rPr>
          <w:lang w:val="en-US"/>
        </w:rPr>
        <w:t>.</w:t>
      </w:r>
    </w:p>
  </w:footnote>
  <w:footnote w:id="15">
    <w:p w14:paraId="3E6EE4E7" w14:textId="77777777" w:rsidR="000D4AAA" w:rsidRPr="00391732" w:rsidRDefault="000D4AAA" w:rsidP="00147CB8">
      <w:pPr>
        <w:pStyle w:val="FootnoteText"/>
      </w:pPr>
      <w:r w:rsidRPr="00391732">
        <w:rPr>
          <w:rStyle w:val="FootnoteReference"/>
        </w:rPr>
        <w:footnoteRef/>
      </w:r>
      <w:r w:rsidRPr="00391732">
        <w:t xml:space="preserve"> Step Changes are characterised by a multiplicative improvement in technical capability, or a categorical advance, for example going from being able to recognise 10 objects to being able to </w:t>
      </w:r>
      <w:r>
        <w:t>recognis</w:t>
      </w:r>
      <w:r w:rsidRPr="00391732">
        <w:t>e 100.</w:t>
      </w:r>
    </w:p>
  </w:footnote>
  <w:footnote w:id="16">
    <w:p w14:paraId="3F504982" w14:textId="77777777" w:rsidR="000D4AAA" w:rsidRPr="00C93080" w:rsidRDefault="000D4AAA" w:rsidP="00147CB8">
      <w:pPr>
        <w:pStyle w:val="FootnoteText"/>
        <w:rPr>
          <w:lang w:val="en-US"/>
        </w:rPr>
      </w:pPr>
      <w:r>
        <w:rPr>
          <w:rStyle w:val="FootnoteReference"/>
        </w:rPr>
        <w:footnoteRef/>
      </w:r>
      <w:r>
        <w:t xml:space="preserve"> </w:t>
      </w:r>
      <w:r>
        <w:rPr>
          <w:lang w:val="en-US"/>
        </w:rPr>
        <w:t>The full set of System Abilities is: Configurability, Adaptability, Motion Ability, Manipulation Ability, Decisional Autonomy, Dependability, Interaction Ability, Perception Ability and Cognitive Ability.</w:t>
      </w:r>
    </w:p>
  </w:footnote>
  <w:footnote w:id="17">
    <w:p w14:paraId="0620E708" w14:textId="77777777" w:rsidR="000D4AAA" w:rsidRDefault="000D4AAA" w:rsidP="00147CB8">
      <w:pPr>
        <w:pStyle w:val="FootnoteText"/>
      </w:pPr>
      <w:r>
        <w:rPr>
          <w:rStyle w:val="FootnoteReference"/>
        </w:rPr>
        <w:footnoteRef/>
      </w:r>
      <w:r>
        <w:t xml:space="preserve"> Technology readiness level 5: technology validated in a relevant environment</w:t>
      </w:r>
    </w:p>
  </w:footnote>
  <w:footnote w:id="18">
    <w:p w14:paraId="374BD97A" w14:textId="77777777" w:rsidR="000D4AAA" w:rsidRPr="003058BF" w:rsidRDefault="000D4AAA" w:rsidP="00147CB8">
      <w:pPr>
        <w:pStyle w:val="FootnoteText"/>
      </w:pPr>
      <w:r>
        <w:rPr>
          <w:rStyle w:val="FootnoteReference"/>
          <w:rFonts w:eastAsia="PMingLiU"/>
        </w:rPr>
        <w:footnoteRef/>
      </w:r>
      <w:r>
        <w:t xml:space="preserve"> </w:t>
      </w:r>
      <w:r>
        <w:tab/>
      </w:r>
      <w:r>
        <w:rPr>
          <w:lang w:val="en-US"/>
        </w:rPr>
        <w:t>Composability is defined as the ability to combine and recombine building blocks to fulfill different functions. Building blocks may be at different levels of granularity ranging from components to systems of systems. Composability applies to all aspects of the design and development of systems.</w:t>
      </w:r>
    </w:p>
  </w:footnote>
  <w:footnote w:id="19">
    <w:p w14:paraId="73E2E04E" w14:textId="77777777" w:rsidR="000D4AAA" w:rsidRPr="00231163" w:rsidRDefault="000D4AAA" w:rsidP="00147CB8">
      <w:pPr>
        <w:pStyle w:val="FootnoteText"/>
        <w:rPr>
          <w:lang w:val="en-US"/>
        </w:rPr>
      </w:pPr>
      <w:r w:rsidRPr="00231163">
        <w:rPr>
          <w:rStyle w:val="FootnoteReference"/>
        </w:rPr>
        <w:footnoteRef/>
      </w:r>
      <w:r w:rsidRPr="00231163">
        <w:t xml:space="preserve"> </w:t>
      </w:r>
      <w:r>
        <w:tab/>
      </w:r>
      <w:r w:rsidRPr="00231163">
        <w:t xml:space="preserve">In line with Article 23 (7) of the Rules for Participation the amounts referred to in Article 137 of the Financial Regulation </w:t>
      </w:r>
      <w:r>
        <w:t xml:space="preserve">(EUR 60 000) </w:t>
      </w:r>
      <w:r w:rsidRPr="00231163">
        <w:t>may be exceeded where it is necessary to achieve the objectives of the action</w:t>
      </w:r>
      <w:r>
        <w:t>, but this must be justified in the proposal.</w:t>
      </w:r>
    </w:p>
  </w:footnote>
  <w:footnote w:id="20">
    <w:p w14:paraId="61C3F902" w14:textId="77777777" w:rsidR="000D4AAA" w:rsidRPr="00254FA2" w:rsidRDefault="000D4AAA" w:rsidP="00147CB8">
      <w:pPr>
        <w:pStyle w:val="FootnoteText"/>
      </w:pPr>
      <w:r>
        <w:rPr>
          <w:rStyle w:val="FootnoteReference"/>
        </w:rPr>
        <w:footnoteRef/>
      </w:r>
      <w:r>
        <w:t xml:space="preserve"> </w:t>
      </w:r>
      <w:r>
        <w:rPr>
          <w:lang w:val="en-US"/>
        </w:rPr>
        <w:t>“Single Site” refers to the need for the site to be fully self contained and aligned to a specific existing asset. Proposals may cover multiple assets at different geographic locations but each must be a single site asset.</w:t>
      </w:r>
    </w:p>
  </w:footnote>
  <w:footnote w:id="21">
    <w:p w14:paraId="3634B87D" w14:textId="77777777" w:rsidR="000D4AAA" w:rsidRPr="00231163" w:rsidRDefault="000D4AAA" w:rsidP="00147CB8">
      <w:pPr>
        <w:pStyle w:val="FootnoteText"/>
        <w:rPr>
          <w:lang w:val="en-US"/>
        </w:rPr>
      </w:pPr>
      <w:r w:rsidRPr="00231163">
        <w:rPr>
          <w:rStyle w:val="FootnoteReference"/>
        </w:rPr>
        <w:footnoteRef/>
      </w:r>
      <w:r w:rsidRPr="00231163">
        <w:t xml:space="preserve"> </w:t>
      </w:r>
      <w:r>
        <w:tab/>
      </w:r>
      <w:r w:rsidRPr="00231163">
        <w:t xml:space="preserve">In line with Article 23 (7) of the Rules for Participation the amounts referred to in Article 137 of the Financial Regulation </w:t>
      </w:r>
      <w:r>
        <w:t xml:space="preserve">(EUR 60 000) </w:t>
      </w:r>
      <w:r w:rsidRPr="00231163">
        <w:t>may be exceeded where it is necessary to achieve the objectives of the action</w:t>
      </w:r>
      <w:r>
        <w:t>, but this must be justified in the proposal.</w:t>
      </w:r>
      <w:r w:rsidRPr="00231163">
        <w:t>.</w:t>
      </w:r>
    </w:p>
  </w:footnote>
  <w:footnote w:id="22">
    <w:p w14:paraId="1F96696E" w14:textId="77777777" w:rsidR="000D4AAA" w:rsidRPr="00391732" w:rsidRDefault="000D4AAA" w:rsidP="00147CB8">
      <w:pPr>
        <w:pStyle w:val="FootnoteText"/>
      </w:pPr>
      <w:r w:rsidRPr="00391732">
        <w:rPr>
          <w:rStyle w:val="FootnoteReference"/>
        </w:rPr>
        <w:footnoteRef/>
      </w:r>
      <w:r w:rsidRPr="00391732">
        <w:t xml:space="preserve"> Step Changes are characterised by a multiplicative improvement in technical capability, or a categorical advance, for example going from being able to recognise 10 objects to being able to </w:t>
      </w:r>
      <w:r>
        <w:t>recognis</w:t>
      </w:r>
      <w:r w:rsidRPr="00391732">
        <w:t>e 100.</w:t>
      </w:r>
    </w:p>
  </w:footnote>
  <w:footnote w:id="23">
    <w:p w14:paraId="68576884" w14:textId="77777777" w:rsidR="000D4AAA" w:rsidRPr="00C93080" w:rsidRDefault="000D4AAA" w:rsidP="00147CB8">
      <w:pPr>
        <w:pStyle w:val="FootnoteText"/>
        <w:rPr>
          <w:lang w:val="en-US"/>
        </w:rPr>
      </w:pPr>
      <w:r>
        <w:rPr>
          <w:rStyle w:val="FootnoteReference"/>
        </w:rPr>
        <w:footnoteRef/>
      </w:r>
      <w:r>
        <w:t xml:space="preserve"> </w:t>
      </w:r>
      <w:r>
        <w:rPr>
          <w:lang w:val="en-US"/>
        </w:rPr>
        <w:t>The full set of System Abilities are: Configurability, Adaptability, Motion Ability, Manipulation Ability, Decisional Autonomy, Dependability, Interaction Ability, Perception Ability and Cognitive Ability.</w:t>
      </w:r>
    </w:p>
  </w:footnote>
  <w:footnote w:id="24">
    <w:p w14:paraId="7C517BB2" w14:textId="77777777" w:rsidR="000D4AAA" w:rsidRPr="00231163" w:rsidRDefault="000D4AAA" w:rsidP="00147CB8">
      <w:pPr>
        <w:pStyle w:val="FootnoteText"/>
        <w:rPr>
          <w:lang w:val="en-US"/>
        </w:rPr>
      </w:pPr>
      <w:r w:rsidRPr="00231163">
        <w:rPr>
          <w:rStyle w:val="FootnoteReference"/>
        </w:rPr>
        <w:footnoteRef/>
      </w:r>
      <w:r w:rsidRPr="00231163">
        <w:t xml:space="preserve"> </w:t>
      </w:r>
      <w:r>
        <w:tab/>
      </w:r>
      <w:r w:rsidRPr="00231163">
        <w:t xml:space="preserve">In line with Article 23 (7) of the Rules for Participation the amounts referred to in Article 137 of the Financial Regulation </w:t>
      </w:r>
      <w:r>
        <w:t xml:space="preserve">(EUR 60 000) </w:t>
      </w:r>
      <w:r w:rsidRPr="00231163">
        <w:t>may be exceeded where it is necessary to achieve the objectives of the action</w:t>
      </w:r>
      <w:r>
        <w:t>, but this must be justified in the proposal.</w:t>
      </w:r>
      <w:r w:rsidRPr="00231163">
        <w:t>.</w:t>
      </w:r>
    </w:p>
  </w:footnote>
  <w:footnote w:id="25">
    <w:p w14:paraId="5D036382" w14:textId="77777777" w:rsidR="000D4AAA" w:rsidRPr="00231163" w:rsidRDefault="000D4AAA" w:rsidP="00147CB8">
      <w:pPr>
        <w:pStyle w:val="FootnoteText"/>
        <w:rPr>
          <w:lang w:val="en-US"/>
        </w:rPr>
      </w:pPr>
      <w:r w:rsidRPr="00231163">
        <w:rPr>
          <w:rStyle w:val="FootnoteReference"/>
        </w:rPr>
        <w:footnoteRef/>
      </w:r>
      <w:r w:rsidRPr="00231163">
        <w:t xml:space="preserve"> </w:t>
      </w:r>
      <w:r>
        <w:tab/>
      </w:r>
      <w:r w:rsidRPr="00231163">
        <w:t xml:space="preserve">In line with Article 23 (7) of the Rules for Participation the amounts referred to in Article 137 of the Financial Regulation </w:t>
      </w:r>
      <w:r>
        <w:t xml:space="preserve">(EUR 60 000) </w:t>
      </w:r>
      <w:r w:rsidRPr="00231163">
        <w:t>may be exceeded where it is necessary to achieve the objectives of the action</w:t>
      </w:r>
      <w:r>
        <w:t>, but this must be justified in the proposal.</w:t>
      </w:r>
      <w:r w:rsidRPr="00231163">
        <w:t>.</w:t>
      </w:r>
    </w:p>
  </w:footnote>
  <w:footnote w:id="26">
    <w:p w14:paraId="660D5834" w14:textId="77777777" w:rsidR="000D4AAA" w:rsidRDefault="000D4AAA" w:rsidP="00147CB8">
      <w:pPr>
        <w:pStyle w:val="FootnoteText"/>
      </w:pPr>
      <w:r>
        <w:rPr>
          <w:rStyle w:val="FootnoteReference"/>
        </w:rPr>
        <w:footnoteRef/>
      </w:r>
      <w:r>
        <w:t xml:space="preserve"> Technology readiness level 5: technology validated in a relevant environment</w:t>
      </w:r>
    </w:p>
  </w:footnote>
  <w:footnote w:id="27">
    <w:p w14:paraId="28FDA4E6" w14:textId="77777777" w:rsidR="000D4AAA" w:rsidRPr="00231163" w:rsidRDefault="000D4AAA" w:rsidP="00147CB8">
      <w:pPr>
        <w:pStyle w:val="FootnoteText"/>
        <w:rPr>
          <w:lang w:val="en-US"/>
        </w:rPr>
      </w:pPr>
      <w:r w:rsidRPr="00231163">
        <w:rPr>
          <w:rStyle w:val="FootnoteReference"/>
        </w:rPr>
        <w:footnoteRef/>
      </w:r>
      <w:r w:rsidRPr="00231163">
        <w:t xml:space="preserve"> </w:t>
      </w:r>
      <w:r>
        <w:tab/>
      </w:r>
      <w:r w:rsidRPr="00231163">
        <w:t xml:space="preserve">In line with Article 23 (7) of the Rules for Participation the amounts referred to in Article 137 of the Financial Regulation </w:t>
      </w:r>
      <w:r>
        <w:t xml:space="preserve">(EUR 60 000) </w:t>
      </w:r>
      <w:r w:rsidRPr="00231163">
        <w:t>may be exceeded where it is necessary to achieve the objectives of the action</w:t>
      </w:r>
      <w:r>
        <w:t>, but this must be justified in the proposal.</w:t>
      </w:r>
      <w:r w:rsidRPr="00231163">
        <w:t>.</w:t>
      </w:r>
    </w:p>
  </w:footnote>
  <w:footnote w:id="28">
    <w:p w14:paraId="25ABD583" w14:textId="77777777" w:rsidR="000D4AAA" w:rsidRDefault="000D4AAA" w:rsidP="00147CB8">
      <w:pPr>
        <w:pStyle w:val="FootnoteText"/>
      </w:pPr>
      <w:r w:rsidRPr="007237CB">
        <w:rPr>
          <w:rStyle w:val="FootnoteReference"/>
        </w:rPr>
        <w:footnoteRef/>
      </w:r>
      <w:r w:rsidRPr="007237CB">
        <w:t xml:space="preserve"> </w:t>
      </w:r>
      <w:r>
        <w:tab/>
        <w:t xml:space="preserve">The Photonics PPP contributes 10M€ funding to this topic in the FoF Work Programme. </w:t>
      </w:r>
    </w:p>
  </w:footnote>
  <w:footnote w:id="29">
    <w:p w14:paraId="4C2AC0C8" w14:textId="77777777" w:rsidR="000D4AAA" w:rsidRPr="002C368D" w:rsidRDefault="000D4AAA" w:rsidP="00147CB8">
      <w:pPr>
        <w:pStyle w:val="FootnoteText"/>
      </w:pPr>
      <w:r>
        <w:rPr>
          <w:rStyle w:val="FootnoteReference"/>
        </w:rPr>
        <w:footnoteRef/>
      </w:r>
      <w:r>
        <w:t xml:space="preserve"> </w:t>
      </w:r>
      <w:r w:rsidRPr="002352AA">
        <w:t xml:space="preserve">Graphene is covered by the </w:t>
      </w:r>
      <w:r>
        <w:t xml:space="preserve">eponym </w:t>
      </w:r>
      <w:r w:rsidRPr="002352AA">
        <w:t>FET Flagship initiative</w:t>
      </w:r>
    </w:p>
  </w:footnote>
  <w:footnote w:id="30">
    <w:p w14:paraId="3304F0B3" w14:textId="77777777" w:rsidR="000D4AAA" w:rsidRDefault="000D4AAA" w:rsidP="004948CD">
      <w:pPr>
        <w:pStyle w:val="FootnoteText"/>
      </w:pPr>
      <w:r>
        <w:rPr>
          <w:rStyle w:val="FootnoteReference"/>
        </w:rPr>
        <w:footnoteRef/>
      </w:r>
      <w:r>
        <w:t xml:space="preserve"> In the context of this call, the concept of privacy refers to the EU legal provisions </w:t>
      </w:r>
      <w:r w:rsidRPr="009233F5">
        <w:t xml:space="preserve">applicable at the moment of pilot implementation </w:t>
      </w:r>
      <w:r>
        <w:t>in relation to both the "right to</w:t>
      </w:r>
      <w:r w:rsidRPr="00FF5A58">
        <w:t xml:space="preserve"> </w:t>
      </w:r>
      <w:r>
        <w:t xml:space="preserve">privacy" (right to </w:t>
      </w:r>
      <w:r w:rsidRPr="00FF5A58">
        <w:t>respect for private and family life</w:t>
      </w:r>
      <w:r>
        <w:t>) but as well to the "right to protection of personal data".</w:t>
      </w:r>
    </w:p>
  </w:footnote>
  <w:footnote w:id="31">
    <w:p w14:paraId="194D6794" w14:textId="77777777" w:rsidR="000D4AAA" w:rsidRPr="00EB3E9E" w:rsidRDefault="000D4AAA" w:rsidP="004948CD">
      <w:pPr>
        <w:pStyle w:val="FootnoteText"/>
      </w:pPr>
      <w:r>
        <w:rPr>
          <w:rStyle w:val="FootnoteReference"/>
        </w:rPr>
        <w:footnoteRef/>
      </w:r>
      <w:r>
        <w:t xml:space="preserve"> </w:t>
      </w:r>
      <w:r w:rsidRPr="00EB3E9E">
        <w:t>Future Internet Research and Experimentation</w:t>
      </w:r>
    </w:p>
  </w:footnote>
  <w:footnote w:id="32">
    <w:p w14:paraId="5B2AA38F" w14:textId="1CD3CA2C" w:rsidR="000D4AAA" w:rsidRPr="00281BCD" w:rsidRDefault="000D4AAA" w:rsidP="00916145">
      <w:pPr>
        <w:pStyle w:val="FootnoteText"/>
      </w:pPr>
      <w:r>
        <w:rPr>
          <w:rStyle w:val="FootnoteReference"/>
        </w:rPr>
        <w:footnoteRef/>
      </w:r>
      <w:r>
        <w:t xml:space="preserve"> A contribution from SC1:  </w:t>
      </w:r>
      <w:r w:rsidRPr="00BA4C44">
        <w:t>Health, Demographic Change and Wellbeing</w:t>
      </w:r>
      <w:r>
        <w:t xml:space="preserve"> to cover demand side activities has been agreed</w:t>
      </w:r>
    </w:p>
  </w:footnote>
  <w:footnote w:id="33">
    <w:p w14:paraId="0C81BADB" w14:textId="05C4D5FA" w:rsidR="000D4AAA" w:rsidRPr="00281BCD" w:rsidRDefault="000D4AAA" w:rsidP="00CB3AE1">
      <w:pPr>
        <w:pStyle w:val="FootnoteText"/>
      </w:pPr>
      <w:r w:rsidRPr="00915919">
        <w:rPr>
          <w:rStyle w:val="FootnoteReference"/>
        </w:rPr>
        <w:footnoteRef/>
      </w:r>
      <w:r w:rsidRPr="00915919">
        <w:t xml:space="preserve"> </w:t>
      </w:r>
      <w:r>
        <w:t xml:space="preserve">A contribution from SC2:  </w:t>
      </w:r>
      <w:r w:rsidRPr="00BA4C44">
        <w:t xml:space="preserve">Food Security, Sustainable Agriculture </w:t>
      </w:r>
      <w:r>
        <w:t>to cover demand side activities has been agreed</w:t>
      </w:r>
    </w:p>
  </w:footnote>
  <w:footnote w:id="34">
    <w:p w14:paraId="76CDCFE5" w14:textId="5B62C095" w:rsidR="000D4AAA" w:rsidRPr="00915919" w:rsidRDefault="000D4AAA" w:rsidP="00916145">
      <w:pPr>
        <w:pStyle w:val="FootnoteText"/>
      </w:pPr>
      <w:r w:rsidRPr="00915919">
        <w:rPr>
          <w:rStyle w:val="FootnoteReference"/>
        </w:rPr>
        <w:footnoteRef/>
      </w:r>
      <w:r w:rsidRPr="00915919">
        <w:t xml:space="preserve"> </w:t>
      </w:r>
      <w:r>
        <w:t>This pilot will only be included if there is co-funding from SC4 Smart, green and integrated transport</w:t>
      </w:r>
    </w:p>
  </w:footnote>
  <w:footnote w:id="35">
    <w:p w14:paraId="79837C8C" w14:textId="700DA1BF" w:rsidR="000D4AAA" w:rsidRDefault="000D4AAA">
      <w:pPr>
        <w:pStyle w:val="FootnoteText"/>
      </w:pPr>
      <w:r>
        <w:rPr>
          <w:rStyle w:val="FootnoteReference"/>
        </w:rPr>
        <w:footnoteRef/>
      </w:r>
      <w:r>
        <w:t xml:space="preserve"> Society of Automotive Engineers, J3016 standard</w:t>
      </w:r>
    </w:p>
  </w:footnote>
  <w:footnote w:id="36">
    <w:p w14:paraId="74436392" w14:textId="76A6FD46" w:rsidR="000D4AAA" w:rsidRPr="00281BCD" w:rsidRDefault="000D4AAA" w:rsidP="00CB3AE1">
      <w:pPr>
        <w:pStyle w:val="FootnoteText"/>
      </w:pPr>
      <w:r w:rsidRPr="00915919">
        <w:rPr>
          <w:rStyle w:val="FootnoteReference"/>
        </w:rPr>
        <w:footnoteRef/>
      </w:r>
      <w:r w:rsidRPr="00915919">
        <w:t xml:space="preserve"> </w:t>
      </w:r>
      <w:r>
        <w:t>This pilot will only be included if there is co-funding from SC5</w:t>
      </w:r>
      <w:r w:rsidRPr="00BA4C44">
        <w:t xml:space="preserve">: </w:t>
      </w:r>
      <w:r>
        <w:t>Climate action, environment, resource efficiency and raw materials</w:t>
      </w:r>
    </w:p>
  </w:footnote>
  <w:footnote w:id="37">
    <w:p w14:paraId="16B3548D" w14:textId="77777777" w:rsidR="000D4AAA" w:rsidRDefault="000D4AAA" w:rsidP="00A9491E">
      <w:pPr>
        <w:pStyle w:val="FootnoteText"/>
      </w:pPr>
      <w:r>
        <w:rPr>
          <w:rStyle w:val="FootnoteReference"/>
        </w:rPr>
        <w:footnoteRef/>
      </w:r>
      <w:r>
        <w:t xml:space="preserve"> [2] In line with Article 23 (7) of the Rules for Participation the amounts referred to in Article 137 of the Financial Regulation may be exceeded where it is necessary to achieve the objectives of the action.</w:t>
      </w:r>
    </w:p>
  </w:footnote>
  <w:footnote w:id="38">
    <w:p w14:paraId="487D964E" w14:textId="77777777" w:rsidR="000D4AAA" w:rsidRPr="00C469D6" w:rsidRDefault="000D4AAA" w:rsidP="004B2E9B">
      <w:pPr>
        <w:pStyle w:val="FootnoteText"/>
      </w:pPr>
      <w:r w:rsidRPr="00D63EFD">
        <w:rPr>
          <w:rStyle w:val="FootnoteReference"/>
        </w:rPr>
        <w:footnoteRef/>
      </w:r>
      <w:r w:rsidRPr="00C9548B">
        <w:t xml:space="preserve"> See World Bank country classification.</w:t>
      </w:r>
    </w:p>
  </w:footnote>
  <w:footnote w:id="39">
    <w:p w14:paraId="17139AAA" w14:textId="77777777" w:rsidR="000D4AAA" w:rsidRPr="004B1A31" w:rsidRDefault="000D4AAA" w:rsidP="00D10212">
      <w:pPr>
        <w:pStyle w:val="FootnoteText"/>
      </w:pPr>
      <w:r>
        <w:rPr>
          <w:rStyle w:val="FootnoteReference"/>
        </w:rPr>
        <w:footnoteRef/>
      </w:r>
      <w:r>
        <w:t xml:space="preserve"> </w:t>
      </w:r>
      <w:r w:rsidRPr="004B1A31">
        <w:t>This list is to be tentatively reduced through upcoming video conference discussion with the Brazilian administration</w:t>
      </w:r>
    </w:p>
  </w:footnote>
  <w:footnote w:id="40">
    <w:p w14:paraId="62DB254B" w14:textId="77777777" w:rsidR="000D4AAA" w:rsidRPr="00744858" w:rsidRDefault="000D4AAA" w:rsidP="00AE6948">
      <w:pPr>
        <w:pStyle w:val="FootnoteText"/>
        <w:spacing w:after="120"/>
        <w:jc w:val="left"/>
        <w:rPr>
          <w:rStyle w:val="FootnoteTextChar2"/>
          <w:lang w:val="en-GB"/>
        </w:rPr>
      </w:pPr>
      <w:r w:rsidRPr="00634055">
        <w:rPr>
          <w:rStyle w:val="FootnoteReference"/>
        </w:rPr>
        <w:footnoteRef/>
      </w:r>
      <w:r w:rsidRPr="00634055">
        <w:rPr>
          <w:rStyle w:val="FoodNotChar1"/>
        </w:rPr>
        <w:t xml:space="preserve"> </w:t>
      </w:r>
      <w:r w:rsidRPr="00634055">
        <w:rPr>
          <w:rStyle w:val="FoodNotChar1"/>
        </w:rPr>
        <w:tab/>
      </w:r>
      <w:r w:rsidRPr="00634055">
        <w:rPr>
          <w:rStyle w:val="FootnoteTextChar2"/>
          <w:lang w:val="en-GB"/>
        </w:rPr>
        <w:t>In line with Regulation (EC) No 808/2004 of the European Parliament and of the Council of 21 April 2004 concerning Community statistics on the information society  (OJ L 286, 31.10.2009, p. 31) and Regulation (EC) No 223/2009 of the European Parliament and of the Council of 11 March 2009 on European statistics (OJ L 87, 31.3.2009, p.164).</w:t>
      </w:r>
    </w:p>
  </w:footnote>
  <w:footnote w:id="41">
    <w:p w14:paraId="6C287A64" w14:textId="77777777" w:rsidR="000D4AAA" w:rsidRDefault="000D4AAA" w:rsidP="00E04B6B">
      <w:pPr>
        <w:pStyle w:val="FootnoteText"/>
      </w:pPr>
      <w:r>
        <w:rPr>
          <w:rStyle w:val="FootnoteReference"/>
        </w:rPr>
        <w:footnoteRef/>
      </w:r>
      <w:r>
        <w:t xml:space="preserve"> [2] In line with Article 23 (7) of the Rules for Participation the amounts referred to in Article 137 of the Financial Regulation may be exceeded where it is necessary to achieve the objectives of the action.</w:t>
      </w:r>
    </w:p>
  </w:footnote>
  <w:footnote w:id="42">
    <w:p w14:paraId="67EC4C6E" w14:textId="77777777" w:rsidR="000D4AAA" w:rsidRPr="004D2BCD" w:rsidRDefault="000D4AAA" w:rsidP="00E04B6B">
      <w:pPr>
        <w:pStyle w:val="FootnoteText"/>
      </w:pPr>
      <w:r>
        <w:rPr>
          <w:rStyle w:val="FootnoteReference"/>
        </w:rPr>
        <w:footnoteRef/>
      </w:r>
      <w:r>
        <w:t xml:space="preserve"> </w:t>
      </w:r>
      <w:r w:rsidRPr="004D2BCD">
        <w:rPr>
          <w:iCs/>
        </w:rPr>
        <w:t>Wherever appropriate, actions could seek synergies and co-financing from relevant national / regional research and innovation programmes, e.g. structural funds addressing smart specialisation. Actions combining different sources of financing should include a concrete financial plan detailing the use of these funding sources for the different parts of their activities.</w:t>
      </w:r>
    </w:p>
  </w:footnote>
  <w:footnote w:id="43">
    <w:p w14:paraId="6F3D0CC6" w14:textId="77777777" w:rsidR="000D4AAA" w:rsidRDefault="000D4AAA" w:rsidP="00E04B6B">
      <w:pPr>
        <w:pStyle w:val="FootnoteText"/>
      </w:pPr>
      <w:r w:rsidRPr="007237CB">
        <w:rPr>
          <w:rStyle w:val="FootnoteReference"/>
        </w:rPr>
        <w:footnoteRef/>
      </w:r>
      <w:r w:rsidRPr="007237CB">
        <w:t xml:space="preserve"> </w:t>
      </w:r>
      <w:r>
        <w:tab/>
        <w:t xml:space="preserve">The Photonics PPP of the LEIT ICT programme contributes 10M€ funding to this topic.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6F68C" w14:textId="4F504CCC" w:rsidR="000D4AAA" w:rsidRDefault="00443CC4">
    <w:pPr>
      <w:pStyle w:val="Header"/>
    </w:pPr>
    <w:r>
      <w:rPr>
        <w:noProof/>
      </w:rPr>
      <w:pict w14:anchorId="219AEB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848062" o:spid="_x0000_s59394" type="#_x0000_t136" style="position:absolute;margin-left:0;margin-top:0;width:399.7pt;height:239.8pt;rotation:315;z-index:-251658239;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342FD" w14:textId="06DB8A95" w:rsidR="000D4AAA" w:rsidRDefault="00443CC4">
    <w:pPr>
      <w:pStyle w:val="Header"/>
    </w:pPr>
    <w:r>
      <w:rPr>
        <w:noProof/>
      </w:rPr>
      <w:pict w14:anchorId="2D1B2E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848063" o:spid="_x0000_s59395" type="#_x0000_t136" style="position:absolute;margin-left:0;margin-top:0;width:399.7pt;height:239.8pt;rotation:315;z-index:-251658238;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BA777" w14:textId="604C1A3D" w:rsidR="000D4AAA" w:rsidRDefault="00443CC4">
    <w:pPr>
      <w:pStyle w:val="Header"/>
    </w:pPr>
    <w:r>
      <w:rPr>
        <w:noProof/>
      </w:rPr>
      <w:pict w14:anchorId="4230AC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848061" o:spid="_x0000_s59393" type="#_x0000_t136" style="position:absolute;margin-left:0;margin-top:0;width:399.7pt;height:239.8pt;rotation:315;z-index:-251658240;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106"/>
    <w:multiLevelType w:val="hybridMultilevel"/>
    <w:tmpl w:val="2FE00A6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0987C9B"/>
    <w:multiLevelType w:val="hybridMultilevel"/>
    <w:tmpl w:val="57723B6A"/>
    <w:lvl w:ilvl="0" w:tplc="F02C6898">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0EE591A"/>
    <w:multiLevelType w:val="hybridMultilevel"/>
    <w:tmpl w:val="FDBCAC0E"/>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
    <w:nsid w:val="013D300E"/>
    <w:multiLevelType w:val="hybridMultilevel"/>
    <w:tmpl w:val="873C799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18E534D"/>
    <w:multiLevelType w:val="hybridMultilevel"/>
    <w:tmpl w:val="FD764E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0205272A"/>
    <w:multiLevelType w:val="hybridMultilevel"/>
    <w:tmpl w:val="44222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30634E5"/>
    <w:multiLevelType w:val="hybridMultilevel"/>
    <w:tmpl w:val="DA16F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3B158B5"/>
    <w:multiLevelType w:val="hybridMultilevel"/>
    <w:tmpl w:val="B6A0A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45A17E3"/>
    <w:multiLevelType w:val="hybridMultilevel"/>
    <w:tmpl w:val="6944BCA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045D0899"/>
    <w:multiLevelType w:val="hybridMultilevel"/>
    <w:tmpl w:val="8B12957C"/>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04A60B7C"/>
    <w:multiLevelType w:val="hybridMultilevel"/>
    <w:tmpl w:val="1486B7B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4EA37C2"/>
    <w:multiLevelType w:val="hybridMultilevel"/>
    <w:tmpl w:val="9E604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5E714DC"/>
    <w:multiLevelType w:val="hybridMultilevel"/>
    <w:tmpl w:val="D7C06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06CB57ED"/>
    <w:multiLevelType w:val="hybridMultilevel"/>
    <w:tmpl w:val="25581EC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7B966C9"/>
    <w:multiLevelType w:val="hybridMultilevel"/>
    <w:tmpl w:val="9ACC2C6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08706EBC"/>
    <w:multiLevelType w:val="hybridMultilevel"/>
    <w:tmpl w:val="F6444C4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08874C27"/>
    <w:multiLevelType w:val="hybridMultilevel"/>
    <w:tmpl w:val="72C8C76C"/>
    <w:lvl w:ilvl="0" w:tplc="20CA3394">
      <w:start w:val="1"/>
      <w:numFmt w:val="bullet"/>
      <w:lvlText w:val=""/>
      <w:lvlJc w:val="left"/>
      <w:pPr>
        <w:ind w:left="360" w:hanging="360"/>
      </w:pPr>
      <w:rPr>
        <w:rFonts w:ascii="Symbol" w:hAnsi="Symbol" w:hint="default"/>
      </w:rPr>
    </w:lvl>
    <w:lvl w:ilvl="1" w:tplc="207EC2AA">
      <w:numFmt w:val="bullet"/>
      <w:lvlText w:val="•"/>
      <w:lvlJc w:val="left"/>
      <w:pPr>
        <w:ind w:left="1080" w:hanging="360"/>
      </w:pPr>
      <w:rPr>
        <w:rFonts w:ascii="Calibri" w:eastAsia="Times New Roman" w:hAnsi="Calibri" w:cs="Calibri"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08BF2BDA"/>
    <w:multiLevelType w:val="hybridMultilevel"/>
    <w:tmpl w:val="029466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09BA5F13"/>
    <w:multiLevelType w:val="hybridMultilevel"/>
    <w:tmpl w:val="3A5656F0"/>
    <w:lvl w:ilvl="0" w:tplc="08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0A1B69EB"/>
    <w:multiLevelType w:val="hybridMultilevel"/>
    <w:tmpl w:val="331047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0A6D18DB"/>
    <w:multiLevelType w:val="hybridMultilevel"/>
    <w:tmpl w:val="2B1E7CF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0A6D26FD"/>
    <w:multiLevelType w:val="hybridMultilevel"/>
    <w:tmpl w:val="E8B06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0ABC0C62"/>
    <w:multiLevelType w:val="hybridMultilevel"/>
    <w:tmpl w:val="652CCBB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0AF91536"/>
    <w:multiLevelType w:val="hybridMultilevel"/>
    <w:tmpl w:val="554A7FD4"/>
    <w:lvl w:ilvl="0" w:tplc="54EA12C2">
      <w:start w:val="1"/>
      <w:numFmt w:val="decimal"/>
      <w:pStyle w:val="NumberedBodyTextInden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B7E1DED"/>
    <w:multiLevelType w:val="hybridMultilevel"/>
    <w:tmpl w:val="57968C6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0BFA1D9B"/>
    <w:multiLevelType w:val="hybridMultilevel"/>
    <w:tmpl w:val="F9B66D92"/>
    <w:lvl w:ilvl="0" w:tplc="08090019">
      <w:start w:val="1"/>
      <w:numFmt w:val="lowerLetter"/>
      <w:lvlText w:val="%1."/>
      <w:lvlJc w:val="left"/>
      <w:pPr>
        <w:ind w:left="360" w:hanging="360"/>
      </w:pPr>
    </w:lvl>
    <w:lvl w:ilvl="1" w:tplc="0809000F">
      <w:start w:val="1"/>
      <w:numFmt w:val="decimal"/>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0C426171"/>
    <w:multiLevelType w:val="hybridMultilevel"/>
    <w:tmpl w:val="67688B8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0D4D68FE"/>
    <w:multiLevelType w:val="hybridMultilevel"/>
    <w:tmpl w:val="5DEEF32E"/>
    <w:lvl w:ilvl="0" w:tplc="F02C6898">
      <w:start w:val="1"/>
      <w:numFmt w:val="bullet"/>
      <w:lvlText w:val="-"/>
      <w:lvlJc w:val="left"/>
      <w:pPr>
        <w:ind w:left="1440" w:hanging="360"/>
      </w:pPr>
      <w:rPr>
        <w:rFonts w:ascii="Calibri" w:eastAsia="Times New Roman" w:hAnsi="Calibri" w:cs="Calibr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0D8D034A"/>
    <w:multiLevelType w:val="hybridMultilevel"/>
    <w:tmpl w:val="D5B65B8E"/>
    <w:lvl w:ilvl="0" w:tplc="08090019">
      <w:start w:val="1"/>
      <w:numFmt w:val="lowerLetter"/>
      <w:lvlText w:val="%1."/>
      <w:lvlJc w:val="left"/>
      <w:pPr>
        <w:ind w:left="360" w:hanging="360"/>
      </w:pPr>
    </w:lvl>
    <w:lvl w:ilvl="1" w:tplc="C5529896">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0DD13D2C"/>
    <w:multiLevelType w:val="hybridMultilevel"/>
    <w:tmpl w:val="3A2AE51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0DE9486A"/>
    <w:multiLevelType w:val="hybridMultilevel"/>
    <w:tmpl w:val="8CF86D0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0E174237"/>
    <w:multiLevelType w:val="hybridMultilevel"/>
    <w:tmpl w:val="F80818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nsid w:val="0E341791"/>
    <w:multiLevelType w:val="hybridMultilevel"/>
    <w:tmpl w:val="6FE86EF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0E3A67CC"/>
    <w:multiLevelType w:val="hybridMultilevel"/>
    <w:tmpl w:val="97DEB88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0E3F2BF5"/>
    <w:multiLevelType w:val="hybridMultilevel"/>
    <w:tmpl w:val="3F2874F8"/>
    <w:lvl w:ilvl="0" w:tplc="08090001">
      <w:start w:val="1"/>
      <w:numFmt w:val="bullet"/>
      <w:lvlText w:val=""/>
      <w:lvlJc w:val="left"/>
      <w:pPr>
        <w:ind w:left="3222" w:hanging="360"/>
      </w:pPr>
      <w:rPr>
        <w:rFonts w:ascii="Symbol" w:hAnsi="Symbol" w:hint="default"/>
      </w:rPr>
    </w:lvl>
    <w:lvl w:ilvl="1" w:tplc="08090003" w:tentative="1">
      <w:start w:val="1"/>
      <w:numFmt w:val="bullet"/>
      <w:lvlText w:val="o"/>
      <w:lvlJc w:val="left"/>
      <w:pPr>
        <w:ind w:left="3942" w:hanging="360"/>
      </w:pPr>
      <w:rPr>
        <w:rFonts w:ascii="Courier New" w:hAnsi="Courier New" w:cs="Courier New" w:hint="default"/>
      </w:rPr>
    </w:lvl>
    <w:lvl w:ilvl="2" w:tplc="08090005" w:tentative="1">
      <w:start w:val="1"/>
      <w:numFmt w:val="bullet"/>
      <w:lvlText w:val=""/>
      <w:lvlJc w:val="left"/>
      <w:pPr>
        <w:ind w:left="4662" w:hanging="360"/>
      </w:pPr>
      <w:rPr>
        <w:rFonts w:ascii="Wingdings" w:hAnsi="Wingdings" w:hint="default"/>
      </w:rPr>
    </w:lvl>
    <w:lvl w:ilvl="3" w:tplc="08090001" w:tentative="1">
      <w:start w:val="1"/>
      <w:numFmt w:val="bullet"/>
      <w:lvlText w:val=""/>
      <w:lvlJc w:val="left"/>
      <w:pPr>
        <w:ind w:left="5382" w:hanging="360"/>
      </w:pPr>
      <w:rPr>
        <w:rFonts w:ascii="Symbol" w:hAnsi="Symbol" w:hint="default"/>
      </w:rPr>
    </w:lvl>
    <w:lvl w:ilvl="4" w:tplc="08090003" w:tentative="1">
      <w:start w:val="1"/>
      <w:numFmt w:val="bullet"/>
      <w:lvlText w:val="o"/>
      <w:lvlJc w:val="left"/>
      <w:pPr>
        <w:ind w:left="6102" w:hanging="360"/>
      </w:pPr>
      <w:rPr>
        <w:rFonts w:ascii="Courier New" w:hAnsi="Courier New" w:cs="Courier New" w:hint="default"/>
      </w:rPr>
    </w:lvl>
    <w:lvl w:ilvl="5" w:tplc="08090005" w:tentative="1">
      <w:start w:val="1"/>
      <w:numFmt w:val="bullet"/>
      <w:lvlText w:val=""/>
      <w:lvlJc w:val="left"/>
      <w:pPr>
        <w:ind w:left="6822" w:hanging="360"/>
      </w:pPr>
      <w:rPr>
        <w:rFonts w:ascii="Wingdings" w:hAnsi="Wingdings" w:hint="default"/>
      </w:rPr>
    </w:lvl>
    <w:lvl w:ilvl="6" w:tplc="08090001" w:tentative="1">
      <w:start w:val="1"/>
      <w:numFmt w:val="bullet"/>
      <w:lvlText w:val=""/>
      <w:lvlJc w:val="left"/>
      <w:pPr>
        <w:ind w:left="7542" w:hanging="360"/>
      </w:pPr>
      <w:rPr>
        <w:rFonts w:ascii="Symbol" w:hAnsi="Symbol" w:hint="default"/>
      </w:rPr>
    </w:lvl>
    <w:lvl w:ilvl="7" w:tplc="08090003" w:tentative="1">
      <w:start w:val="1"/>
      <w:numFmt w:val="bullet"/>
      <w:lvlText w:val="o"/>
      <w:lvlJc w:val="left"/>
      <w:pPr>
        <w:ind w:left="8262" w:hanging="360"/>
      </w:pPr>
      <w:rPr>
        <w:rFonts w:ascii="Courier New" w:hAnsi="Courier New" w:cs="Courier New" w:hint="default"/>
      </w:rPr>
    </w:lvl>
    <w:lvl w:ilvl="8" w:tplc="08090005" w:tentative="1">
      <w:start w:val="1"/>
      <w:numFmt w:val="bullet"/>
      <w:lvlText w:val=""/>
      <w:lvlJc w:val="left"/>
      <w:pPr>
        <w:ind w:left="8982" w:hanging="360"/>
      </w:pPr>
      <w:rPr>
        <w:rFonts w:ascii="Wingdings" w:hAnsi="Wingdings" w:hint="default"/>
      </w:rPr>
    </w:lvl>
  </w:abstractNum>
  <w:abstractNum w:abstractNumId="35">
    <w:nsid w:val="0E6F7795"/>
    <w:multiLevelType w:val="hybridMultilevel"/>
    <w:tmpl w:val="F738D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0E8A0222"/>
    <w:multiLevelType w:val="hybridMultilevel"/>
    <w:tmpl w:val="9AA66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21F880F0">
      <w:start w:val="3"/>
      <w:numFmt w:val="bullet"/>
      <w:lvlText w:val="-"/>
      <w:lvlJc w:val="left"/>
      <w:pPr>
        <w:ind w:left="2880" w:hanging="360"/>
      </w:pPr>
      <w:rPr>
        <w:rFonts w:ascii="Arial" w:eastAsia="Times New Roman" w:hAnsi="Arial" w:cs="Arial" w:hint="default"/>
        <w:color w:val="1F4E79"/>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EAA466F"/>
    <w:multiLevelType w:val="hybridMultilevel"/>
    <w:tmpl w:val="B7A83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0ED40279"/>
    <w:multiLevelType w:val="hybridMultilevel"/>
    <w:tmpl w:val="430A3FB4"/>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nsid w:val="0F067991"/>
    <w:multiLevelType w:val="hybridMultilevel"/>
    <w:tmpl w:val="0472DEB0"/>
    <w:lvl w:ilvl="0" w:tplc="76924B42">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0F6412DB"/>
    <w:multiLevelType w:val="hybridMultilevel"/>
    <w:tmpl w:val="41DC01B6"/>
    <w:lvl w:ilvl="0" w:tplc="08090001">
      <w:start w:val="1"/>
      <w:numFmt w:val="bullet"/>
      <w:lvlText w:val=""/>
      <w:lvlJc w:val="left"/>
      <w:pPr>
        <w:ind w:left="2160" w:hanging="360"/>
      </w:pPr>
      <w:rPr>
        <w:rFonts w:ascii="Symbol" w:hAnsi="Symbol" w:hint="default"/>
      </w:rPr>
    </w:lvl>
    <w:lvl w:ilvl="1" w:tplc="787E0580">
      <w:numFmt w:val="bullet"/>
      <w:lvlText w:val="•"/>
      <w:lvlJc w:val="left"/>
      <w:pPr>
        <w:ind w:left="3105" w:hanging="585"/>
      </w:pPr>
      <w:rPr>
        <w:rFonts w:ascii="Calibri" w:eastAsia="MS Mincho" w:hAnsi="Calibri" w:cs="Times New Roman"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1">
    <w:nsid w:val="105B1BD0"/>
    <w:multiLevelType w:val="hybridMultilevel"/>
    <w:tmpl w:val="34FCF1AA"/>
    <w:lvl w:ilvl="0" w:tplc="0809000F">
      <w:start w:val="1"/>
      <w:numFmt w:val="decimal"/>
      <w:lvlText w:val="%1."/>
      <w:lvlJc w:val="left"/>
      <w:pPr>
        <w:ind w:left="717" w:hanging="360"/>
      </w:p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2">
    <w:nsid w:val="1074621C"/>
    <w:multiLevelType w:val="hybridMultilevel"/>
    <w:tmpl w:val="4650C48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nsid w:val="11EF361C"/>
    <w:multiLevelType w:val="hybridMultilevel"/>
    <w:tmpl w:val="11D0A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11F0668B"/>
    <w:multiLevelType w:val="hybridMultilevel"/>
    <w:tmpl w:val="7032CEC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nsid w:val="126E3D93"/>
    <w:multiLevelType w:val="hybridMultilevel"/>
    <w:tmpl w:val="5B28AA28"/>
    <w:lvl w:ilvl="0" w:tplc="3C98032E">
      <w:start w:val="1"/>
      <w:numFmt w:val="lowerRoman"/>
      <w:lvlText w:val="%1)"/>
      <w:lvlJc w:val="lef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nsid w:val="13364166"/>
    <w:multiLevelType w:val="hybridMultilevel"/>
    <w:tmpl w:val="4A70250A"/>
    <w:lvl w:ilvl="0" w:tplc="21340F2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13584615"/>
    <w:multiLevelType w:val="hybridMultilevel"/>
    <w:tmpl w:val="A5A06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13D74B5E"/>
    <w:multiLevelType w:val="hybridMultilevel"/>
    <w:tmpl w:val="4E1024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nsid w:val="13EC7898"/>
    <w:multiLevelType w:val="hybridMultilevel"/>
    <w:tmpl w:val="8092D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13F848D7"/>
    <w:multiLevelType w:val="hybridMultilevel"/>
    <w:tmpl w:val="B7BE71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153D0847"/>
    <w:multiLevelType w:val="hybridMultilevel"/>
    <w:tmpl w:val="B9D82976"/>
    <w:lvl w:ilvl="0" w:tplc="08090019">
      <w:start w:val="1"/>
      <w:numFmt w:val="lowerLetter"/>
      <w:lvlText w:val="%1."/>
      <w:lvlJc w:val="left"/>
      <w:pPr>
        <w:ind w:left="2419" w:hanging="360"/>
      </w:pPr>
    </w:lvl>
    <w:lvl w:ilvl="1" w:tplc="08090019" w:tentative="1">
      <w:start w:val="1"/>
      <w:numFmt w:val="lowerLetter"/>
      <w:lvlText w:val="%2."/>
      <w:lvlJc w:val="left"/>
      <w:pPr>
        <w:ind w:left="3139" w:hanging="360"/>
      </w:pPr>
    </w:lvl>
    <w:lvl w:ilvl="2" w:tplc="0809001B" w:tentative="1">
      <w:start w:val="1"/>
      <w:numFmt w:val="lowerRoman"/>
      <w:lvlText w:val="%3."/>
      <w:lvlJc w:val="right"/>
      <w:pPr>
        <w:ind w:left="3859" w:hanging="180"/>
      </w:pPr>
    </w:lvl>
    <w:lvl w:ilvl="3" w:tplc="0809000F" w:tentative="1">
      <w:start w:val="1"/>
      <w:numFmt w:val="decimal"/>
      <w:lvlText w:val="%4."/>
      <w:lvlJc w:val="left"/>
      <w:pPr>
        <w:ind w:left="4579" w:hanging="360"/>
      </w:pPr>
    </w:lvl>
    <w:lvl w:ilvl="4" w:tplc="08090019" w:tentative="1">
      <w:start w:val="1"/>
      <w:numFmt w:val="lowerLetter"/>
      <w:lvlText w:val="%5."/>
      <w:lvlJc w:val="left"/>
      <w:pPr>
        <w:ind w:left="5299" w:hanging="360"/>
      </w:pPr>
    </w:lvl>
    <w:lvl w:ilvl="5" w:tplc="0809001B" w:tentative="1">
      <w:start w:val="1"/>
      <w:numFmt w:val="lowerRoman"/>
      <w:lvlText w:val="%6."/>
      <w:lvlJc w:val="right"/>
      <w:pPr>
        <w:ind w:left="6019" w:hanging="180"/>
      </w:pPr>
    </w:lvl>
    <w:lvl w:ilvl="6" w:tplc="0809000F" w:tentative="1">
      <w:start w:val="1"/>
      <w:numFmt w:val="decimal"/>
      <w:lvlText w:val="%7."/>
      <w:lvlJc w:val="left"/>
      <w:pPr>
        <w:ind w:left="6739" w:hanging="360"/>
      </w:pPr>
    </w:lvl>
    <w:lvl w:ilvl="7" w:tplc="08090019" w:tentative="1">
      <w:start w:val="1"/>
      <w:numFmt w:val="lowerLetter"/>
      <w:lvlText w:val="%8."/>
      <w:lvlJc w:val="left"/>
      <w:pPr>
        <w:ind w:left="7459" w:hanging="360"/>
      </w:pPr>
    </w:lvl>
    <w:lvl w:ilvl="8" w:tplc="0809001B" w:tentative="1">
      <w:start w:val="1"/>
      <w:numFmt w:val="lowerRoman"/>
      <w:lvlText w:val="%9."/>
      <w:lvlJc w:val="right"/>
      <w:pPr>
        <w:ind w:left="8179" w:hanging="180"/>
      </w:pPr>
    </w:lvl>
  </w:abstractNum>
  <w:abstractNum w:abstractNumId="52">
    <w:nsid w:val="155E783E"/>
    <w:multiLevelType w:val="hybridMultilevel"/>
    <w:tmpl w:val="471C84A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nsid w:val="158262CE"/>
    <w:multiLevelType w:val="hybridMultilevel"/>
    <w:tmpl w:val="6616C56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nsid w:val="160B66D2"/>
    <w:multiLevelType w:val="hybridMultilevel"/>
    <w:tmpl w:val="B39ACCC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nsid w:val="164225FC"/>
    <w:multiLevelType w:val="hybridMultilevel"/>
    <w:tmpl w:val="FA02D2C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pStyle w:val="ListDash"/>
      <w:lvlText w:val="–"/>
      <w:lvlJc w:val="left"/>
      <w:pPr>
        <w:tabs>
          <w:tab w:val="num" w:pos="1363"/>
        </w:tabs>
        <w:ind w:left="1363" w:hanging="283"/>
      </w:pPr>
      <w:rPr>
        <w:rFonts w:ascii="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nsid w:val="16E62DFB"/>
    <w:multiLevelType w:val="hybridMultilevel"/>
    <w:tmpl w:val="774E6BD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nsid w:val="1838463D"/>
    <w:multiLevelType w:val="hybridMultilevel"/>
    <w:tmpl w:val="C734995C"/>
    <w:lvl w:ilvl="0" w:tplc="F02C6898">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187C73C4"/>
    <w:multiLevelType w:val="hybridMultilevel"/>
    <w:tmpl w:val="B310FC1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nsid w:val="18885FC9"/>
    <w:multiLevelType w:val="hybridMultilevel"/>
    <w:tmpl w:val="E176F2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18E829F1"/>
    <w:multiLevelType w:val="hybridMultilevel"/>
    <w:tmpl w:val="77EAA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193A0887"/>
    <w:multiLevelType w:val="hybridMultilevel"/>
    <w:tmpl w:val="C17C6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nsid w:val="193C40E2"/>
    <w:multiLevelType w:val="hybridMultilevel"/>
    <w:tmpl w:val="D5B65B8E"/>
    <w:lvl w:ilvl="0" w:tplc="08090019">
      <w:start w:val="1"/>
      <w:numFmt w:val="lowerLetter"/>
      <w:lvlText w:val="%1."/>
      <w:lvlJc w:val="left"/>
      <w:pPr>
        <w:ind w:left="1080" w:hanging="360"/>
      </w:pPr>
    </w:lvl>
    <w:lvl w:ilvl="1" w:tplc="C5529896">
      <w:start w:val="1"/>
      <w:numFmt w:val="lowerLetter"/>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3">
    <w:nsid w:val="19B028B6"/>
    <w:multiLevelType w:val="hybridMultilevel"/>
    <w:tmpl w:val="AA42281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nsid w:val="1A9743D5"/>
    <w:multiLevelType w:val="hybridMultilevel"/>
    <w:tmpl w:val="8158913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5">
    <w:nsid w:val="1BAA7BC3"/>
    <w:multiLevelType w:val="hybridMultilevel"/>
    <w:tmpl w:val="66E85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1BCE7223"/>
    <w:multiLevelType w:val="hybridMultilevel"/>
    <w:tmpl w:val="3F5E63D6"/>
    <w:styleLink w:val="ICTtopic"/>
    <w:lvl w:ilvl="0" w:tplc="08090001">
      <w:start w:val="1"/>
      <w:numFmt w:val="bullet"/>
      <w:lvlText w:val=""/>
      <w:lvlJc w:val="left"/>
      <w:pPr>
        <w:ind w:left="1001" w:hanging="360"/>
      </w:pPr>
      <w:rPr>
        <w:rFonts w:ascii="Symbol" w:hAnsi="Symbol" w:hint="default"/>
      </w:rPr>
    </w:lvl>
    <w:lvl w:ilvl="1" w:tplc="08090003">
      <w:start w:val="1"/>
      <w:numFmt w:val="bullet"/>
      <w:lvlText w:val="o"/>
      <w:lvlJc w:val="left"/>
      <w:pPr>
        <w:ind w:left="1721" w:hanging="360"/>
      </w:pPr>
      <w:rPr>
        <w:rFonts w:ascii="Courier New" w:hAnsi="Courier New" w:cs="Courier New" w:hint="default"/>
      </w:rPr>
    </w:lvl>
    <w:lvl w:ilvl="2" w:tplc="08090005" w:tentative="1">
      <w:start w:val="1"/>
      <w:numFmt w:val="bullet"/>
      <w:lvlText w:val=""/>
      <w:lvlJc w:val="left"/>
      <w:pPr>
        <w:ind w:left="2441" w:hanging="360"/>
      </w:pPr>
      <w:rPr>
        <w:rFonts w:ascii="Wingdings" w:hAnsi="Wingdings" w:hint="default"/>
      </w:rPr>
    </w:lvl>
    <w:lvl w:ilvl="3" w:tplc="08090001" w:tentative="1">
      <w:start w:val="1"/>
      <w:numFmt w:val="bullet"/>
      <w:lvlText w:val=""/>
      <w:lvlJc w:val="left"/>
      <w:pPr>
        <w:ind w:left="3161" w:hanging="360"/>
      </w:pPr>
      <w:rPr>
        <w:rFonts w:ascii="Symbol" w:hAnsi="Symbol" w:hint="default"/>
      </w:rPr>
    </w:lvl>
    <w:lvl w:ilvl="4" w:tplc="08090003" w:tentative="1">
      <w:start w:val="1"/>
      <w:numFmt w:val="bullet"/>
      <w:lvlText w:val="o"/>
      <w:lvlJc w:val="left"/>
      <w:pPr>
        <w:ind w:left="3881" w:hanging="360"/>
      </w:pPr>
      <w:rPr>
        <w:rFonts w:ascii="Courier New" w:hAnsi="Courier New" w:cs="Courier New" w:hint="default"/>
      </w:rPr>
    </w:lvl>
    <w:lvl w:ilvl="5" w:tplc="08090005" w:tentative="1">
      <w:start w:val="1"/>
      <w:numFmt w:val="bullet"/>
      <w:lvlText w:val=""/>
      <w:lvlJc w:val="left"/>
      <w:pPr>
        <w:ind w:left="4601" w:hanging="360"/>
      </w:pPr>
      <w:rPr>
        <w:rFonts w:ascii="Wingdings" w:hAnsi="Wingdings" w:hint="default"/>
      </w:rPr>
    </w:lvl>
    <w:lvl w:ilvl="6" w:tplc="08090001" w:tentative="1">
      <w:start w:val="1"/>
      <w:numFmt w:val="bullet"/>
      <w:lvlText w:val=""/>
      <w:lvlJc w:val="left"/>
      <w:pPr>
        <w:ind w:left="5321" w:hanging="360"/>
      </w:pPr>
      <w:rPr>
        <w:rFonts w:ascii="Symbol" w:hAnsi="Symbol" w:hint="default"/>
      </w:rPr>
    </w:lvl>
    <w:lvl w:ilvl="7" w:tplc="08090003" w:tentative="1">
      <w:start w:val="1"/>
      <w:numFmt w:val="bullet"/>
      <w:lvlText w:val="o"/>
      <w:lvlJc w:val="left"/>
      <w:pPr>
        <w:ind w:left="6041" w:hanging="360"/>
      </w:pPr>
      <w:rPr>
        <w:rFonts w:ascii="Courier New" w:hAnsi="Courier New" w:cs="Courier New" w:hint="default"/>
      </w:rPr>
    </w:lvl>
    <w:lvl w:ilvl="8" w:tplc="08090005" w:tentative="1">
      <w:start w:val="1"/>
      <w:numFmt w:val="bullet"/>
      <w:lvlText w:val=""/>
      <w:lvlJc w:val="left"/>
      <w:pPr>
        <w:ind w:left="6761" w:hanging="360"/>
      </w:pPr>
      <w:rPr>
        <w:rFonts w:ascii="Wingdings" w:hAnsi="Wingdings" w:hint="default"/>
      </w:rPr>
    </w:lvl>
  </w:abstractNum>
  <w:abstractNum w:abstractNumId="67">
    <w:nsid w:val="1C9531D6"/>
    <w:multiLevelType w:val="hybridMultilevel"/>
    <w:tmpl w:val="1A605EC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8">
    <w:nsid w:val="1E241454"/>
    <w:multiLevelType w:val="hybridMultilevel"/>
    <w:tmpl w:val="18446C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9">
    <w:nsid w:val="1E63757B"/>
    <w:multiLevelType w:val="hybridMultilevel"/>
    <w:tmpl w:val="6F5240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nsid w:val="1EDB5E7D"/>
    <w:multiLevelType w:val="hybridMultilevel"/>
    <w:tmpl w:val="6CF4292A"/>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nsid w:val="1F426FA7"/>
    <w:multiLevelType w:val="hybridMultilevel"/>
    <w:tmpl w:val="69D47E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2">
    <w:nsid w:val="1F650B39"/>
    <w:multiLevelType w:val="hybridMultilevel"/>
    <w:tmpl w:val="6384163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nsid w:val="20353ACA"/>
    <w:multiLevelType w:val="hybridMultilevel"/>
    <w:tmpl w:val="149E64B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
    <w:nsid w:val="20771EE7"/>
    <w:multiLevelType w:val="hybridMultilevel"/>
    <w:tmpl w:val="969A35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20FC1745"/>
    <w:multiLevelType w:val="hybridMultilevel"/>
    <w:tmpl w:val="AA42281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nsid w:val="210905AD"/>
    <w:multiLevelType w:val="hybridMultilevel"/>
    <w:tmpl w:val="82BE5144"/>
    <w:lvl w:ilvl="0" w:tplc="0B34245C">
      <w:start w:val="1"/>
      <w:numFmt w:val="bullet"/>
      <w:pStyle w:val="NarrowBulletPoin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218F3533"/>
    <w:multiLevelType w:val="hybridMultilevel"/>
    <w:tmpl w:val="248EE7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nsid w:val="21F277A4"/>
    <w:multiLevelType w:val="hybridMultilevel"/>
    <w:tmpl w:val="941A1A5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9">
    <w:nsid w:val="222C2724"/>
    <w:multiLevelType w:val="hybridMultilevel"/>
    <w:tmpl w:val="8F6A61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0">
    <w:nsid w:val="22387093"/>
    <w:multiLevelType w:val="hybridMultilevel"/>
    <w:tmpl w:val="2D6CE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nsid w:val="228571C0"/>
    <w:multiLevelType w:val="hybridMultilevel"/>
    <w:tmpl w:val="4582F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231357B1"/>
    <w:multiLevelType w:val="hybridMultilevel"/>
    <w:tmpl w:val="CE52AB3A"/>
    <w:lvl w:ilvl="0" w:tplc="20CA3394">
      <w:start w:val="1"/>
      <w:numFmt w:val="bullet"/>
      <w:lvlText w:val=""/>
      <w:lvlJc w:val="left"/>
      <w:pPr>
        <w:ind w:left="108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3">
    <w:nsid w:val="234E2FC2"/>
    <w:multiLevelType w:val="hybridMultilevel"/>
    <w:tmpl w:val="D28C039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nsid w:val="237E61D2"/>
    <w:multiLevelType w:val="hybridMultilevel"/>
    <w:tmpl w:val="DA3A64D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5">
    <w:nsid w:val="23E94C59"/>
    <w:multiLevelType w:val="hybridMultilevel"/>
    <w:tmpl w:val="6AEA10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246C03FB"/>
    <w:multiLevelType w:val="hybridMultilevel"/>
    <w:tmpl w:val="B942A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25224434"/>
    <w:multiLevelType w:val="multilevel"/>
    <w:tmpl w:val="833E6DE8"/>
    <w:styleLink w:val="List1"/>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88">
    <w:nsid w:val="25903587"/>
    <w:multiLevelType w:val="hybridMultilevel"/>
    <w:tmpl w:val="7638DC28"/>
    <w:lvl w:ilvl="0" w:tplc="76924B42">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nsid w:val="25AC7EC1"/>
    <w:multiLevelType w:val="hybridMultilevel"/>
    <w:tmpl w:val="214E2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271878FF"/>
    <w:multiLevelType w:val="hybridMultilevel"/>
    <w:tmpl w:val="46582FA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27E9425C"/>
    <w:multiLevelType w:val="hybridMultilevel"/>
    <w:tmpl w:val="F02EA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nsid w:val="285C0A29"/>
    <w:multiLevelType w:val="hybridMultilevel"/>
    <w:tmpl w:val="F5767A46"/>
    <w:lvl w:ilvl="0" w:tplc="21340F2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nsid w:val="28701947"/>
    <w:multiLevelType w:val="hybridMultilevel"/>
    <w:tmpl w:val="E09431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nsid w:val="28A579D6"/>
    <w:multiLevelType w:val="hybridMultilevel"/>
    <w:tmpl w:val="BB10EEB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5">
    <w:nsid w:val="28AD296B"/>
    <w:multiLevelType w:val="hybridMultilevel"/>
    <w:tmpl w:val="4A446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nsid w:val="298210A0"/>
    <w:multiLevelType w:val="hybridMultilevel"/>
    <w:tmpl w:val="D9F2A14C"/>
    <w:lvl w:ilvl="0" w:tplc="20CA3394">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nsid w:val="29A547E0"/>
    <w:multiLevelType w:val="hybridMultilevel"/>
    <w:tmpl w:val="6338C5D0"/>
    <w:lvl w:ilvl="0" w:tplc="76924B42">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8">
    <w:nsid w:val="2A151A34"/>
    <w:multiLevelType w:val="hybridMultilevel"/>
    <w:tmpl w:val="FDFC589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9">
    <w:nsid w:val="2A3B50BF"/>
    <w:multiLevelType w:val="hybridMultilevel"/>
    <w:tmpl w:val="F340A728"/>
    <w:lvl w:ilvl="0" w:tplc="20CA3394">
      <w:start w:val="1"/>
      <w:numFmt w:val="bullet"/>
      <w:lvlText w:val=""/>
      <w:lvlJc w:val="left"/>
      <w:pPr>
        <w:ind w:left="108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0">
    <w:nsid w:val="2A7619CA"/>
    <w:multiLevelType w:val="hybridMultilevel"/>
    <w:tmpl w:val="080296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1">
    <w:nsid w:val="2ACD251F"/>
    <w:multiLevelType w:val="hybridMultilevel"/>
    <w:tmpl w:val="7C182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nsid w:val="2B8D0693"/>
    <w:multiLevelType w:val="hybridMultilevel"/>
    <w:tmpl w:val="CF84769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3">
    <w:nsid w:val="2C4803F2"/>
    <w:multiLevelType w:val="hybridMultilevel"/>
    <w:tmpl w:val="F88839D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nsid w:val="2D8921C3"/>
    <w:multiLevelType w:val="hybridMultilevel"/>
    <w:tmpl w:val="B6882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nsid w:val="2DE86A5A"/>
    <w:multiLevelType w:val="hybridMultilevel"/>
    <w:tmpl w:val="B4D25254"/>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nsid w:val="2E2870F7"/>
    <w:multiLevelType w:val="hybridMultilevel"/>
    <w:tmpl w:val="707004D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2E5D645C"/>
    <w:multiLevelType w:val="hybridMultilevel"/>
    <w:tmpl w:val="DB562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nsid w:val="2E76144C"/>
    <w:multiLevelType w:val="hybridMultilevel"/>
    <w:tmpl w:val="463E059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9">
    <w:nsid w:val="31EF5612"/>
    <w:multiLevelType w:val="hybridMultilevel"/>
    <w:tmpl w:val="68B45C5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0">
    <w:nsid w:val="32C32A40"/>
    <w:multiLevelType w:val="hybridMultilevel"/>
    <w:tmpl w:val="275EA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nsid w:val="347C287B"/>
    <w:multiLevelType w:val="hybridMultilevel"/>
    <w:tmpl w:val="DAF8F168"/>
    <w:lvl w:ilvl="0" w:tplc="AF98F10C">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2">
    <w:nsid w:val="349459AF"/>
    <w:multiLevelType w:val="hybridMultilevel"/>
    <w:tmpl w:val="CC1ABCCC"/>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3">
    <w:nsid w:val="35147588"/>
    <w:multiLevelType w:val="hybridMultilevel"/>
    <w:tmpl w:val="85767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nsid w:val="35BD59E6"/>
    <w:multiLevelType w:val="hybridMultilevel"/>
    <w:tmpl w:val="4D0ACF9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5">
    <w:nsid w:val="35C91A21"/>
    <w:multiLevelType w:val="hybridMultilevel"/>
    <w:tmpl w:val="29502B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6">
    <w:nsid w:val="35DB53E2"/>
    <w:multiLevelType w:val="hybridMultilevel"/>
    <w:tmpl w:val="A864B4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7">
    <w:nsid w:val="36B21410"/>
    <w:multiLevelType w:val="hybridMultilevel"/>
    <w:tmpl w:val="980EF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8">
    <w:nsid w:val="372F458F"/>
    <w:multiLevelType w:val="hybridMultilevel"/>
    <w:tmpl w:val="BFE67D6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9">
    <w:nsid w:val="37B01C02"/>
    <w:multiLevelType w:val="hybridMultilevel"/>
    <w:tmpl w:val="752C7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nsid w:val="37C259E0"/>
    <w:multiLevelType w:val="hybridMultilevel"/>
    <w:tmpl w:val="518CCB80"/>
    <w:lvl w:ilvl="0" w:tplc="F02C6898">
      <w:start w:val="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nsid w:val="37E870BF"/>
    <w:multiLevelType w:val="hybridMultilevel"/>
    <w:tmpl w:val="F2E4DFA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2">
    <w:nsid w:val="37FF72EE"/>
    <w:multiLevelType w:val="hybridMultilevel"/>
    <w:tmpl w:val="430A3FB4"/>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3">
    <w:nsid w:val="38376073"/>
    <w:multiLevelType w:val="hybridMultilevel"/>
    <w:tmpl w:val="F2E4DFA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4">
    <w:nsid w:val="38EE2F94"/>
    <w:multiLevelType w:val="hybridMultilevel"/>
    <w:tmpl w:val="E1E8421E"/>
    <w:lvl w:ilvl="0" w:tplc="A9DAA9B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nsid w:val="3A17399A"/>
    <w:multiLevelType w:val="hybridMultilevel"/>
    <w:tmpl w:val="3AA4385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3AA460D5"/>
    <w:multiLevelType w:val="hybridMultilevel"/>
    <w:tmpl w:val="4B80C2F2"/>
    <w:lvl w:ilvl="0" w:tplc="6CAEEE1E">
      <w:start w:val="1"/>
      <w:numFmt w:val="lowerLetter"/>
      <w:lvlText w:val="%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nsid w:val="3B211B4D"/>
    <w:multiLevelType w:val="hybridMultilevel"/>
    <w:tmpl w:val="0E4A8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nsid w:val="3D676565"/>
    <w:multiLevelType w:val="hybridMultilevel"/>
    <w:tmpl w:val="39A272A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nsid w:val="3E0209DA"/>
    <w:multiLevelType w:val="hybridMultilevel"/>
    <w:tmpl w:val="59F23258"/>
    <w:lvl w:ilvl="0" w:tplc="08090019">
      <w:start w:val="1"/>
      <w:numFmt w:val="lowerLetter"/>
      <w:lvlText w:val="%1."/>
      <w:lvlJc w:val="left"/>
      <w:pPr>
        <w:ind w:left="360" w:hanging="360"/>
      </w:pPr>
    </w:lvl>
    <w:lvl w:ilvl="1" w:tplc="E7F417E2">
      <w:start w:val="1"/>
      <w:numFmt w:val="bullet"/>
      <w:lvlText w:val="•"/>
      <w:lvlJc w:val="left"/>
      <w:pPr>
        <w:ind w:left="1440" w:hanging="720"/>
      </w:pPr>
      <w:rPr>
        <w:rFonts w:ascii="Calibri" w:eastAsia="Times New Roman"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0">
    <w:nsid w:val="3E9A4CCE"/>
    <w:multiLevelType w:val="hybridMultilevel"/>
    <w:tmpl w:val="61E060D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1">
    <w:nsid w:val="3EC25109"/>
    <w:multiLevelType w:val="hybridMultilevel"/>
    <w:tmpl w:val="F6C4680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nsid w:val="3F222CF2"/>
    <w:multiLevelType w:val="hybridMultilevel"/>
    <w:tmpl w:val="064A8C22"/>
    <w:lvl w:ilvl="0" w:tplc="68867052">
      <w:start w:val="1"/>
      <w:numFmt w:val="bullet"/>
      <w:pStyle w:val="Indented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nsid w:val="411F7254"/>
    <w:multiLevelType w:val="hybridMultilevel"/>
    <w:tmpl w:val="4FCCB5D6"/>
    <w:lvl w:ilvl="0" w:tplc="08090017">
      <w:start w:val="1"/>
      <w:numFmt w:val="lowerLetter"/>
      <w:lvlText w:val="%1)"/>
      <w:lvlJc w:val="left"/>
      <w:pPr>
        <w:ind w:left="938" w:hanging="360"/>
      </w:pPr>
    </w:lvl>
    <w:lvl w:ilvl="1" w:tplc="08090019" w:tentative="1">
      <w:start w:val="1"/>
      <w:numFmt w:val="lowerLetter"/>
      <w:lvlText w:val="%2."/>
      <w:lvlJc w:val="left"/>
      <w:pPr>
        <w:ind w:left="1658" w:hanging="360"/>
      </w:pPr>
    </w:lvl>
    <w:lvl w:ilvl="2" w:tplc="0809001B" w:tentative="1">
      <w:start w:val="1"/>
      <w:numFmt w:val="lowerRoman"/>
      <w:lvlText w:val="%3."/>
      <w:lvlJc w:val="right"/>
      <w:pPr>
        <w:ind w:left="2378" w:hanging="180"/>
      </w:pPr>
    </w:lvl>
    <w:lvl w:ilvl="3" w:tplc="0809000F" w:tentative="1">
      <w:start w:val="1"/>
      <w:numFmt w:val="decimal"/>
      <w:lvlText w:val="%4."/>
      <w:lvlJc w:val="left"/>
      <w:pPr>
        <w:ind w:left="3098" w:hanging="360"/>
      </w:pPr>
    </w:lvl>
    <w:lvl w:ilvl="4" w:tplc="08090019" w:tentative="1">
      <w:start w:val="1"/>
      <w:numFmt w:val="lowerLetter"/>
      <w:lvlText w:val="%5."/>
      <w:lvlJc w:val="left"/>
      <w:pPr>
        <w:ind w:left="3818" w:hanging="360"/>
      </w:pPr>
    </w:lvl>
    <w:lvl w:ilvl="5" w:tplc="0809001B" w:tentative="1">
      <w:start w:val="1"/>
      <w:numFmt w:val="lowerRoman"/>
      <w:lvlText w:val="%6."/>
      <w:lvlJc w:val="right"/>
      <w:pPr>
        <w:ind w:left="4538" w:hanging="180"/>
      </w:pPr>
    </w:lvl>
    <w:lvl w:ilvl="6" w:tplc="0809000F" w:tentative="1">
      <w:start w:val="1"/>
      <w:numFmt w:val="decimal"/>
      <w:lvlText w:val="%7."/>
      <w:lvlJc w:val="left"/>
      <w:pPr>
        <w:ind w:left="5258" w:hanging="360"/>
      </w:pPr>
    </w:lvl>
    <w:lvl w:ilvl="7" w:tplc="08090019" w:tentative="1">
      <w:start w:val="1"/>
      <w:numFmt w:val="lowerLetter"/>
      <w:lvlText w:val="%8."/>
      <w:lvlJc w:val="left"/>
      <w:pPr>
        <w:ind w:left="5978" w:hanging="360"/>
      </w:pPr>
    </w:lvl>
    <w:lvl w:ilvl="8" w:tplc="0809001B" w:tentative="1">
      <w:start w:val="1"/>
      <w:numFmt w:val="lowerRoman"/>
      <w:lvlText w:val="%9."/>
      <w:lvlJc w:val="right"/>
      <w:pPr>
        <w:ind w:left="6698" w:hanging="180"/>
      </w:pPr>
    </w:lvl>
  </w:abstractNum>
  <w:abstractNum w:abstractNumId="134">
    <w:nsid w:val="418D076D"/>
    <w:multiLevelType w:val="hybridMultilevel"/>
    <w:tmpl w:val="443887C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nsid w:val="42061330"/>
    <w:multiLevelType w:val="hybridMultilevel"/>
    <w:tmpl w:val="970A03FC"/>
    <w:lvl w:ilvl="0" w:tplc="F02C6898">
      <w:start w:val="1"/>
      <w:numFmt w:val="bullet"/>
      <w:lvlText w:val="-"/>
      <w:lvlJc w:val="left"/>
      <w:pPr>
        <w:ind w:left="644" w:hanging="360"/>
      </w:pPr>
      <w:rPr>
        <w:rFonts w:ascii="Calibri" w:eastAsia="Times New Roman" w:hAnsi="Calibri" w:cs="Calibri" w:hint="default"/>
      </w:rPr>
    </w:lvl>
    <w:lvl w:ilvl="1" w:tplc="08090003" w:tentative="1">
      <w:start w:val="1"/>
      <w:numFmt w:val="bullet"/>
      <w:lvlText w:val="o"/>
      <w:lvlJc w:val="left"/>
      <w:pPr>
        <w:ind w:left="1004" w:hanging="360"/>
      </w:pPr>
      <w:rPr>
        <w:rFonts w:ascii="Courier New" w:hAnsi="Courier New" w:cs="Courier New" w:hint="default"/>
      </w:rPr>
    </w:lvl>
    <w:lvl w:ilvl="2" w:tplc="08090005" w:tentative="1">
      <w:start w:val="1"/>
      <w:numFmt w:val="bullet"/>
      <w:lvlText w:val=""/>
      <w:lvlJc w:val="left"/>
      <w:pPr>
        <w:ind w:left="1724" w:hanging="360"/>
      </w:pPr>
      <w:rPr>
        <w:rFonts w:ascii="Wingdings" w:hAnsi="Wingdings" w:hint="default"/>
      </w:rPr>
    </w:lvl>
    <w:lvl w:ilvl="3" w:tplc="08090001" w:tentative="1">
      <w:start w:val="1"/>
      <w:numFmt w:val="bullet"/>
      <w:lvlText w:val=""/>
      <w:lvlJc w:val="left"/>
      <w:pPr>
        <w:ind w:left="2444" w:hanging="360"/>
      </w:pPr>
      <w:rPr>
        <w:rFonts w:ascii="Symbol" w:hAnsi="Symbol" w:hint="default"/>
      </w:rPr>
    </w:lvl>
    <w:lvl w:ilvl="4" w:tplc="08090003" w:tentative="1">
      <w:start w:val="1"/>
      <w:numFmt w:val="bullet"/>
      <w:lvlText w:val="o"/>
      <w:lvlJc w:val="left"/>
      <w:pPr>
        <w:ind w:left="3164" w:hanging="360"/>
      </w:pPr>
      <w:rPr>
        <w:rFonts w:ascii="Courier New" w:hAnsi="Courier New" w:cs="Courier New" w:hint="default"/>
      </w:rPr>
    </w:lvl>
    <w:lvl w:ilvl="5" w:tplc="08090005" w:tentative="1">
      <w:start w:val="1"/>
      <w:numFmt w:val="bullet"/>
      <w:lvlText w:val=""/>
      <w:lvlJc w:val="left"/>
      <w:pPr>
        <w:ind w:left="3884" w:hanging="360"/>
      </w:pPr>
      <w:rPr>
        <w:rFonts w:ascii="Wingdings" w:hAnsi="Wingdings" w:hint="default"/>
      </w:rPr>
    </w:lvl>
    <w:lvl w:ilvl="6" w:tplc="08090001" w:tentative="1">
      <w:start w:val="1"/>
      <w:numFmt w:val="bullet"/>
      <w:lvlText w:val=""/>
      <w:lvlJc w:val="left"/>
      <w:pPr>
        <w:ind w:left="4604" w:hanging="360"/>
      </w:pPr>
      <w:rPr>
        <w:rFonts w:ascii="Symbol" w:hAnsi="Symbol" w:hint="default"/>
      </w:rPr>
    </w:lvl>
    <w:lvl w:ilvl="7" w:tplc="08090003" w:tentative="1">
      <w:start w:val="1"/>
      <w:numFmt w:val="bullet"/>
      <w:lvlText w:val="o"/>
      <w:lvlJc w:val="left"/>
      <w:pPr>
        <w:ind w:left="5324" w:hanging="360"/>
      </w:pPr>
      <w:rPr>
        <w:rFonts w:ascii="Courier New" w:hAnsi="Courier New" w:cs="Courier New" w:hint="default"/>
      </w:rPr>
    </w:lvl>
    <w:lvl w:ilvl="8" w:tplc="08090005" w:tentative="1">
      <w:start w:val="1"/>
      <w:numFmt w:val="bullet"/>
      <w:lvlText w:val=""/>
      <w:lvlJc w:val="left"/>
      <w:pPr>
        <w:ind w:left="6044" w:hanging="360"/>
      </w:pPr>
      <w:rPr>
        <w:rFonts w:ascii="Wingdings" w:hAnsi="Wingdings" w:hint="default"/>
      </w:rPr>
    </w:lvl>
  </w:abstractNum>
  <w:abstractNum w:abstractNumId="136">
    <w:nsid w:val="42742CCE"/>
    <w:multiLevelType w:val="hybridMultilevel"/>
    <w:tmpl w:val="0DE2D1CA"/>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37">
    <w:nsid w:val="429520EE"/>
    <w:multiLevelType w:val="hybridMultilevel"/>
    <w:tmpl w:val="EAF0AF80"/>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8">
    <w:nsid w:val="42DB7CCB"/>
    <w:multiLevelType w:val="hybridMultilevel"/>
    <w:tmpl w:val="750CBEC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9">
    <w:nsid w:val="43497D99"/>
    <w:multiLevelType w:val="hybridMultilevel"/>
    <w:tmpl w:val="34FCF1A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0">
    <w:nsid w:val="44093F16"/>
    <w:multiLevelType w:val="hybridMultilevel"/>
    <w:tmpl w:val="E4AC230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1">
    <w:nsid w:val="44180553"/>
    <w:multiLevelType w:val="hybridMultilevel"/>
    <w:tmpl w:val="3FA8A33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2">
    <w:nsid w:val="44621850"/>
    <w:multiLevelType w:val="hybridMultilevel"/>
    <w:tmpl w:val="67688B8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3">
    <w:nsid w:val="462834A6"/>
    <w:multiLevelType w:val="hybridMultilevel"/>
    <w:tmpl w:val="3FA8A33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4">
    <w:nsid w:val="465F6940"/>
    <w:multiLevelType w:val="hybridMultilevel"/>
    <w:tmpl w:val="1E120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nsid w:val="466E309E"/>
    <w:multiLevelType w:val="hybridMultilevel"/>
    <w:tmpl w:val="9B5C7E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nsid w:val="477A530A"/>
    <w:multiLevelType w:val="hybridMultilevel"/>
    <w:tmpl w:val="7BAE37F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7">
    <w:nsid w:val="478B5E86"/>
    <w:multiLevelType w:val="hybridMultilevel"/>
    <w:tmpl w:val="A91E6BF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8">
    <w:nsid w:val="47A25A4D"/>
    <w:multiLevelType w:val="hybridMultilevel"/>
    <w:tmpl w:val="26A01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9">
    <w:nsid w:val="47D31DDF"/>
    <w:multiLevelType w:val="hybridMultilevel"/>
    <w:tmpl w:val="544C6EC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0">
    <w:nsid w:val="48390563"/>
    <w:multiLevelType w:val="hybridMultilevel"/>
    <w:tmpl w:val="4C20E170"/>
    <w:lvl w:ilvl="0" w:tplc="08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nsid w:val="483E2952"/>
    <w:multiLevelType w:val="hybridMultilevel"/>
    <w:tmpl w:val="C0088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2">
    <w:nsid w:val="48C743E8"/>
    <w:multiLevelType w:val="hybridMultilevel"/>
    <w:tmpl w:val="C73CE56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3">
    <w:nsid w:val="49AB7C27"/>
    <w:multiLevelType w:val="hybridMultilevel"/>
    <w:tmpl w:val="79646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4">
    <w:nsid w:val="4A4046EC"/>
    <w:multiLevelType w:val="hybridMultilevel"/>
    <w:tmpl w:val="31BE9D9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5">
    <w:nsid w:val="4BEB3D7C"/>
    <w:multiLevelType w:val="hybridMultilevel"/>
    <w:tmpl w:val="1E00529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6">
    <w:nsid w:val="4BF942D3"/>
    <w:multiLevelType w:val="hybridMultilevel"/>
    <w:tmpl w:val="B9E40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nsid w:val="4BFA6CB4"/>
    <w:multiLevelType w:val="singleLevel"/>
    <w:tmpl w:val="4B2AE4A0"/>
    <w:lvl w:ilvl="0">
      <w:start w:val="1"/>
      <w:numFmt w:val="bullet"/>
      <w:pStyle w:val="BulletPoint"/>
      <w:lvlText w:val=""/>
      <w:lvlJc w:val="left"/>
      <w:pPr>
        <w:tabs>
          <w:tab w:val="num" w:pos="360"/>
        </w:tabs>
        <w:ind w:left="360" w:hanging="360"/>
      </w:pPr>
      <w:rPr>
        <w:rFonts w:ascii="Symbol" w:hAnsi="Symbol" w:hint="default"/>
      </w:rPr>
    </w:lvl>
  </w:abstractNum>
  <w:abstractNum w:abstractNumId="158">
    <w:nsid w:val="4C337333"/>
    <w:multiLevelType w:val="hybridMultilevel"/>
    <w:tmpl w:val="6A50D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nsid w:val="4C7E3BB4"/>
    <w:multiLevelType w:val="hybridMultilevel"/>
    <w:tmpl w:val="768EC072"/>
    <w:lvl w:ilvl="0" w:tplc="61CE89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4D753CC5"/>
    <w:multiLevelType w:val="hybridMultilevel"/>
    <w:tmpl w:val="3FB6ADC8"/>
    <w:lvl w:ilvl="0" w:tplc="F02C6898">
      <w:start w:val="1"/>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360" w:hanging="360"/>
      </w:pPr>
      <w:rPr>
        <w:rFonts w:ascii="Wingdings" w:hAnsi="Wingdings" w:hint="default"/>
      </w:rPr>
    </w:lvl>
    <w:lvl w:ilvl="3" w:tplc="21F880F0">
      <w:start w:val="3"/>
      <w:numFmt w:val="bullet"/>
      <w:lvlText w:val="-"/>
      <w:lvlJc w:val="left"/>
      <w:pPr>
        <w:ind w:left="1080" w:hanging="360"/>
      </w:pPr>
      <w:rPr>
        <w:rFonts w:ascii="Arial" w:eastAsia="Times New Roman" w:hAnsi="Arial" w:cs="Arial" w:hint="default"/>
        <w:color w:val="1F4E79"/>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61">
    <w:nsid w:val="4D811A7C"/>
    <w:multiLevelType w:val="hybridMultilevel"/>
    <w:tmpl w:val="430A3FB4"/>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2">
    <w:nsid w:val="4D8656B9"/>
    <w:multiLevelType w:val="hybridMultilevel"/>
    <w:tmpl w:val="F10CFAEA"/>
    <w:lvl w:ilvl="0" w:tplc="FE4C5364">
      <w:start w:val="3"/>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nsid w:val="4E0977D9"/>
    <w:multiLevelType w:val="hybridMultilevel"/>
    <w:tmpl w:val="4810E19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4">
    <w:nsid w:val="4F386C72"/>
    <w:multiLevelType w:val="hybridMultilevel"/>
    <w:tmpl w:val="CF06ADC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5">
    <w:nsid w:val="4F63609D"/>
    <w:multiLevelType w:val="hybridMultilevel"/>
    <w:tmpl w:val="7162428A"/>
    <w:lvl w:ilvl="0" w:tplc="20CA3394">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nsid w:val="504473E0"/>
    <w:multiLevelType w:val="hybridMultilevel"/>
    <w:tmpl w:val="35BA8BC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7">
    <w:nsid w:val="505213AB"/>
    <w:multiLevelType w:val="hybridMultilevel"/>
    <w:tmpl w:val="B7B8A7D6"/>
    <w:lvl w:ilvl="0" w:tplc="F02C6898">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nsid w:val="507D0942"/>
    <w:multiLevelType w:val="hybridMultilevel"/>
    <w:tmpl w:val="CB86643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nsid w:val="5095200B"/>
    <w:multiLevelType w:val="hybridMultilevel"/>
    <w:tmpl w:val="DF02D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nsid w:val="50B16595"/>
    <w:multiLevelType w:val="hybridMultilevel"/>
    <w:tmpl w:val="95FE997A"/>
    <w:lvl w:ilvl="0" w:tplc="76924B42">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71">
    <w:nsid w:val="51C4136B"/>
    <w:multiLevelType w:val="hybridMultilevel"/>
    <w:tmpl w:val="3228B4C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2">
    <w:nsid w:val="52764642"/>
    <w:multiLevelType w:val="hybridMultilevel"/>
    <w:tmpl w:val="20A81FBE"/>
    <w:lvl w:ilvl="0" w:tplc="442A4A2A">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nsid w:val="52A373CB"/>
    <w:multiLevelType w:val="hybridMultilevel"/>
    <w:tmpl w:val="E59AC6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4">
    <w:nsid w:val="538C724D"/>
    <w:multiLevelType w:val="hybridMultilevel"/>
    <w:tmpl w:val="96F8506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5">
    <w:nsid w:val="54075A70"/>
    <w:multiLevelType w:val="hybridMultilevel"/>
    <w:tmpl w:val="522E205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6">
    <w:nsid w:val="543E1004"/>
    <w:multiLevelType w:val="hybridMultilevel"/>
    <w:tmpl w:val="12F2205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7">
    <w:nsid w:val="54BD1B33"/>
    <w:multiLevelType w:val="hybridMultilevel"/>
    <w:tmpl w:val="305CA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nsid w:val="55502172"/>
    <w:multiLevelType w:val="hybridMultilevel"/>
    <w:tmpl w:val="A656A20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9">
    <w:nsid w:val="57E95C6D"/>
    <w:multiLevelType w:val="hybridMultilevel"/>
    <w:tmpl w:val="23C21490"/>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nsid w:val="58C36FFE"/>
    <w:multiLevelType w:val="hybridMultilevel"/>
    <w:tmpl w:val="408E18B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1">
    <w:nsid w:val="58CA09E5"/>
    <w:multiLevelType w:val="hybridMultilevel"/>
    <w:tmpl w:val="8160E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2">
    <w:nsid w:val="58E04EFE"/>
    <w:multiLevelType w:val="hybridMultilevel"/>
    <w:tmpl w:val="0EC05C0A"/>
    <w:lvl w:ilvl="0" w:tplc="F02C6898">
      <w:start w:val="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3">
    <w:nsid w:val="58E352CA"/>
    <w:multiLevelType w:val="hybridMultilevel"/>
    <w:tmpl w:val="C358B0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4">
    <w:nsid w:val="59084EDC"/>
    <w:multiLevelType w:val="hybridMultilevel"/>
    <w:tmpl w:val="2B1E9B1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5">
    <w:nsid w:val="593E628F"/>
    <w:multiLevelType w:val="hybridMultilevel"/>
    <w:tmpl w:val="11426F7A"/>
    <w:lvl w:ilvl="0" w:tplc="08090019">
      <w:start w:val="1"/>
      <w:numFmt w:val="lowerLetter"/>
      <w:lvlText w:val="%1."/>
      <w:lvlJc w:val="left"/>
      <w:pPr>
        <w:ind w:left="1080" w:hanging="360"/>
      </w:pPr>
    </w:lvl>
    <w:lvl w:ilvl="1" w:tplc="38D6DC6C">
      <w:start w:val="1"/>
      <w:numFmt w:val="lowerLetter"/>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6">
    <w:nsid w:val="595025C0"/>
    <w:multiLevelType w:val="hybridMultilevel"/>
    <w:tmpl w:val="D3DC1D9C"/>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7">
    <w:nsid w:val="59EF6B1B"/>
    <w:multiLevelType w:val="hybridMultilevel"/>
    <w:tmpl w:val="8ED29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nsid w:val="5A1B0CE1"/>
    <w:multiLevelType w:val="hybridMultilevel"/>
    <w:tmpl w:val="68088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nsid w:val="5B2F5AE3"/>
    <w:multiLevelType w:val="hybridMultilevel"/>
    <w:tmpl w:val="DE5AD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0">
    <w:nsid w:val="5B3E2C5B"/>
    <w:multiLevelType w:val="hybridMultilevel"/>
    <w:tmpl w:val="C42C6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nsid w:val="5B3F5236"/>
    <w:multiLevelType w:val="hybridMultilevel"/>
    <w:tmpl w:val="589CC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nsid w:val="5BA16DF5"/>
    <w:multiLevelType w:val="hybridMultilevel"/>
    <w:tmpl w:val="40D46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3">
    <w:nsid w:val="5C015439"/>
    <w:multiLevelType w:val="hybridMultilevel"/>
    <w:tmpl w:val="CE60B8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4">
    <w:nsid w:val="5D072F33"/>
    <w:multiLevelType w:val="hybridMultilevel"/>
    <w:tmpl w:val="05DAC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nsid w:val="5D100137"/>
    <w:multiLevelType w:val="hybridMultilevel"/>
    <w:tmpl w:val="6E74CDF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6">
    <w:nsid w:val="5DB12494"/>
    <w:multiLevelType w:val="hybridMultilevel"/>
    <w:tmpl w:val="FD88D8A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7">
    <w:nsid w:val="5DD502D3"/>
    <w:multiLevelType w:val="hybridMultilevel"/>
    <w:tmpl w:val="B7BE71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5E71524B"/>
    <w:multiLevelType w:val="hybridMultilevel"/>
    <w:tmpl w:val="9AAE9E3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9">
    <w:nsid w:val="5F1C0A16"/>
    <w:multiLevelType w:val="hybridMultilevel"/>
    <w:tmpl w:val="59EAD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nsid w:val="5F9A57E7"/>
    <w:multiLevelType w:val="hybridMultilevel"/>
    <w:tmpl w:val="18D87D9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1">
    <w:nsid w:val="601146AE"/>
    <w:multiLevelType w:val="hybridMultilevel"/>
    <w:tmpl w:val="3A2AE51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2">
    <w:nsid w:val="60561BB4"/>
    <w:multiLevelType w:val="hybridMultilevel"/>
    <w:tmpl w:val="E5DA92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3">
    <w:nsid w:val="609754AB"/>
    <w:multiLevelType w:val="hybridMultilevel"/>
    <w:tmpl w:val="B720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nsid w:val="61567667"/>
    <w:multiLevelType w:val="hybridMultilevel"/>
    <w:tmpl w:val="265E280E"/>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5">
    <w:nsid w:val="620359B2"/>
    <w:multiLevelType w:val="hybridMultilevel"/>
    <w:tmpl w:val="7C761D9C"/>
    <w:lvl w:ilvl="0" w:tplc="08090019">
      <w:start w:val="1"/>
      <w:numFmt w:val="lowerLetter"/>
      <w:lvlText w:val="%1."/>
      <w:lvlJc w:val="left"/>
      <w:pPr>
        <w:ind w:left="360" w:hanging="360"/>
      </w:pPr>
    </w:lvl>
    <w:lvl w:ilvl="1" w:tplc="0809000F">
      <w:start w:val="1"/>
      <w:numFmt w:val="decimal"/>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6">
    <w:nsid w:val="62AE7C4E"/>
    <w:multiLevelType w:val="hybridMultilevel"/>
    <w:tmpl w:val="0BC265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7">
    <w:nsid w:val="62E833D2"/>
    <w:multiLevelType w:val="hybridMultilevel"/>
    <w:tmpl w:val="871A8AB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8">
    <w:nsid w:val="62FC33CC"/>
    <w:multiLevelType w:val="hybridMultilevel"/>
    <w:tmpl w:val="B8505FE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9">
    <w:nsid w:val="63503EEF"/>
    <w:multiLevelType w:val="hybridMultilevel"/>
    <w:tmpl w:val="2D06C81E"/>
    <w:lvl w:ilvl="0" w:tplc="A798E04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0">
    <w:nsid w:val="63754AA6"/>
    <w:multiLevelType w:val="hybridMultilevel"/>
    <w:tmpl w:val="75C2F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1">
    <w:nsid w:val="648042DB"/>
    <w:multiLevelType w:val="hybridMultilevel"/>
    <w:tmpl w:val="F986282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2">
    <w:nsid w:val="64821D73"/>
    <w:multiLevelType w:val="hybridMultilevel"/>
    <w:tmpl w:val="0158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3">
    <w:nsid w:val="649B528D"/>
    <w:multiLevelType w:val="hybridMultilevel"/>
    <w:tmpl w:val="50623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4">
    <w:nsid w:val="64FA2A0E"/>
    <w:multiLevelType w:val="hybridMultilevel"/>
    <w:tmpl w:val="43488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5">
    <w:nsid w:val="651051DD"/>
    <w:multiLevelType w:val="hybridMultilevel"/>
    <w:tmpl w:val="9086C96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6">
    <w:nsid w:val="6625736E"/>
    <w:multiLevelType w:val="hybridMultilevel"/>
    <w:tmpl w:val="4996577C"/>
    <w:lvl w:ilvl="0" w:tplc="21340F2A">
      <w:start w:val="1"/>
      <w:numFmt w:val="bullet"/>
      <w:lvlText w:val="-"/>
      <w:lvlJc w:val="left"/>
      <w:pPr>
        <w:ind w:left="360" w:hanging="360"/>
      </w:pPr>
      <w:rPr>
        <w:rFonts w:ascii="Arial" w:hAnsi="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7">
    <w:nsid w:val="699951BD"/>
    <w:multiLevelType w:val="hybridMultilevel"/>
    <w:tmpl w:val="430A3FB4"/>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8">
    <w:nsid w:val="6A371CE8"/>
    <w:multiLevelType w:val="multilevel"/>
    <w:tmpl w:val="1908BF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9">
    <w:nsid w:val="6A980890"/>
    <w:multiLevelType w:val="multilevel"/>
    <w:tmpl w:val="4A620C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0">
    <w:nsid w:val="6B2C57AA"/>
    <w:multiLevelType w:val="hybridMultilevel"/>
    <w:tmpl w:val="AB46490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1">
    <w:nsid w:val="6B5C69EE"/>
    <w:multiLevelType w:val="hybridMultilevel"/>
    <w:tmpl w:val="29EA418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2">
    <w:nsid w:val="6BB5521F"/>
    <w:multiLevelType w:val="hybridMultilevel"/>
    <w:tmpl w:val="75664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3">
    <w:nsid w:val="6C3E4A6E"/>
    <w:multiLevelType w:val="hybridMultilevel"/>
    <w:tmpl w:val="6290A92E"/>
    <w:lvl w:ilvl="0" w:tplc="F02C6898">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4">
    <w:nsid w:val="6C930A77"/>
    <w:multiLevelType w:val="hybridMultilevel"/>
    <w:tmpl w:val="57968C6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5">
    <w:nsid w:val="6D03544F"/>
    <w:multiLevelType w:val="hybridMultilevel"/>
    <w:tmpl w:val="578E4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6">
    <w:nsid w:val="6E5E57E6"/>
    <w:multiLevelType w:val="hybridMultilevel"/>
    <w:tmpl w:val="B0623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7">
    <w:nsid w:val="6ECE1F8F"/>
    <w:multiLevelType w:val="hybridMultilevel"/>
    <w:tmpl w:val="C23040D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8">
    <w:nsid w:val="6EE6463C"/>
    <w:multiLevelType w:val="hybridMultilevel"/>
    <w:tmpl w:val="5B02D2B6"/>
    <w:lvl w:ilvl="0" w:tplc="08090001">
      <w:start w:val="1"/>
      <w:numFmt w:val="bullet"/>
      <w:lvlText w:val=""/>
      <w:lvlJc w:val="left"/>
      <w:pPr>
        <w:ind w:left="360" w:hanging="360"/>
      </w:pPr>
      <w:rPr>
        <w:rFonts w:ascii="Symbol" w:hAnsi="Symbol" w:hint="default"/>
      </w:rPr>
    </w:lvl>
    <w:lvl w:ilvl="1" w:tplc="08090003" w:tentative="1">
      <w:start w:val="1"/>
      <w:numFmt w:val="bullet"/>
      <w:pStyle w:val="Normal11p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9">
    <w:nsid w:val="6F642E2E"/>
    <w:multiLevelType w:val="hybridMultilevel"/>
    <w:tmpl w:val="C31C7C0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0">
    <w:nsid w:val="6F8C2D02"/>
    <w:multiLevelType w:val="hybridMultilevel"/>
    <w:tmpl w:val="51B4E7F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1">
    <w:nsid w:val="6FB41704"/>
    <w:multiLevelType w:val="hybridMultilevel"/>
    <w:tmpl w:val="30E092A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2">
    <w:nsid w:val="70220552"/>
    <w:multiLevelType w:val="hybridMultilevel"/>
    <w:tmpl w:val="FB3489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3">
    <w:nsid w:val="71220248"/>
    <w:multiLevelType w:val="hybridMultilevel"/>
    <w:tmpl w:val="10C00BDC"/>
    <w:lvl w:ilvl="0" w:tplc="08090001">
      <w:start w:val="1"/>
      <w:numFmt w:val="bullet"/>
      <w:lvlText w:val=""/>
      <w:lvlJc w:val="left"/>
      <w:pPr>
        <w:ind w:left="726" w:hanging="360"/>
      </w:pPr>
      <w:rPr>
        <w:rFonts w:ascii="Symbol" w:hAnsi="Symbol" w:hint="default"/>
      </w:rPr>
    </w:lvl>
    <w:lvl w:ilvl="1" w:tplc="08090003">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234">
    <w:nsid w:val="71842410"/>
    <w:multiLevelType w:val="hybridMultilevel"/>
    <w:tmpl w:val="52805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5">
    <w:nsid w:val="720B69D4"/>
    <w:multiLevelType w:val="hybridMultilevel"/>
    <w:tmpl w:val="068EEB3C"/>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8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nsid w:val="72284710"/>
    <w:multiLevelType w:val="hybridMultilevel"/>
    <w:tmpl w:val="C92E973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7">
    <w:nsid w:val="72295FA3"/>
    <w:multiLevelType w:val="hybridMultilevel"/>
    <w:tmpl w:val="74FA0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8">
    <w:nsid w:val="722960E0"/>
    <w:multiLevelType w:val="hybridMultilevel"/>
    <w:tmpl w:val="8730C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9">
    <w:nsid w:val="72B44391"/>
    <w:multiLevelType w:val="hybridMultilevel"/>
    <w:tmpl w:val="89AE699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0">
    <w:nsid w:val="73EC6431"/>
    <w:multiLevelType w:val="hybridMultilevel"/>
    <w:tmpl w:val="1542EDDE"/>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1">
    <w:nsid w:val="74F94844"/>
    <w:multiLevelType w:val="hybridMultilevel"/>
    <w:tmpl w:val="4404C27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2">
    <w:nsid w:val="75657005"/>
    <w:multiLevelType w:val="hybridMultilevel"/>
    <w:tmpl w:val="5ABEB7CC"/>
    <w:lvl w:ilvl="0" w:tplc="0809001B">
      <w:start w:val="1"/>
      <w:numFmt w:val="low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43">
    <w:nsid w:val="75BE3AEE"/>
    <w:multiLevelType w:val="hybridMultilevel"/>
    <w:tmpl w:val="E8ACD03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4">
    <w:nsid w:val="76102174"/>
    <w:multiLevelType w:val="hybridMultilevel"/>
    <w:tmpl w:val="8F2C2B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5">
    <w:nsid w:val="762A7B89"/>
    <w:multiLevelType w:val="hybridMultilevel"/>
    <w:tmpl w:val="243EE8E2"/>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6">
    <w:nsid w:val="76462B36"/>
    <w:multiLevelType w:val="hybridMultilevel"/>
    <w:tmpl w:val="E1E0DC0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7">
    <w:nsid w:val="767C5687"/>
    <w:multiLevelType w:val="hybridMultilevel"/>
    <w:tmpl w:val="83DAB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8">
    <w:nsid w:val="76D05904"/>
    <w:multiLevelType w:val="hybridMultilevel"/>
    <w:tmpl w:val="5050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9">
    <w:nsid w:val="771945D0"/>
    <w:multiLevelType w:val="hybridMultilevel"/>
    <w:tmpl w:val="54523DFA"/>
    <w:lvl w:ilvl="0" w:tplc="080C0003">
      <w:start w:val="1"/>
      <w:numFmt w:val="bullet"/>
      <w:lvlText w:val="o"/>
      <w:lvlJc w:val="left"/>
      <w:pPr>
        <w:ind w:left="1068" w:hanging="360"/>
      </w:pPr>
      <w:rPr>
        <w:rFonts w:ascii="Courier New" w:hAnsi="Courier New" w:cs="Courier New"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50">
    <w:nsid w:val="773A3543"/>
    <w:multiLevelType w:val="hybridMultilevel"/>
    <w:tmpl w:val="277292A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1">
    <w:nsid w:val="77F374E6"/>
    <w:multiLevelType w:val="hybridMultilevel"/>
    <w:tmpl w:val="941A1A5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2">
    <w:nsid w:val="783F4F67"/>
    <w:multiLevelType w:val="hybridMultilevel"/>
    <w:tmpl w:val="2D046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3">
    <w:nsid w:val="78DC6A6C"/>
    <w:multiLevelType w:val="hybridMultilevel"/>
    <w:tmpl w:val="8B3290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4">
    <w:nsid w:val="78F061C8"/>
    <w:multiLevelType w:val="hybridMultilevel"/>
    <w:tmpl w:val="03E4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5">
    <w:nsid w:val="790E4F24"/>
    <w:multiLevelType w:val="hybridMultilevel"/>
    <w:tmpl w:val="430A3FB4"/>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6">
    <w:nsid w:val="794052F2"/>
    <w:multiLevelType w:val="hybridMultilevel"/>
    <w:tmpl w:val="8610BE78"/>
    <w:lvl w:ilvl="0" w:tplc="76924B42">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57">
    <w:nsid w:val="79476877"/>
    <w:multiLevelType w:val="hybridMultilevel"/>
    <w:tmpl w:val="F348BD5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8">
    <w:nsid w:val="795E6DF9"/>
    <w:multiLevelType w:val="hybridMultilevel"/>
    <w:tmpl w:val="52609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9">
    <w:nsid w:val="79810EBB"/>
    <w:multiLevelType w:val="hybridMultilevel"/>
    <w:tmpl w:val="FF46DE26"/>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0">
    <w:nsid w:val="7A266246"/>
    <w:multiLevelType w:val="hybridMultilevel"/>
    <w:tmpl w:val="9FFAB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1">
    <w:nsid w:val="7B76272E"/>
    <w:multiLevelType w:val="hybridMultilevel"/>
    <w:tmpl w:val="7FAA0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2">
    <w:nsid w:val="7BB054BC"/>
    <w:multiLevelType w:val="hybridMultilevel"/>
    <w:tmpl w:val="027CBE6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3">
    <w:nsid w:val="7C521E50"/>
    <w:multiLevelType w:val="hybridMultilevel"/>
    <w:tmpl w:val="81425B1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4">
    <w:nsid w:val="7C5B7695"/>
    <w:multiLevelType w:val="hybridMultilevel"/>
    <w:tmpl w:val="171E5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5">
    <w:nsid w:val="7C5C28F2"/>
    <w:multiLevelType w:val="hybridMultilevel"/>
    <w:tmpl w:val="F1F49DA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6">
    <w:nsid w:val="7C755591"/>
    <w:multiLevelType w:val="hybridMultilevel"/>
    <w:tmpl w:val="C3062EF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7">
    <w:nsid w:val="7D1C5E36"/>
    <w:multiLevelType w:val="hybridMultilevel"/>
    <w:tmpl w:val="08C23ABE"/>
    <w:lvl w:ilvl="0" w:tplc="04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8">
    <w:nsid w:val="7DFE5C56"/>
    <w:multiLevelType w:val="hybridMultilevel"/>
    <w:tmpl w:val="E29878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9">
    <w:nsid w:val="7E810040"/>
    <w:multiLevelType w:val="hybridMultilevel"/>
    <w:tmpl w:val="8CD685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0">
    <w:nsid w:val="7EA427D4"/>
    <w:multiLevelType w:val="hybridMultilevel"/>
    <w:tmpl w:val="78DE57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1">
    <w:nsid w:val="7ECF1E65"/>
    <w:multiLevelType w:val="hybridMultilevel"/>
    <w:tmpl w:val="9EDAAA64"/>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2">
    <w:nsid w:val="7F0D69BF"/>
    <w:multiLevelType w:val="hybridMultilevel"/>
    <w:tmpl w:val="1540BD3C"/>
    <w:lvl w:ilvl="0" w:tplc="76924B4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abstractNumId w:val="228"/>
  </w:num>
  <w:num w:numId="2">
    <w:abstractNumId w:val="218"/>
  </w:num>
  <w:num w:numId="3">
    <w:abstractNumId w:val="55"/>
  </w:num>
  <w:num w:numId="4">
    <w:abstractNumId w:val="66"/>
  </w:num>
  <w:num w:numId="5">
    <w:abstractNumId w:val="16"/>
  </w:num>
  <w:num w:numId="6">
    <w:abstractNumId w:val="165"/>
  </w:num>
  <w:num w:numId="7">
    <w:abstractNumId w:val="94"/>
  </w:num>
  <w:num w:numId="8">
    <w:abstractNumId w:val="96"/>
  </w:num>
  <w:num w:numId="9">
    <w:abstractNumId w:val="14"/>
  </w:num>
  <w:num w:numId="10">
    <w:abstractNumId w:val="205"/>
  </w:num>
  <w:num w:numId="11">
    <w:abstractNumId w:val="64"/>
  </w:num>
  <w:num w:numId="12">
    <w:abstractNumId w:val="246"/>
  </w:num>
  <w:num w:numId="13">
    <w:abstractNumId w:val="3"/>
  </w:num>
  <w:num w:numId="14">
    <w:abstractNumId w:val="206"/>
  </w:num>
  <w:num w:numId="15">
    <w:abstractNumId w:val="123"/>
  </w:num>
  <w:num w:numId="16">
    <w:abstractNumId w:val="121"/>
  </w:num>
  <w:num w:numId="17">
    <w:abstractNumId w:val="62"/>
  </w:num>
  <w:num w:numId="18">
    <w:abstractNumId w:val="42"/>
  </w:num>
  <w:num w:numId="19">
    <w:abstractNumId w:val="82"/>
  </w:num>
  <w:num w:numId="20">
    <w:abstractNumId w:val="87"/>
  </w:num>
  <w:num w:numId="21">
    <w:abstractNumId w:val="99"/>
  </w:num>
  <w:num w:numId="22">
    <w:abstractNumId w:val="36"/>
  </w:num>
  <w:num w:numId="23">
    <w:abstractNumId w:val="40"/>
  </w:num>
  <w:num w:numId="24">
    <w:abstractNumId w:val="92"/>
  </w:num>
  <w:num w:numId="25">
    <w:abstractNumId w:val="37"/>
  </w:num>
  <w:num w:numId="26">
    <w:abstractNumId w:val="270"/>
  </w:num>
  <w:num w:numId="27">
    <w:abstractNumId w:val="116"/>
  </w:num>
  <w:num w:numId="28">
    <w:abstractNumId w:val="269"/>
  </w:num>
  <w:num w:numId="29">
    <w:abstractNumId w:val="51"/>
  </w:num>
  <w:num w:numId="30">
    <w:abstractNumId w:val="4"/>
  </w:num>
  <w:num w:numId="31">
    <w:abstractNumId w:val="156"/>
  </w:num>
  <w:num w:numId="32">
    <w:abstractNumId w:val="70"/>
  </w:num>
  <w:num w:numId="33">
    <w:abstractNumId w:val="19"/>
  </w:num>
  <w:num w:numId="34">
    <w:abstractNumId w:val="122"/>
  </w:num>
  <w:num w:numId="35">
    <w:abstractNumId w:val="202"/>
  </w:num>
  <w:num w:numId="36">
    <w:abstractNumId w:val="157"/>
  </w:num>
  <w:num w:numId="37">
    <w:abstractNumId w:val="76"/>
  </w:num>
  <w:num w:numId="38">
    <w:abstractNumId w:val="132"/>
  </w:num>
  <w:num w:numId="39">
    <w:abstractNumId w:val="23"/>
  </w:num>
  <w:num w:numId="40">
    <w:abstractNumId w:val="268"/>
  </w:num>
  <w:num w:numId="41">
    <w:abstractNumId w:val="35"/>
  </w:num>
  <w:num w:numId="42">
    <w:abstractNumId w:val="47"/>
  </w:num>
  <w:num w:numId="43">
    <w:abstractNumId w:val="48"/>
  </w:num>
  <w:num w:numId="44">
    <w:abstractNumId w:val="68"/>
  </w:num>
  <w:num w:numId="45">
    <w:abstractNumId w:val="253"/>
  </w:num>
  <w:num w:numId="46">
    <w:abstractNumId w:val="97"/>
  </w:num>
  <w:num w:numId="47">
    <w:abstractNumId w:val="41"/>
  </w:num>
  <w:num w:numId="48">
    <w:abstractNumId w:val="134"/>
  </w:num>
  <w:num w:numId="49">
    <w:abstractNumId w:val="171"/>
  </w:num>
  <w:num w:numId="50">
    <w:abstractNumId w:val="112"/>
  </w:num>
  <w:num w:numId="51">
    <w:abstractNumId w:val="215"/>
  </w:num>
  <w:num w:numId="52">
    <w:abstractNumId w:val="67"/>
  </w:num>
  <w:num w:numId="53">
    <w:abstractNumId w:val="139"/>
  </w:num>
  <w:num w:numId="54">
    <w:abstractNumId w:val="31"/>
  </w:num>
  <w:num w:numId="55">
    <w:abstractNumId w:val="178"/>
  </w:num>
  <w:num w:numId="56">
    <w:abstractNumId w:val="211"/>
  </w:num>
  <w:num w:numId="57">
    <w:abstractNumId w:val="100"/>
  </w:num>
  <w:num w:numId="58">
    <w:abstractNumId w:val="54"/>
  </w:num>
  <w:num w:numId="59">
    <w:abstractNumId w:val="182"/>
  </w:num>
  <w:num w:numId="60">
    <w:abstractNumId w:val="38"/>
  </w:num>
  <w:num w:numId="61">
    <w:abstractNumId w:val="255"/>
  </w:num>
  <w:num w:numId="62">
    <w:abstractNumId w:val="120"/>
  </w:num>
  <w:num w:numId="63">
    <w:abstractNumId w:val="259"/>
  </w:num>
  <w:num w:numId="64">
    <w:abstractNumId w:val="27"/>
  </w:num>
  <w:num w:numId="65">
    <w:abstractNumId w:val="161"/>
  </w:num>
  <w:num w:numId="66">
    <w:abstractNumId w:val="115"/>
  </w:num>
  <w:num w:numId="67">
    <w:abstractNumId w:val="217"/>
  </w:num>
  <w:num w:numId="68">
    <w:abstractNumId w:val="44"/>
  </w:num>
  <w:num w:numId="69">
    <w:abstractNumId w:val="118"/>
  </w:num>
  <w:num w:numId="70">
    <w:abstractNumId w:val="185"/>
  </w:num>
  <w:num w:numId="71">
    <w:abstractNumId w:val="221"/>
  </w:num>
  <w:num w:numId="72">
    <w:abstractNumId w:val="93"/>
  </w:num>
  <w:num w:numId="73">
    <w:abstractNumId w:val="61"/>
  </w:num>
  <w:num w:numId="74">
    <w:abstractNumId w:val="266"/>
  </w:num>
  <w:num w:numId="75">
    <w:abstractNumId w:val="242"/>
  </w:num>
  <w:num w:numId="76">
    <w:abstractNumId w:val="146"/>
  </w:num>
  <w:num w:numId="77">
    <w:abstractNumId w:val="265"/>
  </w:num>
  <w:num w:numId="78">
    <w:abstractNumId w:val="152"/>
  </w:num>
  <w:num w:numId="79">
    <w:abstractNumId w:val="22"/>
  </w:num>
  <w:num w:numId="80">
    <w:abstractNumId w:val="128"/>
  </w:num>
  <w:num w:numId="81">
    <w:abstractNumId w:val="75"/>
  </w:num>
  <w:num w:numId="82">
    <w:abstractNumId w:val="63"/>
  </w:num>
  <w:num w:numId="83">
    <w:abstractNumId w:val="214"/>
  </w:num>
  <w:num w:numId="84">
    <w:abstractNumId w:val="258"/>
  </w:num>
  <w:num w:numId="85">
    <w:abstractNumId w:val="175"/>
  </w:num>
  <w:num w:numId="86">
    <w:abstractNumId w:val="32"/>
  </w:num>
  <w:num w:numId="87">
    <w:abstractNumId w:val="203"/>
  </w:num>
  <w:num w:numId="88">
    <w:abstractNumId w:val="169"/>
  </w:num>
  <w:num w:numId="89">
    <w:abstractNumId w:val="6"/>
  </w:num>
  <w:num w:numId="90">
    <w:abstractNumId w:val="145"/>
  </w:num>
  <w:num w:numId="91">
    <w:abstractNumId w:val="236"/>
  </w:num>
  <w:num w:numId="92">
    <w:abstractNumId w:val="201"/>
  </w:num>
  <w:num w:numId="93">
    <w:abstractNumId w:val="95"/>
  </w:num>
  <w:num w:numId="94">
    <w:abstractNumId w:val="20"/>
  </w:num>
  <w:num w:numId="95">
    <w:abstractNumId w:val="262"/>
  </w:num>
  <w:num w:numId="96">
    <w:abstractNumId w:val="8"/>
  </w:num>
  <w:num w:numId="97">
    <w:abstractNumId w:val="58"/>
  </w:num>
  <w:num w:numId="98">
    <w:abstractNumId w:val="114"/>
  </w:num>
  <w:num w:numId="99">
    <w:abstractNumId w:val="49"/>
  </w:num>
  <w:num w:numId="100">
    <w:abstractNumId w:val="194"/>
  </w:num>
  <w:num w:numId="101">
    <w:abstractNumId w:val="131"/>
  </w:num>
  <w:num w:numId="102">
    <w:abstractNumId w:val="234"/>
  </w:num>
  <w:num w:numId="103">
    <w:abstractNumId w:val="251"/>
  </w:num>
  <w:num w:numId="104">
    <w:abstractNumId w:val="135"/>
  </w:num>
  <w:num w:numId="105">
    <w:abstractNumId w:val="155"/>
  </w:num>
  <w:num w:numId="106">
    <w:abstractNumId w:val="238"/>
  </w:num>
  <w:num w:numId="107">
    <w:abstractNumId w:val="225"/>
  </w:num>
  <w:num w:numId="108">
    <w:abstractNumId w:val="190"/>
  </w:num>
  <w:num w:numId="109">
    <w:abstractNumId w:val="108"/>
  </w:num>
  <w:num w:numId="110">
    <w:abstractNumId w:val="43"/>
  </w:num>
  <w:num w:numId="111">
    <w:abstractNumId w:val="207"/>
  </w:num>
  <w:num w:numId="112">
    <w:abstractNumId w:val="248"/>
  </w:num>
  <w:num w:numId="113">
    <w:abstractNumId w:val="220"/>
  </w:num>
  <w:num w:numId="114">
    <w:abstractNumId w:val="73"/>
  </w:num>
  <w:num w:numId="115">
    <w:abstractNumId w:val="162"/>
  </w:num>
  <w:num w:numId="116">
    <w:abstractNumId w:val="195"/>
  </w:num>
  <w:num w:numId="117">
    <w:abstractNumId w:val="196"/>
  </w:num>
  <w:num w:numId="118">
    <w:abstractNumId w:val="72"/>
  </w:num>
  <w:num w:numId="119">
    <w:abstractNumId w:val="141"/>
  </w:num>
  <w:num w:numId="120">
    <w:abstractNumId w:val="260"/>
  </w:num>
  <w:num w:numId="121">
    <w:abstractNumId w:val="143"/>
  </w:num>
  <w:num w:numId="122">
    <w:abstractNumId w:val="208"/>
  </w:num>
  <w:num w:numId="123">
    <w:abstractNumId w:val="53"/>
  </w:num>
  <w:num w:numId="124">
    <w:abstractNumId w:val="0"/>
  </w:num>
  <w:num w:numId="125">
    <w:abstractNumId w:val="84"/>
  </w:num>
  <w:num w:numId="126">
    <w:abstractNumId w:val="69"/>
  </w:num>
  <w:num w:numId="127">
    <w:abstractNumId w:val="142"/>
  </w:num>
  <w:num w:numId="128">
    <w:abstractNumId w:val="26"/>
  </w:num>
  <w:num w:numId="129">
    <w:abstractNumId w:val="250"/>
  </w:num>
  <w:num w:numId="130">
    <w:abstractNumId w:val="83"/>
  </w:num>
  <w:num w:numId="131">
    <w:abstractNumId w:val="129"/>
  </w:num>
  <w:num w:numId="132">
    <w:abstractNumId w:val="184"/>
  </w:num>
  <w:num w:numId="133">
    <w:abstractNumId w:val="113"/>
  </w:num>
  <w:num w:numId="134">
    <w:abstractNumId w:val="111"/>
  </w:num>
  <w:num w:numId="135">
    <w:abstractNumId w:val="45"/>
  </w:num>
  <w:num w:numId="136">
    <w:abstractNumId w:val="233"/>
  </w:num>
  <w:num w:numId="137">
    <w:abstractNumId w:val="30"/>
  </w:num>
  <w:num w:numId="138">
    <w:abstractNumId w:val="85"/>
  </w:num>
  <w:num w:numId="139">
    <w:abstractNumId w:val="74"/>
  </w:num>
  <w:num w:numId="140">
    <w:abstractNumId w:val="197"/>
  </w:num>
  <w:num w:numId="141">
    <w:abstractNumId w:val="18"/>
  </w:num>
  <w:num w:numId="142">
    <w:abstractNumId w:val="150"/>
  </w:num>
  <w:num w:numId="143">
    <w:abstractNumId w:val="232"/>
  </w:num>
  <w:num w:numId="144">
    <w:abstractNumId w:val="50"/>
  </w:num>
  <w:num w:numId="145">
    <w:abstractNumId w:val="59"/>
  </w:num>
  <w:num w:numId="146">
    <w:abstractNumId w:val="125"/>
  </w:num>
  <w:num w:numId="147">
    <w:abstractNumId w:val="105"/>
  </w:num>
  <w:num w:numId="148">
    <w:abstractNumId w:val="235"/>
  </w:num>
  <w:num w:numId="149">
    <w:abstractNumId w:val="172"/>
  </w:num>
  <w:num w:numId="150">
    <w:abstractNumId w:val="245"/>
  </w:num>
  <w:num w:numId="151">
    <w:abstractNumId w:val="79"/>
  </w:num>
  <w:num w:numId="152">
    <w:abstractNumId w:val="13"/>
  </w:num>
  <w:num w:numId="153">
    <w:abstractNumId w:val="159"/>
  </w:num>
  <w:num w:numId="154">
    <w:abstractNumId w:val="34"/>
  </w:num>
  <w:num w:numId="155">
    <w:abstractNumId w:val="17"/>
  </w:num>
  <w:num w:numId="156">
    <w:abstractNumId w:val="10"/>
  </w:num>
  <w:num w:numId="157">
    <w:abstractNumId w:val="126"/>
  </w:num>
  <w:num w:numId="158">
    <w:abstractNumId w:val="216"/>
  </w:num>
  <w:num w:numId="159">
    <w:abstractNumId w:val="117"/>
  </w:num>
  <w:num w:numId="160">
    <w:abstractNumId w:val="124"/>
  </w:num>
  <w:num w:numId="161">
    <w:abstractNumId w:val="130"/>
  </w:num>
  <w:num w:numId="162">
    <w:abstractNumId w:val="222"/>
  </w:num>
  <w:num w:numId="163">
    <w:abstractNumId w:val="154"/>
  </w:num>
  <w:num w:numId="164">
    <w:abstractNumId w:val="209"/>
  </w:num>
  <w:num w:numId="165">
    <w:abstractNumId w:val="174"/>
  </w:num>
  <w:num w:numId="166">
    <w:abstractNumId w:val="263"/>
  </w:num>
  <w:num w:numId="167">
    <w:abstractNumId w:val="153"/>
  </w:num>
  <w:num w:numId="168">
    <w:abstractNumId w:val="12"/>
  </w:num>
  <w:num w:numId="169">
    <w:abstractNumId w:val="247"/>
  </w:num>
  <w:num w:numId="170">
    <w:abstractNumId w:val="261"/>
  </w:num>
  <w:num w:numId="171">
    <w:abstractNumId w:val="243"/>
  </w:num>
  <w:num w:numId="172">
    <w:abstractNumId w:val="181"/>
  </w:num>
  <w:num w:numId="173">
    <w:abstractNumId w:val="98"/>
  </w:num>
  <w:num w:numId="174">
    <w:abstractNumId w:val="56"/>
  </w:num>
  <w:num w:numId="175">
    <w:abstractNumId w:val="176"/>
  </w:num>
  <w:num w:numId="176">
    <w:abstractNumId w:val="148"/>
  </w:num>
  <w:num w:numId="177">
    <w:abstractNumId w:val="80"/>
  </w:num>
  <w:num w:numId="178">
    <w:abstractNumId w:val="102"/>
  </w:num>
  <w:num w:numId="179">
    <w:abstractNumId w:val="227"/>
  </w:num>
  <w:num w:numId="180">
    <w:abstractNumId w:val="151"/>
  </w:num>
  <w:num w:numId="181">
    <w:abstractNumId w:val="158"/>
  </w:num>
  <w:num w:numId="182">
    <w:abstractNumId w:val="110"/>
  </w:num>
  <w:num w:numId="183">
    <w:abstractNumId w:val="199"/>
  </w:num>
  <w:num w:numId="184">
    <w:abstractNumId w:val="226"/>
  </w:num>
  <w:num w:numId="185">
    <w:abstractNumId w:val="86"/>
  </w:num>
  <w:num w:numId="186">
    <w:abstractNumId w:val="60"/>
  </w:num>
  <w:num w:numId="187">
    <w:abstractNumId w:val="5"/>
  </w:num>
  <w:num w:numId="188">
    <w:abstractNumId w:val="127"/>
  </w:num>
  <w:num w:numId="189">
    <w:abstractNumId w:val="11"/>
  </w:num>
  <w:num w:numId="190">
    <w:abstractNumId w:val="229"/>
  </w:num>
  <w:num w:numId="191">
    <w:abstractNumId w:val="166"/>
  </w:num>
  <w:num w:numId="192">
    <w:abstractNumId w:val="78"/>
  </w:num>
  <w:num w:numId="193">
    <w:abstractNumId w:val="239"/>
  </w:num>
  <w:num w:numId="194">
    <w:abstractNumId w:val="230"/>
  </w:num>
  <w:num w:numId="195">
    <w:abstractNumId w:val="104"/>
  </w:num>
  <w:num w:numId="196">
    <w:abstractNumId w:val="191"/>
  </w:num>
  <w:num w:numId="197">
    <w:abstractNumId w:val="200"/>
  </w:num>
  <w:num w:numId="198">
    <w:abstractNumId w:val="187"/>
  </w:num>
  <w:num w:numId="199">
    <w:abstractNumId w:val="186"/>
  </w:num>
  <w:num w:numId="200">
    <w:abstractNumId w:val="160"/>
  </w:num>
  <w:num w:numId="201">
    <w:abstractNumId w:val="57"/>
  </w:num>
  <w:num w:numId="202">
    <w:abstractNumId w:val="167"/>
  </w:num>
  <w:num w:numId="203">
    <w:abstractNumId w:val="119"/>
  </w:num>
  <w:num w:numId="204">
    <w:abstractNumId w:val="264"/>
  </w:num>
  <w:num w:numId="205">
    <w:abstractNumId w:val="7"/>
  </w:num>
  <w:num w:numId="206">
    <w:abstractNumId w:val="163"/>
  </w:num>
  <w:num w:numId="207">
    <w:abstractNumId w:val="144"/>
  </w:num>
  <w:num w:numId="208">
    <w:abstractNumId w:val="91"/>
  </w:num>
  <w:num w:numId="209">
    <w:abstractNumId w:val="28"/>
  </w:num>
  <w:num w:numId="210">
    <w:abstractNumId w:val="52"/>
  </w:num>
  <w:num w:numId="211">
    <w:abstractNumId w:val="1"/>
  </w:num>
  <w:num w:numId="212">
    <w:abstractNumId w:val="9"/>
  </w:num>
  <w:num w:numId="213">
    <w:abstractNumId w:val="240"/>
  </w:num>
  <w:num w:numId="214">
    <w:abstractNumId w:val="90"/>
  </w:num>
  <w:num w:numId="215">
    <w:abstractNumId w:val="210"/>
  </w:num>
  <w:num w:numId="216">
    <w:abstractNumId w:val="103"/>
  </w:num>
  <w:num w:numId="217">
    <w:abstractNumId w:val="136"/>
  </w:num>
  <w:num w:numId="218">
    <w:abstractNumId w:val="223"/>
  </w:num>
  <w:num w:numId="219">
    <w:abstractNumId w:val="39"/>
  </w:num>
  <w:num w:numId="220">
    <w:abstractNumId w:val="170"/>
  </w:num>
  <w:num w:numId="221">
    <w:abstractNumId w:val="88"/>
  </w:num>
  <w:num w:numId="222">
    <w:abstractNumId w:val="256"/>
  </w:num>
  <w:num w:numId="223">
    <w:abstractNumId w:val="272"/>
  </w:num>
  <w:num w:numId="224">
    <w:abstractNumId w:val="101"/>
  </w:num>
  <w:num w:numId="225">
    <w:abstractNumId w:val="192"/>
  </w:num>
  <w:num w:numId="226">
    <w:abstractNumId w:val="212"/>
  </w:num>
  <w:num w:numId="227">
    <w:abstractNumId w:val="193"/>
  </w:num>
  <w:num w:numId="228">
    <w:abstractNumId w:val="173"/>
  </w:num>
  <w:num w:numId="229">
    <w:abstractNumId w:val="183"/>
  </w:num>
  <w:num w:numId="230">
    <w:abstractNumId w:val="189"/>
  </w:num>
  <w:num w:numId="231">
    <w:abstractNumId w:val="138"/>
  </w:num>
  <w:num w:numId="232">
    <w:abstractNumId w:val="25"/>
  </w:num>
  <w:num w:numId="233">
    <w:abstractNumId w:val="2"/>
  </w:num>
  <w:num w:numId="234">
    <w:abstractNumId w:val="77"/>
  </w:num>
  <w:num w:numId="235">
    <w:abstractNumId w:val="188"/>
  </w:num>
  <w:num w:numId="236">
    <w:abstractNumId w:val="271"/>
  </w:num>
  <w:num w:numId="237">
    <w:abstractNumId w:val="29"/>
  </w:num>
  <w:num w:numId="238">
    <w:abstractNumId w:val="24"/>
  </w:num>
  <w:num w:numId="239">
    <w:abstractNumId w:val="15"/>
  </w:num>
  <w:num w:numId="240">
    <w:abstractNumId w:val="224"/>
  </w:num>
  <w:num w:numId="241">
    <w:abstractNumId w:val="133"/>
  </w:num>
  <w:num w:numId="242">
    <w:abstractNumId w:val="198"/>
  </w:num>
  <w:num w:numId="243">
    <w:abstractNumId w:val="140"/>
  </w:num>
  <w:num w:numId="244">
    <w:abstractNumId w:val="33"/>
  </w:num>
  <w:num w:numId="245">
    <w:abstractNumId w:val="81"/>
  </w:num>
  <w:num w:numId="246">
    <w:abstractNumId w:val="21"/>
  </w:num>
  <w:num w:numId="247">
    <w:abstractNumId w:val="180"/>
  </w:num>
  <w:num w:numId="248">
    <w:abstractNumId w:val="164"/>
  </w:num>
  <w:num w:numId="249">
    <w:abstractNumId w:val="149"/>
  </w:num>
  <w:num w:numId="250">
    <w:abstractNumId w:val="147"/>
  </w:num>
  <w:num w:numId="251">
    <w:abstractNumId w:val="109"/>
  </w:num>
  <w:num w:numId="252">
    <w:abstractNumId w:val="241"/>
  </w:num>
  <w:num w:numId="253">
    <w:abstractNumId w:val="231"/>
  </w:num>
  <w:num w:numId="254">
    <w:abstractNumId w:val="204"/>
  </w:num>
  <w:num w:numId="255">
    <w:abstractNumId w:val="179"/>
  </w:num>
  <w:num w:numId="256">
    <w:abstractNumId w:val="65"/>
  </w:num>
  <w:num w:numId="257">
    <w:abstractNumId w:val="254"/>
  </w:num>
  <w:num w:numId="258">
    <w:abstractNumId w:val="267"/>
  </w:num>
  <w:num w:numId="259">
    <w:abstractNumId w:val="252"/>
  </w:num>
  <w:num w:numId="260">
    <w:abstractNumId w:val="46"/>
  </w:num>
  <w:num w:numId="261">
    <w:abstractNumId w:val="137"/>
  </w:num>
  <w:num w:numId="262">
    <w:abstractNumId w:val="249"/>
  </w:num>
  <w:num w:numId="263">
    <w:abstractNumId w:val="168"/>
  </w:num>
  <w:num w:numId="264">
    <w:abstractNumId w:val="177"/>
  </w:num>
  <w:num w:numId="265">
    <w:abstractNumId w:val="71"/>
  </w:num>
  <w:num w:numId="266">
    <w:abstractNumId w:val="213"/>
  </w:num>
  <w:num w:numId="267">
    <w:abstractNumId w:val="219"/>
  </w:num>
  <w:num w:numId="268">
    <w:abstractNumId w:val="106"/>
  </w:num>
  <w:num w:numId="269">
    <w:abstractNumId w:val="89"/>
  </w:num>
  <w:num w:numId="270">
    <w:abstractNumId w:val="107"/>
  </w:num>
  <w:num w:numId="271">
    <w:abstractNumId w:val="237"/>
  </w:num>
  <w:num w:numId="272">
    <w:abstractNumId w:val="257"/>
  </w:num>
  <w:num w:numId="273">
    <w:abstractNumId w:val="244"/>
  </w:num>
  <w:numIdMacAtCleanup w:val="2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defaultTabStop w:val="720"/>
  <w:characterSpacingControl w:val="doNotCompress"/>
  <w:hdrShapeDefaults>
    <o:shapedefaults v:ext="edit" spidmax="59396"/>
    <o:shapelayout v:ext="edit">
      <o:idmap v:ext="edit" data="58"/>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D2D13"/>
    <w:rsid w:val="000004D1"/>
    <w:rsid w:val="00005AC6"/>
    <w:rsid w:val="00007949"/>
    <w:rsid w:val="00011F3F"/>
    <w:rsid w:val="00013AC1"/>
    <w:rsid w:val="00013F78"/>
    <w:rsid w:val="00014522"/>
    <w:rsid w:val="00016C82"/>
    <w:rsid w:val="00016E9D"/>
    <w:rsid w:val="00017E9E"/>
    <w:rsid w:val="000221AF"/>
    <w:rsid w:val="0002617D"/>
    <w:rsid w:val="000275A0"/>
    <w:rsid w:val="000358B5"/>
    <w:rsid w:val="0004141F"/>
    <w:rsid w:val="000427C3"/>
    <w:rsid w:val="000438AF"/>
    <w:rsid w:val="00044EA7"/>
    <w:rsid w:val="00045596"/>
    <w:rsid w:val="00050AF1"/>
    <w:rsid w:val="00056AF1"/>
    <w:rsid w:val="00060737"/>
    <w:rsid w:val="00060CF9"/>
    <w:rsid w:val="00064C6E"/>
    <w:rsid w:val="00065103"/>
    <w:rsid w:val="00065E3F"/>
    <w:rsid w:val="000670ED"/>
    <w:rsid w:val="00067296"/>
    <w:rsid w:val="00067797"/>
    <w:rsid w:val="00070C1A"/>
    <w:rsid w:val="00071206"/>
    <w:rsid w:val="00072B85"/>
    <w:rsid w:val="000749D9"/>
    <w:rsid w:val="0007722C"/>
    <w:rsid w:val="0008031B"/>
    <w:rsid w:val="00090A78"/>
    <w:rsid w:val="00090EBC"/>
    <w:rsid w:val="00091179"/>
    <w:rsid w:val="000912B4"/>
    <w:rsid w:val="000918EE"/>
    <w:rsid w:val="000947B3"/>
    <w:rsid w:val="00095CE8"/>
    <w:rsid w:val="00095D17"/>
    <w:rsid w:val="00097045"/>
    <w:rsid w:val="000A0F72"/>
    <w:rsid w:val="000A1CE2"/>
    <w:rsid w:val="000A1D53"/>
    <w:rsid w:val="000A3A56"/>
    <w:rsid w:val="000A3F90"/>
    <w:rsid w:val="000A62BC"/>
    <w:rsid w:val="000A6FB1"/>
    <w:rsid w:val="000A7A13"/>
    <w:rsid w:val="000B047D"/>
    <w:rsid w:val="000B1BCF"/>
    <w:rsid w:val="000B2F5F"/>
    <w:rsid w:val="000B3FB8"/>
    <w:rsid w:val="000B4206"/>
    <w:rsid w:val="000B50ED"/>
    <w:rsid w:val="000C1424"/>
    <w:rsid w:val="000C210C"/>
    <w:rsid w:val="000C21F4"/>
    <w:rsid w:val="000C4548"/>
    <w:rsid w:val="000C51C6"/>
    <w:rsid w:val="000C59B1"/>
    <w:rsid w:val="000D0224"/>
    <w:rsid w:val="000D1DDE"/>
    <w:rsid w:val="000D4AAA"/>
    <w:rsid w:val="000D5404"/>
    <w:rsid w:val="000D6E9D"/>
    <w:rsid w:val="000E085F"/>
    <w:rsid w:val="000E3284"/>
    <w:rsid w:val="000E5C4B"/>
    <w:rsid w:val="000F2625"/>
    <w:rsid w:val="000F3538"/>
    <w:rsid w:val="000F5FE2"/>
    <w:rsid w:val="00100DFA"/>
    <w:rsid w:val="00110B4B"/>
    <w:rsid w:val="001127C3"/>
    <w:rsid w:val="001129D5"/>
    <w:rsid w:val="00114A19"/>
    <w:rsid w:val="001253DA"/>
    <w:rsid w:val="00127575"/>
    <w:rsid w:val="00127967"/>
    <w:rsid w:val="001279F9"/>
    <w:rsid w:val="00127D1E"/>
    <w:rsid w:val="00131430"/>
    <w:rsid w:val="001335DB"/>
    <w:rsid w:val="00134E41"/>
    <w:rsid w:val="00140A7F"/>
    <w:rsid w:val="0014126A"/>
    <w:rsid w:val="00143637"/>
    <w:rsid w:val="00144EE7"/>
    <w:rsid w:val="00147ABF"/>
    <w:rsid w:val="00147CB8"/>
    <w:rsid w:val="00150B95"/>
    <w:rsid w:val="00152693"/>
    <w:rsid w:val="00154502"/>
    <w:rsid w:val="001554CF"/>
    <w:rsid w:val="00155782"/>
    <w:rsid w:val="00157321"/>
    <w:rsid w:val="001575D1"/>
    <w:rsid w:val="00165273"/>
    <w:rsid w:val="0016591B"/>
    <w:rsid w:val="001708C5"/>
    <w:rsid w:val="00176815"/>
    <w:rsid w:val="00177F67"/>
    <w:rsid w:val="001816C1"/>
    <w:rsid w:val="0018198E"/>
    <w:rsid w:val="0018364F"/>
    <w:rsid w:val="00183690"/>
    <w:rsid w:val="00186B2E"/>
    <w:rsid w:val="001875B8"/>
    <w:rsid w:val="00187D4F"/>
    <w:rsid w:val="00196F65"/>
    <w:rsid w:val="001978C4"/>
    <w:rsid w:val="001A3EBC"/>
    <w:rsid w:val="001B1976"/>
    <w:rsid w:val="001B26AD"/>
    <w:rsid w:val="001B2A06"/>
    <w:rsid w:val="001B2B99"/>
    <w:rsid w:val="001B4360"/>
    <w:rsid w:val="001B737B"/>
    <w:rsid w:val="001C0E4A"/>
    <w:rsid w:val="001C26BF"/>
    <w:rsid w:val="001C277D"/>
    <w:rsid w:val="001C2D61"/>
    <w:rsid w:val="001C42A0"/>
    <w:rsid w:val="001C48C0"/>
    <w:rsid w:val="001C4D4C"/>
    <w:rsid w:val="001D0F53"/>
    <w:rsid w:val="001D2638"/>
    <w:rsid w:val="001D3DE4"/>
    <w:rsid w:val="001D7F10"/>
    <w:rsid w:val="001E3C40"/>
    <w:rsid w:val="001F139D"/>
    <w:rsid w:val="001F2503"/>
    <w:rsid w:val="001F4FBE"/>
    <w:rsid w:val="001F5419"/>
    <w:rsid w:val="001F61C7"/>
    <w:rsid w:val="001F73F8"/>
    <w:rsid w:val="002000AD"/>
    <w:rsid w:val="00200645"/>
    <w:rsid w:val="002019E9"/>
    <w:rsid w:val="00205FBB"/>
    <w:rsid w:val="0021340B"/>
    <w:rsid w:val="00213D1C"/>
    <w:rsid w:val="002154AD"/>
    <w:rsid w:val="00215A9B"/>
    <w:rsid w:val="00216CB0"/>
    <w:rsid w:val="00216E02"/>
    <w:rsid w:val="0022088A"/>
    <w:rsid w:val="00224973"/>
    <w:rsid w:val="0022611D"/>
    <w:rsid w:val="0022794A"/>
    <w:rsid w:val="002309C4"/>
    <w:rsid w:val="002320BB"/>
    <w:rsid w:val="00234764"/>
    <w:rsid w:val="00234891"/>
    <w:rsid w:val="002409E0"/>
    <w:rsid w:val="00242869"/>
    <w:rsid w:val="0024323C"/>
    <w:rsid w:val="00250F6D"/>
    <w:rsid w:val="00252125"/>
    <w:rsid w:val="00252C91"/>
    <w:rsid w:val="00253755"/>
    <w:rsid w:val="00253B41"/>
    <w:rsid w:val="00253EA6"/>
    <w:rsid w:val="00254785"/>
    <w:rsid w:val="00254FEA"/>
    <w:rsid w:val="002553C2"/>
    <w:rsid w:val="0025553B"/>
    <w:rsid w:val="00255619"/>
    <w:rsid w:val="002704E8"/>
    <w:rsid w:val="00270EF2"/>
    <w:rsid w:val="00271383"/>
    <w:rsid w:val="0027471B"/>
    <w:rsid w:val="002807DF"/>
    <w:rsid w:val="00280848"/>
    <w:rsid w:val="00282128"/>
    <w:rsid w:val="00286528"/>
    <w:rsid w:val="0029311D"/>
    <w:rsid w:val="00293918"/>
    <w:rsid w:val="00293F4F"/>
    <w:rsid w:val="002A0493"/>
    <w:rsid w:val="002A127E"/>
    <w:rsid w:val="002A1E9C"/>
    <w:rsid w:val="002A1F7D"/>
    <w:rsid w:val="002A2523"/>
    <w:rsid w:val="002A3FE1"/>
    <w:rsid w:val="002A4BC4"/>
    <w:rsid w:val="002A74BB"/>
    <w:rsid w:val="002B1840"/>
    <w:rsid w:val="002B2210"/>
    <w:rsid w:val="002B34E7"/>
    <w:rsid w:val="002B56CB"/>
    <w:rsid w:val="002B6442"/>
    <w:rsid w:val="002C0E97"/>
    <w:rsid w:val="002C1281"/>
    <w:rsid w:val="002C30E2"/>
    <w:rsid w:val="002C31BE"/>
    <w:rsid w:val="002C39AB"/>
    <w:rsid w:val="002C5D0C"/>
    <w:rsid w:val="002C6EAE"/>
    <w:rsid w:val="002C7BDB"/>
    <w:rsid w:val="002D2115"/>
    <w:rsid w:val="002D7CEB"/>
    <w:rsid w:val="002E07B4"/>
    <w:rsid w:val="002E2818"/>
    <w:rsid w:val="002F0730"/>
    <w:rsid w:val="002F07B3"/>
    <w:rsid w:val="002F1AA9"/>
    <w:rsid w:val="002F2DA8"/>
    <w:rsid w:val="002F3726"/>
    <w:rsid w:val="002F59D3"/>
    <w:rsid w:val="002F5EFF"/>
    <w:rsid w:val="00301B3D"/>
    <w:rsid w:val="00302589"/>
    <w:rsid w:val="00303F63"/>
    <w:rsid w:val="0030440B"/>
    <w:rsid w:val="00304476"/>
    <w:rsid w:val="0030519F"/>
    <w:rsid w:val="00305757"/>
    <w:rsid w:val="00306186"/>
    <w:rsid w:val="00307560"/>
    <w:rsid w:val="00310BAA"/>
    <w:rsid w:val="00310DFA"/>
    <w:rsid w:val="00311035"/>
    <w:rsid w:val="00314815"/>
    <w:rsid w:val="00314BF7"/>
    <w:rsid w:val="0031596C"/>
    <w:rsid w:val="003175D2"/>
    <w:rsid w:val="0032015E"/>
    <w:rsid w:val="00320227"/>
    <w:rsid w:val="00324CB3"/>
    <w:rsid w:val="00325C70"/>
    <w:rsid w:val="0033000A"/>
    <w:rsid w:val="0033551C"/>
    <w:rsid w:val="00337D21"/>
    <w:rsid w:val="00345639"/>
    <w:rsid w:val="003532E7"/>
    <w:rsid w:val="003534C2"/>
    <w:rsid w:val="00354F2F"/>
    <w:rsid w:val="00354FE9"/>
    <w:rsid w:val="00362232"/>
    <w:rsid w:val="00363CFC"/>
    <w:rsid w:val="00363F93"/>
    <w:rsid w:val="003673CE"/>
    <w:rsid w:val="003674B7"/>
    <w:rsid w:val="00370402"/>
    <w:rsid w:val="00371600"/>
    <w:rsid w:val="00375808"/>
    <w:rsid w:val="003837DE"/>
    <w:rsid w:val="00386655"/>
    <w:rsid w:val="00395745"/>
    <w:rsid w:val="0039620B"/>
    <w:rsid w:val="00397A15"/>
    <w:rsid w:val="003A163E"/>
    <w:rsid w:val="003A2CB2"/>
    <w:rsid w:val="003B073A"/>
    <w:rsid w:val="003B3F37"/>
    <w:rsid w:val="003B7D53"/>
    <w:rsid w:val="003C3583"/>
    <w:rsid w:val="003C65DA"/>
    <w:rsid w:val="003C6907"/>
    <w:rsid w:val="003D273F"/>
    <w:rsid w:val="003D60CD"/>
    <w:rsid w:val="003E4201"/>
    <w:rsid w:val="003E445D"/>
    <w:rsid w:val="003E75F0"/>
    <w:rsid w:val="003F0FC2"/>
    <w:rsid w:val="003F1003"/>
    <w:rsid w:val="003F1C3B"/>
    <w:rsid w:val="003F212A"/>
    <w:rsid w:val="003F7B56"/>
    <w:rsid w:val="00403218"/>
    <w:rsid w:val="00403BAE"/>
    <w:rsid w:val="0040564D"/>
    <w:rsid w:val="004057C1"/>
    <w:rsid w:val="004062C8"/>
    <w:rsid w:val="004073B9"/>
    <w:rsid w:val="00416C10"/>
    <w:rsid w:val="004174FA"/>
    <w:rsid w:val="00420262"/>
    <w:rsid w:val="0042431C"/>
    <w:rsid w:val="0042795D"/>
    <w:rsid w:val="0043108D"/>
    <w:rsid w:val="00432652"/>
    <w:rsid w:val="00434F79"/>
    <w:rsid w:val="00440E34"/>
    <w:rsid w:val="00443CC4"/>
    <w:rsid w:val="00446C31"/>
    <w:rsid w:val="0045160A"/>
    <w:rsid w:val="00452F57"/>
    <w:rsid w:val="004562D3"/>
    <w:rsid w:val="004605B3"/>
    <w:rsid w:val="00461B8B"/>
    <w:rsid w:val="004648E0"/>
    <w:rsid w:val="00466859"/>
    <w:rsid w:val="004723B0"/>
    <w:rsid w:val="004738C9"/>
    <w:rsid w:val="00476272"/>
    <w:rsid w:val="0048451B"/>
    <w:rsid w:val="00484B43"/>
    <w:rsid w:val="00484FC1"/>
    <w:rsid w:val="004850C1"/>
    <w:rsid w:val="00485EC1"/>
    <w:rsid w:val="00487D44"/>
    <w:rsid w:val="00487DE8"/>
    <w:rsid w:val="00492774"/>
    <w:rsid w:val="00493184"/>
    <w:rsid w:val="004945FC"/>
    <w:rsid w:val="004948CD"/>
    <w:rsid w:val="00495820"/>
    <w:rsid w:val="00495F9D"/>
    <w:rsid w:val="00496E5D"/>
    <w:rsid w:val="00497909"/>
    <w:rsid w:val="004A09AD"/>
    <w:rsid w:val="004A3BF7"/>
    <w:rsid w:val="004A4B0D"/>
    <w:rsid w:val="004A4CB2"/>
    <w:rsid w:val="004A7F13"/>
    <w:rsid w:val="004B2E9B"/>
    <w:rsid w:val="004B518D"/>
    <w:rsid w:val="004B68E3"/>
    <w:rsid w:val="004B7088"/>
    <w:rsid w:val="004B7301"/>
    <w:rsid w:val="004B7D38"/>
    <w:rsid w:val="004C3331"/>
    <w:rsid w:val="004C73CB"/>
    <w:rsid w:val="004D2BCD"/>
    <w:rsid w:val="004D2CB7"/>
    <w:rsid w:val="004E0CFF"/>
    <w:rsid w:val="004E144C"/>
    <w:rsid w:val="004E23AF"/>
    <w:rsid w:val="004E2F68"/>
    <w:rsid w:val="004E2F69"/>
    <w:rsid w:val="004E6609"/>
    <w:rsid w:val="004E6FD3"/>
    <w:rsid w:val="004F0D4A"/>
    <w:rsid w:val="004F1A3A"/>
    <w:rsid w:val="004F1BC6"/>
    <w:rsid w:val="004F3239"/>
    <w:rsid w:val="00503514"/>
    <w:rsid w:val="00503B08"/>
    <w:rsid w:val="0050543C"/>
    <w:rsid w:val="00506C68"/>
    <w:rsid w:val="00510D73"/>
    <w:rsid w:val="0051143D"/>
    <w:rsid w:val="00512903"/>
    <w:rsid w:val="005142CF"/>
    <w:rsid w:val="00516312"/>
    <w:rsid w:val="00525603"/>
    <w:rsid w:val="00525FD4"/>
    <w:rsid w:val="005264ED"/>
    <w:rsid w:val="00527501"/>
    <w:rsid w:val="00532579"/>
    <w:rsid w:val="00533B5F"/>
    <w:rsid w:val="00536824"/>
    <w:rsid w:val="0054058D"/>
    <w:rsid w:val="00540BB3"/>
    <w:rsid w:val="00541480"/>
    <w:rsid w:val="005423FE"/>
    <w:rsid w:val="00543F4F"/>
    <w:rsid w:val="00546F57"/>
    <w:rsid w:val="00550D3B"/>
    <w:rsid w:val="00553CD4"/>
    <w:rsid w:val="0055535D"/>
    <w:rsid w:val="00555E8C"/>
    <w:rsid w:val="00560075"/>
    <w:rsid w:val="005707DD"/>
    <w:rsid w:val="00573D15"/>
    <w:rsid w:val="00573E83"/>
    <w:rsid w:val="00574075"/>
    <w:rsid w:val="0057695A"/>
    <w:rsid w:val="00576998"/>
    <w:rsid w:val="005822AB"/>
    <w:rsid w:val="00583226"/>
    <w:rsid w:val="00590A46"/>
    <w:rsid w:val="00593EA6"/>
    <w:rsid w:val="0059578B"/>
    <w:rsid w:val="005957ED"/>
    <w:rsid w:val="005972EE"/>
    <w:rsid w:val="005A0293"/>
    <w:rsid w:val="005A0A61"/>
    <w:rsid w:val="005A164B"/>
    <w:rsid w:val="005A1850"/>
    <w:rsid w:val="005B6102"/>
    <w:rsid w:val="005C171E"/>
    <w:rsid w:val="005C31D4"/>
    <w:rsid w:val="005C4537"/>
    <w:rsid w:val="005C5005"/>
    <w:rsid w:val="005C5324"/>
    <w:rsid w:val="005C761B"/>
    <w:rsid w:val="005D008D"/>
    <w:rsid w:val="005D2559"/>
    <w:rsid w:val="005E020D"/>
    <w:rsid w:val="005E0F6C"/>
    <w:rsid w:val="005E16D2"/>
    <w:rsid w:val="005E45AB"/>
    <w:rsid w:val="005E5B69"/>
    <w:rsid w:val="005F06DC"/>
    <w:rsid w:val="005F123F"/>
    <w:rsid w:val="005F1CC0"/>
    <w:rsid w:val="005F21AE"/>
    <w:rsid w:val="005F341B"/>
    <w:rsid w:val="00600FC8"/>
    <w:rsid w:val="00601AA6"/>
    <w:rsid w:val="00603D82"/>
    <w:rsid w:val="00604124"/>
    <w:rsid w:val="0060447F"/>
    <w:rsid w:val="00607232"/>
    <w:rsid w:val="00610364"/>
    <w:rsid w:val="0061393C"/>
    <w:rsid w:val="0061404E"/>
    <w:rsid w:val="00615231"/>
    <w:rsid w:val="00616EA0"/>
    <w:rsid w:val="006220DC"/>
    <w:rsid w:val="006241D6"/>
    <w:rsid w:val="0062593E"/>
    <w:rsid w:val="00630C5C"/>
    <w:rsid w:val="00633613"/>
    <w:rsid w:val="00634055"/>
    <w:rsid w:val="006344CF"/>
    <w:rsid w:val="0063670B"/>
    <w:rsid w:val="00637ECE"/>
    <w:rsid w:val="006440B4"/>
    <w:rsid w:val="00644B4F"/>
    <w:rsid w:val="00647390"/>
    <w:rsid w:val="00647E63"/>
    <w:rsid w:val="006512EA"/>
    <w:rsid w:val="00652F0A"/>
    <w:rsid w:val="00653086"/>
    <w:rsid w:val="0065786D"/>
    <w:rsid w:val="00661A0F"/>
    <w:rsid w:val="0067165D"/>
    <w:rsid w:val="00672585"/>
    <w:rsid w:val="00674BD1"/>
    <w:rsid w:val="00675D46"/>
    <w:rsid w:val="00681477"/>
    <w:rsid w:val="006879BE"/>
    <w:rsid w:val="00687F27"/>
    <w:rsid w:val="006922F4"/>
    <w:rsid w:val="00693A0C"/>
    <w:rsid w:val="00696EE1"/>
    <w:rsid w:val="006A6314"/>
    <w:rsid w:val="006A7A6A"/>
    <w:rsid w:val="006B014D"/>
    <w:rsid w:val="006B12E6"/>
    <w:rsid w:val="006B12F4"/>
    <w:rsid w:val="006B2C07"/>
    <w:rsid w:val="006B3033"/>
    <w:rsid w:val="006B4328"/>
    <w:rsid w:val="006B5481"/>
    <w:rsid w:val="006B76C7"/>
    <w:rsid w:val="006C0272"/>
    <w:rsid w:val="006C6315"/>
    <w:rsid w:val="006C7356"/>
    <w:rsid w:val="006D3473"/>
    <w:rsid w:val="006D3D0B"/>
    <w:rsid w:val="006D5ADE"/>
    <w:rsid w:val="006E19B6"/>
    <w:rsid w:val="006E475A"/>
    <w:rsid w:val="006E6E5B"/>
    <w:rsid w:val="007002EB"/>
    <w:rsid w:val="007043A3"/>
    <w:rsid w:val="00705F46"/>
    <w:rsid w:val="0070737D"/>
    <w:rsid w:val="00710481"/>
    <w:rsid w:val="007111AF"/>
    <w:rsid w:val="00711C6B"/>
    <w:rsid w:val="00720036"/>
    <w:rsid w:val="0072243D"/>
    <w:rsid w:val="007226D0"/>
    <w:rsid w:val="007229ED"/>
    <w:rsid w:val="00723196"/>
    <w:rsid w:val="007233CA"/>
    <w:rsid w:val="00723E27"/>
    <w:rsid w:val="00730B6F"/>
    <w:rsid w:val="007310E3"/>
    <w:rsid w:val="00732353"/>
    <w:rsid w:val="007334FC"/>
    <w:rsid w:val="007379EF"/>
    <w:rsid w:val="00744858"/>
    <w:rsid w:val="00753D4D"/>
    <w:rsid w:val="00762EFC"/>
    <w:rsid w:val="0076460E"/>
    <w:rsid w:val="007673F4"/>
    <w:rsid w:val="00774C33"/>
    <w:rsid w:val="00774ED1"/>
    <w:rsid w:val="007779FF"/>
    <w:rsid w:val="0078299E"/>
    <w:rsid w:val="00782A92"/>
    <w:rsid w:val="007838B8"/>
    <w:rsid w:val="00784F5D"/>
    <w:rsid w:val="007873B6"/>
    <w:rsid w:val="00790827"/>
    <w:rsid w:val="007908BF"/>
    <w:rsid w:val="00796BD7"/>
    <w:rsid w:val="007A37BD"/>
    <w:rsid w:val="007A4E4D"/>
    <w:rsid w:val="007A68FA"/>
    <w:rsid w:val="007A76C2"/>
    <w:rsid w:val="007B24AD"/>
    <w:rsid w:val="007B3C5B"/>
    <w:rsid w:val="007B4166"/>
    <w:rsid w:val="007B45F9"/>
    <w:rsid w:val="007B4608"/>
    <w:rsid w:val="007B6686"/>
    <w:rsid w:val="007C2E25"/>
    <w:rsid w:val="007C48F5"/>
    <w:rsid w:val="007C69C9"/>
    <w:rsid w:val="007C6C50"/>
    <w:rsid w:val="007D25BA"/>
    <w:rsid w:val="007D30C7"/>
    <w:rsid w:val="007D4F4A"/>
    <w:rsid w:val="007D6C75"/>
    <w:rsid w:val="007E0676"/>
    <w:rsid w:val="007E0F65"/>
    <w:rsid w:val="007E2A69"/>
    <w:rsid w:val="007E6D31"/>
    <w:rsid w:val="007F07C5"/>
    <w:rsid w:val="007F1F62"/>
    <w:rsid w:val="007F2B19"/>
    <w:rsid w:val="007F3512"/>
    <w:rsid w:val="007F48D6"/>
    <w:rsid w:val="007F7522"/>
    <w:rsid w:val="007F7F84"/>
    <w:rsid w:val="00800874"/>
    <w:rsid w:val="00800A90"/>
    <w:rsid w:val="00800C9E"/>
    <w:rsid w:val="00800FF0"/>
    <w:rsid w:val="008025AE"/>
    <w:rsid w:val="008057EB"/>
    <w:rsid w:val="0080774B"/>
    <w:rsid w:val="00811D7A"/>
    <w:rsid w:val="008129DB"/>
    <w:rsid w:val="00814890"/>
    <w:rsid w:val="00822D5E"/>
    <w:rsid w:val="0082719F"/>
    <w:rsid w:val="008314B6"/>
    <w:rsid w:val="00834924"/>
    <w:rsid w:val="00834B1A"/>
    <w:rsid w:val="00837D94"/>
    <w:rsid w:val="00841D47"/>
    <w:rsid w:val="00844E6A"/>
    <w:rsid w:val="00845604"/>
    <w:rsid w:val="00846509"/>
    <w:rsid w:val="00846564"/>
    <w:rsid w:val="00851767"/>
    <w:rsid w:val="00851ED8"/>
    <w:rsid w:val="00851F0C"/>
    <w:rsid w:val="00852554"/>
    <w:rsid w:val="00852684"/>
    <w:rsid w:val="0085770B"/>
    <w:rsid w:val="00857FCB"/>
    <w:rsid w:val="008626E5"/>
    <w:rsid w:val="00862A99"/>
    <w:rsid w:val="00864691"/>
    <w:rsid w:val="00864BF9"/>
    <w:rsid w:val="00867776"/>
    <w:rsid w:val="00872E24"/>
    <w:rsid w:val="00874711"/>
    <w:rsid w:val="00875FC6"/>
    <w:rsid w:val="00877057"/>
    <w:rsid w:val="00877221"/>
    <w:rsid w:val="00880189"/>
    <w:rsid w:val="008849A3"/>
    <w:rsid w:val="00894D00"/>
    <w:rsid w:val="0089717B"/>
    <w:rsid w:val="00897CD0"/>
    <w:rsid w:val="008A013F"/>
    <w:rsid w:val="008A4CAF"/>
    <w:rsid w:val="008B0C07"/>
    <w:rsid w:val="008B6076"/>
    <w:rsid w:val="008B630C"/>
    <w:rsid w:val="008B77DD"/>
    <w:rsid w:val="008C3C42"/>
    <w:rsid w:val="008C6854"/>
    <w:rsid w:val="008D1AAC"/>
    <w:rsid w:val="008D4C6C"/>
    <w:rsid w:val="008D710E"/>
    <w:rsid w:val="008E4D21"/>
    <w:rsid w:val="008E5B2D"/>
    <w:rsid w:val="008F10ED"/>
    <w:rsid w:val="008F1F7E"/>
    <w:rsid w:val="008F5F97"/>
    <w:rsid w:val="008F61E0"/>
    <w:rsid w:val="008F6818"/>
    <w:rsid w:val="008F7C7D"/>
    <w:rsid w:val="00900029"/>
    <w:rsid w:val="00901BA5"/>
    <w:rsid w:val="0090351D"/>
    <w:rsid w:val="00904EC5"/>
    <w:rsid w:val="00907988"/>
    <w:rsid w:val="00914902"/>
    <w:rsid w:val="00914C46"/>
    <w:rsid w:val="009153DF"/>
    <w:rsid w:val="00915919"/>
    <w:rsid w:val="00916145"/>
    <w:rsid w:val="00916255"/>
    <w:rsid w:val="00916704"/>
    <w:rsid w:val="009171C8"/>
    <w:rsid w:val="00917FD0"/>
    <w:rsid w:val="00920373"/>
    <w:rsid w:val="0092294E"/>
    <w:rsid w:val="0092305E"/>
    <w:rsid w:val="009237DF"/>
    <w:rsid w:val="009275F0"/>
    <w:rsid w:val="00930311"/>
    <w:rsid w:val="009330CE"/>
    <w:rsid w:val="00936E68"/>
    <w:rsid w:val="00942EAE"/>
    <w:rsid w:val="009462A1"/>
    <w:rsid w:val="009475C9"/>
    <w:rsid w:val="009507C1"/>
    <w:rsid w:val="009528E7"/>
    <w:rsid w:val="00953D87"/>
    <w:rsid w:val="00955EF8"/>
    <w:rsid w:val="00955FB3"/>
    <w:rsid w:val="00957102"/>
    <w:rsid w:val="00957DC1"/>
    <w:rsid w:val="00961287"/>
    <w:rsid w:val="00962EC0"/>
    <w:rsid w:val="00967625"/>
    <w:rsid w:val="009734C8"/>
    <w:rsid w:val="009737E6"/>
    <w:rsid w:val="00975E6F"/>
    <w:rsid w:val="0097685C"/>
    <w:rsid w:val="00981A21"/>
    <w:rsid w:val="0098687F"/>
    <w:rsid w:val="0099073C"/>
    <w:rsid w:val="00992D24"/>
    <w:rsid w:val="00993245"/>
    <w:rsid w:val="00995613"/>
    <w:rsid w:val="009963C0"/>
    <w:rsid w:val="009A003E"/>
    <w:rsid w:val="009A1117"/>
    <w:rsid w:val="009A1664"/>
    <w:rsid w:val="009B4E58"/>
    <w:rsid w:val="009B6747"/>
    <w:rsid w:val="009C1A5C"/>
    <w:rsid w:val="009C1D93"/>
    <w:rsid w:val="009C2E94"/>
    <w:rsid w:val="009C42B8"/>
    <w:rsid w:val="009D1EF1"/>
    <w:rsid w:val="009D49D1"/>
    <w:rsid w:val="009D531E"/>
    <w:rsid w:val="009E3713"/>
    <w:rsid w:val="009E3F94"/>
    <w:rsid w:val="009E407C"/>
    <w:rsid w:val="009E4F4E"/>
    <w:rsid w:val="009E74D5"/>
    <w:rsid w:val="009F29AE"/>
    <w:rsid w:val="009F2B1D"/>
    <w:rsid w:val="009F3230"/>
    <w:rsid w:val="009F497E"/>
    <w:rsid w:val="009F61B8"/>
    <w:rsid w:val="009F6409"/>
    <w:rsid w:val="009F6E17"/>
    <w:rsid w:val="00A011CD"/>
    <w:rsid w:val="00A02A8C"/>
    <w:rsid w:val="00A02DB9"/>
    <w:rsid w:val="00A06910"/>
    <w:rsid w:val="00A119BC"/>
    <w:rsid w:val="00A210D3"/>
    <w:rsid w:val="00A22AF3"/>
    <w:rsid w:val="00A27E96"/>
    <w:rsid w:val="00A305F1"/>
    <w:rsid w:val="00A31766"/>
    <w:rsid w:val="00A32B18"/>
    <w:rsid w:val="00A33379"/>
    <w:rsid w:val="00A34DC8"/>
    <w:rsid w:val="00A35289"/>
    <w:rsid w:val="00A35919"/>
    <w:rsid w:val="00A359F2"/>
    <w:rsid w:val="00A36097"/>
    <w:rsid w:val="00A370AB"/>
    <w:rsid w:val="00A4343D"/>
    <w:rsid w:val="00A46430"/>
    <w:rsid w:val="00A5028D"/>
    <w:rsid w:val="00A56360"/>
    <w:rsid w:val="00A60D82"/>
    <w:rsid w:val="00A666C5"/>
    <w:rsid w:val="00A67D04"/>
    <w:rsid w:val="00A70E93"/>
    <w:rsid w:val="00A71E8A"/>
    <w:rsid w:val="00A724C3"/>
    <w:rsid w:val="00A771B3"/>
    <w:rsid w:val="00A84A71"/>
    <w:rsid w:val="00A86AB1"/>
    <w:rsid w:val="00A8769B"/>
    <w:rsid w:val="00A87E66"/>
    <w:rsid w:val="00A90209"/>
    <w:rsid w:val="00A91B9C"/>
    <w:rsid w:val="00A93693"/>
    <w:rsid w:val="00A93E51"/>
    <w:rsid w:val="00A9491E"/>
    <w:rsid w:val="00A94D94"/>
    <w:rsid w:val="00AA1486"/>
    <w:rsid w:val="00AA3F02"/>
    <w:rsid w:val="00AA70DD"/>
    <w:rsid w:val="00AA749D"/>
    <w:rsid w:val="00AA7DE6"/>
    <w:rsid w:val="00AB299F"/>
    <w:rsid w:val="00AB4ED0"/>
    <w:rsid w:val="00AB51F4"/>
    <w:rsid w:val="00AB6598"/>
    <w:rsid w:val="00AB6815"/>
    <w:rsid w:val="00AB7306"/>
    <w:rsid w:val="00AC26BB"/>
    <w:rsid w:val="00AC3E9F"/>
    <w:rsid w:val="00AD16DD"/>
    <w:rsid w:val="00AD1DB9"/>
    <w:rsid w:val="00AD2028"/>
    <w:rsid w:val="00AD2B31"/>
    <w:rsid w:val="00AD5CC9"/>
    <w:rsid w:val="00AD5D26"/>
    <w:rsid w:val="00AD6537"/>
    <w:rsid w:val="00AD6675"/>
    <w:rsid w:val="00AD7080"/>
    <w:rsid w:val="00AE1211"/>
    <w:rsid w:val="00AE34ED"/>
    <w:rsid w:val="00AE4DFC"/>
    <w:rsid w:val="00AE62EC"/>
    <w:rsid w:val="00AE6948"/>
    <w:rsid w:val="00AE6A35"/>
    <w:rsid w:val="00AE74B2"/>
    <w:rsid w:val="00AF1CE7"/>
    <w:rsid w:val="00AF2F96"/>
    <w:rsid w:val="00AF36B6"/>
    <w:rsid w:val="00AF4975"/>
    <w:rsid w:val="00AF4B89"/>
    <w:rsid w:val="00AF5DBB"/>
    <w:rsid w:val="00AF7FB5"/>
    <w:rsid w:val="00B013A5"/>
    <w:rsid w:val="00B02545"/>
    <w:rsid w:val="00B04190"/>
    <w:rsid w:val="00B047DF"/>
    <w:rsid w:val="00B05AE7"/>
    <w:rsid w:val="00B15D5A"/>
    <w:rsid w:val="00B15FEF"/>
    <w:rsid w:val="00B16C7D"/>
    <w:rsid w:val="00B172B2"/>
    <w:rsid w:val="00B17776"/>
    <w:rsid w:val="00B17A01"/>
    <w:rsid w:val="00B237F2"/>
    <w:rsid w:val="00B31435"/>
    <w:rsid w:val="00B31A7A"/>
    <w:rsid w:val="00B35619"/>
    <w:rsid w:val="00B40D37"/>
    <w:rsid w:val="00B41404"/>
    <w:rsid w:val="00B44196"/>
    <w:rsid w:val="00B44DC3"/>
    <w:rsid w:val="00B4665E"/>
    <w:rsid w:val="00B50398"/>
    <w:rsid w:val="00B50E98"/>
    <w:rsid w:val="00B538AE"/>
    <w:rsid w:val="00B53A7D"/>
    <w:rsid w:val="00B5538C"/>
    <w:rsid w:val="00B557FC"/>
    <w:rsid w:val="00B6569F"/>
    <w:rsid w:val="00B70B6B"/>
    <w:rsid w:val="00B70BAC"/>
    <w:rsid w:val="00B7368C"/>
    <w:rsid w:val="00B747A2"/>
    <w:rsid w:val="00B74EB1"/>
    <w:rsid w:val="00B76639"/>
    <w:rsid w:val="00B76E4C"/>
    <w:rsid w:val="00B76E77"/>
    <w:rsid w:val="00B779E5"/>
    <w:rsid w:val="00B77B73"/>
    <w:rsid w:val="00B829E1"/>
    <w:rsid w:val="00B84411"/>
    <w:rsid w:val="00B87927"/>
    <w:rsid w:val="00B9247D"/>
    <w:rsid w:val="00B93ACA"/>
    <w:rsid w:val="00BA48D8"/>
    <w:rsid w:val="00BA53BB"/>
    <w:rsid w:val="00BA6A6F"/>
    <w:rsid w:val="00BA7116"/>
    <w:rsid w:val="00BA7EF0"/>
    <w:rsid w:val="00BB2F8C"/>
    <w:rsid w:val="00BC1952"/>
    <w:rsid w:val="00BC20CA"/>
    <w:rsid w:val="00BC568D"/>
    <w:rsid w:val="00BC5DF5"/>
    <w:rsid w:val="00BD14A6"/>
    <w:rsid w:val="00BD37B9"/>
    <w:rsid w:val="00BD3B44"/>
    <w:rsid w:val="00BE1DE2"/>
    <w:rsid w:val="00BE5092"/>
    <w:rsid w:val="00BE7C6E"/>
    <w:rsid w:val="00BF0BA6"/>
    <w:rsid w:val="00BF2CD2"/>
    <w:rsid w:val="00BF3E08"/>
    <w:rsid w:val="00BF43D6"/>
    <w:rsid w:val="00BF4D03"/>
    <w:rsid w:val="00BF6FF5"/>
    <w:rsid w:val="00C064C1"/>
    <w:rsid w:val="00C065D8"/>
    <w:rsid w:val="00C107B6"/>
    <w:rsid w:val="00C14E39"/>
    <w:rsid w:val="00C15C53"/>
    <w:rsid w:val="00C1601B"/>
    <w:rsid w:val="00C2549F"/>
    <w:rsid w:val="00C258AF"/>
    <w:rsid w:val="00C270AB"/>
    <w:rsid w:val="00C27EAC"/>
    <w:rsid w:val="00C307B3"/>
    <w:rsid w:val="00C33F4F"/>
    <w:rsid w:val="00C34659"/>
    <w:rsid w:val="00C34731"/>
    <w:rsid w:val="00C35B7E"/>
    <w:rsid w:val="00C35D13"/>
    <w:rsid w:val="00C36D4C"/>
    <w:rsid w:val="00C4461B"/>
    <w:rsid w:val="00C46C91"/>
    <w:rsid w:val="00C54B8D"/>
    <w:rsid w:val="00C61271"/>
    <w:rsid w:val="00C61EE6"/>
    <w:rsid w:val="00C623AA"/>
    <w:rsid w:val="00C62D8D"/>
    <w:rsid w:val="00C63E27"/>
    <w:rsid w:val="00C63FA7"/>
    <w:rsid w:val="00C65A8D"/>
    <w:rsid w:val="00C74682"/>
    <w:rsid w:val="00C74E31"/>
    <w:rsid w:val="00C75CA8"/>
    <w:rsid w:val="00C7725F"/>
    <w:rsid w:val="00C833A2"/>
    <w:rsid w:val="00C839EC"/>
    <w:rsid w:val="00C83E8E"/>
    <w:rsid w:val="00C87989"/>
    <w:rsid w:val="00C9179D"/>
    <w:rsid w:val="00C953C6"/>
    <w:rsid w:val="00C9548B"/>
    <w:rsid w:val="00C9585D"/>
    <w:rsid w:val="00C959A0"/>
    <w:rsid w:val="00C95A84"/>
    <w:rsid w:val="00C975A7"/>
    <w:rsid w:val="00CA04C4"/>
    <w:rsid w:val="00CA433E"/>
    <w:rsid w:val="00CA51D2"/>
    <w:rsid w:val="00CB3AE1"/>
    <w:rsid w:val="00CB3DEA"/>
    <w:rsid w:val="00CC0B67"/>
    <w:rsid w:val="00CC77FD"/>
    <w:rsid w:val="00CD21A8"/>
    <w:rsid w:val="00CD4A09"/>
    <w:rsid w:val="00CE41DD"/>
    <w:rsid w:val="00CE5CE5"/>
    <w:rsid w:val="00CF0FF2"/>
    <w:rsid w:val="00CF2655"/>
    <w:rsid w:val="00CF74A8"/>
    <w:rsid w:val="00D059DB"/>
    <w:rsid w:val="00D07877"/>
    <w:rsid w:val="00D10212"/>
    <w:rsid w:val="00D1091E"/>
    <w:rsid w:val="00D16548"/>
    <w:rsid w:val="00D17E6C"/>
    <w:rsid w:val="00D2046B"/>
    <w:rsid w:val="00D23581"/>
    <w:rsid w:val="00D25459"/>
    <w:rsid w:val="00D40063"/>
    <w:rsid w:val="00D434B3"/>
    <w:rsid w:val="00D45C51"/>
    <w:rsid w:val="00D51AEB"/>
    <w:rsid w:val="00D51B31"/>
    <w:rsid w:val="00D5326B"/>
    <w:rsid w:val="00D56030"/>
    <w:rsid w:val="00D56A45"/>
    <w:rsid w:val="00D5705A"/>
    <w:rsid w:val="00D6094B"/>
    <w:rsid w:val="00D62B55"/>
    <w:rsid w:val="00D63CE9"/>
    <w:rsid w:val="00D63EFD"/>
    <w:rsid w:val="00D645EB"/>
    <w:rsid w:val="00D66D21"/>
    <w:rsid w:val="00D672F7"/>
    <w:rsid w:val="00D67A18"/>
    <w:rsid w:val="00D70A69"/>
    <w:rsid w:val="00D73DD7"/>
    <w:rsid w:val="00D754FD"/>
    <w:rsid w:val="00D773BF"/>
    <w:rsid w:val="00D77BF0"/>
    <w:rsid w:val="00D82B6A"/>
    <w:rsid w:val="00D86B72"/>
    <w:rsid w:val="00D920D8"/>
    <w:rsid w:val="00D923A1"/>
    <w:rsid w:val="00D95CD1"/>
    <w:rsid w:val="00D97120"/>
    <w:rsid w:val="00D97D2D"/>
    <w:rsid w:val="00DA19AC"/>
    <w:rsid w:val="00DA2080"/>
    <w:rsid w:val="00DA26BA"/>
    <w:rsid w:val="00DA593C"/>
    <w:rsid w:val="00DA6E1D"/>
    <w:rsid w:val="00DB00DA"/>
    <w:rsid w:val="00DB2702"/>
    <w:rsid w:val="00DB7DE2"/>
    <w:rsid w:val="00DC24B7"/>
    <w:rsid w:val="00DC3AC5"/>
    <w:rsid w:val="00DC5CCD"/>
    <w:rsid w:val="00DC6625"/>
    <w:rsid w:val="00DC6EEF"/>
    <w:rsid w:val="00DC7A0B"/>
    <w:rsid w:val="00DD1EBA"/>
    <w:rsid w:val="00DD2411"/>
    <w:rsid w:val="00DD2D13"/>
    <w:rsid w:val="00DD3C08"/>
    <w:rsid w:val="00DD5D09"/>
    <w:rsid w:val="00DD75E9"/>
    <w:rsid w:val="00DE5FE2"/>
    <w:rsid w:val="00DE755F"/>
    <w:rsid w:val="00DF0CE6"/>
    <w:rsid w:val="00DF17D0"/>
    <w:rsid w:val="00DF345A"/>
    <w:rsid w:val="00DF5029"/>
    <w:rsid w:val="00E01A56"/>
    <w:rsid w:val="00E04B6B"/>
    <w:rsid w:val="00E1036B"/>
    <w:rsid w:val="00E10B11"/>
    <w:rsid w:val="00E11C6F"/>
    <w:rsid w:val="00E1251F"/>
    <w:rsid w:val="00E2104D"/>
    <w:rsid w:val="00E24B67"/>
    <w:rsid w:val="00E30B64"/>
    <w:rsid w:val="00E314EB"/>
    <w:rsid w:val="00E33979"/>
    <w:rsid w:val="00E363B8"/>
    <w:rsid w:val="00E401A9"/>
    <w:rsid w:val="00E40516"/>
    <w:rsid w:val="00E4130C"/>
    <w:rsid w:val="00E42BB2"/>
    <w:rsid w:val="00E432BD"/>
    <w:rsid w:val="00E5600A"/>
    <w:rsid w:val="00E5601F"/>
    <w:rsid w:val="00E57345"/>
    <w:rsid w:val="00E6418E"/>
    <w:rsid w:val="00E64899"/>
    <w:rsid w:val="00E711BD"/>
    <w:rsid w:val="00E7463F"/>
    <w:rsid w:val="00E86A34"/>
    <w:rsid w:val="00E91DA8"/>
    <w:rsid w:val="00E95D5F"/>
    <w:rsid w:val="00E96F75"/>
    <w:rsid w:val="00EA11B3"/>
    <w:rsid w:val="00EA256F"/>
    <w:rsid w:val="00EA5436"/>
    <w:rsid w:val="00EB4836"/>
    <w:rsid w:val="00EB48F8"/>
    <w:rsid w:val="00EB5906"/>
    <w:rsid w:val="00EC10D8"/>
    <w:rsid w:val="00EC21A7"/>
    <w:rsid w:val="00EC6A31"/>
    <w:rsid w:val="00EC7E8C"/>
    <w:rsid w:val="00ED10EC"/>
    <w:rsid w:val="00ED2D9C"/>
    <w:rsid w:val="00ED4AB4"/>
    <w:rsid w:val="00ED4D79"/>
    <w:rsid w:val="00EE3825"/>
    <w:rsid w:val="00EE4E7A"/>
    <w:rsid w:val="00EF1879"/>
    <w:rsid w:val="00EF3EF2"/>
    <w:rsid w:val="00EF503A"/>
    <w:rsid w:val="00F00D0E"/>
    <w:rsid w:val="00F027D7"/>
    <w:rsid w:val="00F02CE4"/>
    <w:rsid w:val="00F03373"/>
    <w:rsid w:val="00F03AF2"/>
    <w:rsid w:val="00F03ECD"/>
    <w:rsid w:val="00F04466"/>
    <w:rsid w:val="00F05397"/>
    <w:rsid w:val="00F10FD5"/>
    <w:rsid w:val="00F12F24"/>
    <w:rsid w:val="00F13A15"/>
    <w:rsid w:val="00F15D10"/>
    <w:rsid w:val="00F202B2"/>
    <w:rsid w:val="00F210EA"/>
    <w:rsid w:val="00F2208B"/>
    <w:rsid w:val="00F23812"/>
    <w:rsid w:val="00F24DDC"/>
    <w:rsid w:val="00F267DA"/>
    <w:rsid w:val="00F30522"/>
    <w:rsid w:val="00F31C40"/>
    <w:rsid w:val="00F33484"/>
    <w:rsid w:val="00F34227"/>
    <w:rsid w:val="00F34F3D"/>
    <w:rsid w:val="00F37F17"/>
    <w:rsid w:val="00F4089A"/>
    <w:rsid w:val="00F41478"/>
    <w:rsid w:val="00F41622"/>
    <w:rsid w:val="00F46581"/>
    <w:rsid w:val="00F46885"/>
    <w:rsid w:val="00F46F57"/>
    <w:rsid w:val="00F470C6"/>
    <w:rsid w:val="00F51F27"/>
    <w:rsid w:val="00F53689"/>
    <w:rsid w:val="00F57C06"/>
    <w:rsid w:val="00F60DA7"/>
    <w:rsid w:val="00F6442B"/>
    <w:rsid w:val="00F65FAB"/>
    <w:rsid w:val="00F72713"/>
    <w:rsid w:val="00F73EFE"/>
    <w:rsid w:val="00F74C41"/>
    <w:rsid w:val="00F75403"/>
    <w:rsid w:val="00F7606D"/>
    <w:rsid w:val="00F76C64"/>
    <w:rsid w:val="00F77E46"/>
    <w:rsid w:val="00F80482"/>
    <w:rsid w:val="00F82D2B"/>
    <w:rsid w:val="00F8311F"/>
    <w:rsid w:val="00F83922"/>
    <w:rsid w:val="00F84406"/>
    <w:rsid w:val="00F861F2"/>
    <w:rsid w:val="00F87860"/>
    <w:rsid w:val="00F87C40"/>
    <w:rsid w:val="00F9023E"/>
    <w:rsid w:val="00F90933"/>
    <w:rsid w:val="00F90B7B"/>
    <w:rsid w:val="00F93CCC"/>
    <w:rsid w:val="00FA1D3A"/>
    <w:rsid w:val="00FA3E89"/>
    <w:rsid w:val="00FA766C"/>
    <w:rsid w:val="00FB2564"/>
    <w:rsid w:val="00FB48C9"/>
    <w:rsid w:val="00FB6084"/>
    <w:rsid w:val="00FB6286"/>
    <w:rsid w:val="00FB6E70"/>
    <w:rsid w:val="00FC10A3"/>
    <w:rsid w:val="00FC12DB"/>
    <w:rsid w:val="00FC22B4"/>
    <w:rsid w:val="00FC707C"/>
    <w:rsid w:val="00FD0C76"/>
    <w:rsid w:val="00FD28C5"/>
    <w:rsid w:val="00FD2ADF"/>
    <w:rsid w:val="00FD3AB2"/>
    <w:rsid w:val="00FD5FE1"/>
    <w:rsid w:val="00FD6286"/>
    <w:rsid w:val="00FD6B10"/>
    <w:rsid w:val="00FE1E94"/>
    <w:rsid w:val="00FE2473"/>
    <w:rsid w:val="00FE248E"/>
    <w:rsid w:val="00FF10F0"/>
    <w:rsid w:val="00FF14EE"/>
    <w:rsid w:val="00FF2146"/>
    <w:rsid w:val="00FF2B23"/>
    <w:rsid w:val="00FF4A7B"/>
    <w:rsid w:val="00FF5644"/>
    <w:rsid w:val="00FF7A0F"/>
    <w:rsid w:val="00FF7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6"/>
    <o:shapelayout v:ext="edit">
      <o:idmap v:ext="edit" data="1"/>
    </o:shapelayout>
  </w:shapeDefaults>
  <w:decimalSymbol w:val="."/>
  <w:listSeparator w:val=","/>
  <w14:docId w14:val="3D28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DD7"/>
    <w:pPr>
      <w:spacing w:after="200" w:line="276" w:lineRule="auto"/>
    </w:pPr>
    <w:rPr>
      <w:sz w:val="22"/>
      <w:szCs w:val="22"/>
    </w:rPr>
  </w:style>
  <w:style w:type="paragraph" w:styleId="Heading1">
    <w:name w:val="heading 1"/>
    <w:basedOn w:val="Normal"/>
    <w:next w:val="Normal"/>
    <w:link w:val="Heading1Char"/>
    <w:autoRedefine/>
    <w:uiPriority w:val="9"/>
    <w:qFormat/>
    <w:rsid w:val="00252125"/>
    <w:pPr>
      <w:keepNext/>
      <w:pageBreakBefore/>
      <w:spacing w:before="480" w:after="0"/>
      <w:ind w:left="431" w:hanging="431"/>
      <w:contextualSpacing/>
      <w:outlineLvl w:val="0"/>
    </w:pPr>
    <w:rPr>
      <w:rFonts w:ascii="Times New Roman" w:hAnsi="Times New Roman"/>
      <w:b/>
      <w:bCs/>
      <w:sz w:val="28"/>
      <w:szCs w:val="28"/>
      <w:lang w:eastAsia="en-US"/>
    </w:rPr>
  </w:style>
  <w:style w:type="paragraph" w:styleId="Heading2">
    <w:name w:val="heading 2"/>
    <w:basedOn w:val="Normal"/>
    <w:next w:val="Normal"/>
    <w:link w:val="Heading2Char"/>
    <w:autoRedefine/>
    <w:uiPriority w:val="9"/>
    <w:unhideWhenUsed/>
    <w:qFormat/>
    <w:rsid w:val="00630C5C"/>
    <w:pPr>
      <w:keepNext/>
      <w:keepLines/>
      <w:pBdr>
        <w:top w:val="single" w:sz="4" w:space="5" w:color="auto"/>
        <w:left w:val="single" w:sz="4" w:space="4" w:color="auto"/>
        <w:bottom w:val="single" w:sz="4" w:space="5" w:color="auto"/>
        <w:right w:val="single" w:sz="4" w:space="4" w:color="auto"/>
      </w:pBdr>
      <w:tabs>
        <w:tab w:val="left" w:pos="851"/>
      </w:tabs>
      <w:spacing w:before="360" w:after="360"/>
      <w:ind w:left="578" w:hanging="578"/>
      <w:outlineLvl w:val="1"/>
    </w:pPr>
    <w:rPr>
      <w:rFonts w:ascii="Times New Roman" w:hAnsi="Times New Roman"/>
      <w:b/>
      <w:bCs/>
      <w:i/>
      <w:color w:val="000000"/>
      <w:kern w:val="32"/>
      <w:sz w:val="28"/>
      <w:szCs w:val="26"/>
    </w:rPr>
  </w:style>
  <w:style w:type="paragraph" w:styleId="Heading3">
    <w:name w:val="heading 3"/>
    <w:basedOn w:val="Normal"/>
    <w:next w:val="Normal"/>
    <w:link w:val="Heading3Char"/>
    <w:uiPriority w:val="9"/>
    <w:unhideWhenUsed/>
    <w:qFormat/>
    <w:rsid w:val="00B70BAC"/>
    <w:pPr>
      <w:keepNext/>
      <w:tabs>
        <w:tab w:val="left" w:pos="1701"/>
      </w:tabs>
      <w:spacing w:before="480" w:after="120" w:line="240" w:lineRule="auto"/>
      <w:ind w:left="1701" w:hanging="1701"/>
      <w:outlineLvl w:val="2"/>
    </w:pPr>
    <w:rPr>
      <w:rFonts w:asciiTheme="minorHAnsi" w:hAnsiTheme="minorHAnsi" w:cstheme="minorHAnsi"/>
      <w:b/>
      <w:color w:val="000000"/>
      <w:sz w:val="24"/>
      <w:szCs w:val="24"/>
    </w:rPr>
  </w:style>
  <w:style w:type="paragraph" w:styleId="Heading4">
    <w:name w:val="heading 4"/>
    <w:basedOn w:val="Normal"/>
    <w:next w:val="Normal"/>
    <w:link w:val="Heading4Char"/>
    <w:uiPriority w:val="9"/>
    <w:unhideWhenUsed/>
    <w:qFormat/>
    <w:rsid w:val="00E40516"/>
    <w:pPr>
      <w:spacing w:before="200" w:after="0"/>
      <w:outlineLvl w:val="3"/>
    </w:pPr>
    <w:rPr>
      <w:rFonts w:ascii="Times New Roman Bold" w:hAnsi="Times New Roman Bold"/>
      <w:b/>
      <w:bCs/>
      <w:i/>
      <w:iCs/>
      <w:smallCaps/>
      <w:sz w:val="24"/>
      <w:szCs w:val="24"/>
    </w:rPr>
  </w:style>
  <w:style w:type="paragraph" w:styleId="Heading5">
    <w:name w:val="heading 5"/>
    <w:basedOn w:val="Normal"/>
    <w:next w:val="Normal"/>
    <w:link w:val="Heading5Char"/>
    <w:unhideWhenUsed/>
    <w:qFormat/>
    <w:rsid w:val="00D63EFD"/>
    <w:pPr>
      <w:numPr>
        <w:ilvl w:val="4"/>
        <w:numId w:val="2"/>
      </w:numPr>
      <w:spacing w:before="200" w:after="0"/>
      <w:outlineLvl w:val="4"/>
    </w:pPr>
    <w:rPr>
      <w:rFonts w:ascii="Cambria" w:hAnsi="Cambria"/>
      <w:b/>
      <w:bCs/>
      <w:color w:val="7F7F7F"/>
      <w:sz w:val="20"/>
      <w:szCs w:val="20"/>
    </w:rPr>
  </w:style>
  <w:style w:type="paragraph" w:styleId="Heading6">
    <w:name w:val="heading 6"/>
    <w:basedOn w:val="Normal"/>
    <w:next w:val="Normal"/>
    <w:link w:val="Heading6Char"/>
    <w:uiPriority w:val="9"/>
    <w:semiHidden/>
    <w:unhideWhenUsed/>
    <w:qFormat/>
    <w:rsid w:val="00D63EFD"/>
    <w:pPr>
      <w:numPr>
        <w:ilvl w:val="5"/>
        <w:numId w:val="2"/>
      </w:numPr>
      <w:spacing w:after="0" w:line="271" w:lineRule="auto"/>
      <w:outlineLvl w:val="5"/>
    </w:pPr>
    <w:rPr>
      <w:rFonts w:ascii="Cambria" w:hAnsi="Cambria"/>
      <w:b/>
      <w:bCs/>
      <w:i/>
      <w:iCs/>
      <w:color w:val="7F7F7F"/>
      <w:sz w:val="20"/>
      <w:szCs w:val="20"/>
    </w:rPr>
  </w:style>
  <w:style w:type="paragraph" w:styleId="Heading7">
    <w:name w:val="heading 7"/>
    <w:basedOn w:val="Normal"/>
    <w:next w:val="Normal"/>
    <w:link w:val="Heading7Char"/>
    <w:uiPriority w:val="9"/>
    <w:semiHidden/>
    <w:unhideWhenUsed/>
    <w:qFormat/>
    <w:rsid w:val="00D63EFD"/>
    <w:pPr>
      <w:numPr>
        <w:ilvl w:val="6"/>
        <w:numId w:val="2"/>
      </w:numPr>
      <w:spacing w:after="0"/>
      <w:outlineLvl w:val="6"/>
    </w:pPr>
    <w:rPr>
      <w:rFonts w:ascii="Cambria" w:hAnsi="Cambria"/>
      <w:i/>
      <w:iCs/>
      <w:sz w:val="20"/>
      <w:szCs w:val="20"/>
    </w:rPr>
  </w:style>
  <w:style w:type="paragraph" w:styleId="Heading8">
    <w:name w:val="heading 8"/>
    <w:basedOn w:val="Normal"/>
    <w:next w:val="Normal"/>
    <w:link w:val="Heading8Char"/>
    <w:uiPriority w:val="9"/>
    <w:semiHidden/>
    <w:unhideWhenUsed/>
    <w:qFormat/>
    <w:rsid w:val="00D63EFD"/>
    <w:pPr>
      <w:numPr>
        <w:ilvl w:val="7"/>
        <w:numId w:val="2"/>
      </w:num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D63EFD"/>
    <w:pPr>
      <w:numPr>
        <w:ilvl w:val="8"/>
        <w:numId w:val="2"/>
      </w:num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52125"/>
    <w:rPr>
      <w:rFonts w:ascii="Times New Roman" w:hAnsi="Times New Roman"/>
      <w:b/>
      <w:bCs/>
      <w:sz w:val="28"/>
      <w:szCs w:val="28"/>
      <w:lang w:eastAsia="en-US"/>
    </w:rPr>
  </w:style>
  <w:style w:type="character" w:customStyle="1" w:styleId="Heading2Char">
    <w:name w:val="Heading 2 Char"/>
    <w:link w:val="Heading2"/>
    <w:uiPriority w:val="9"/>
    <w:rsid w:val="00630C5C"/>
    <w:rPr>
      <w:rFonts w:ascii="Times New Roman" w:hAnsi="Times New Roman"/>
      <w:b/>
      <w:bCs/>
      <w:i/>
      <w:color w:val="000000"/>
      <w:kern w:val="32"/>
      <w:sz w:val="28"/>
      <w:szCs w:val="26"/>
    </w:rPr>
  </w:style>
  <w:style w:type="character" w:customStyle="1" w:styleId="Heading3Char">
    <w:name w:val="Heading 3 Char"/>
    <w:link w:val="Heading3"/>
    <w:uiPriority w:val="9"/>
    <w:rsid w:val="00B70BAC"/>
    <w:rPr>
      <w:rFonts w:asciiTheme="minorHAnsi" w:hAnsiTheme="minorHAnsi" w:cstheme="minorHAnsi"/>
      <w:b/>
      <w:color w:val="000000"/>
      <w:sz w:val="24"/>
      <w:szCs w:val="24"/>
    </w:rPr>
  </w:style>
  <w:style w:type="character" w:customStyle="1" w:styleId="Heading4Char">
    <w:name w:val="Heading 4 Char"/>
    <w:link w:val="Heading4"/>
    <w:uiPriority w:val="9"/>
    <w:rsid w:val="00E40516"/>
    <w:rPr>
      <w:rFonts w:ascii="Times New Roman Bold" w:hAnsi="Times New Roman Bold"/>
      <w:b/>
      <w:bCs/>
      <w:i/>
      <w:iCs/>
      <w:smallCaps/>
      <w:sz w:val="24"/>
      <w:szCs w:val="24"/>
    </w:rPr>
  </w:style>
  <w:style w:type="paragraph" w:styleId="BalloonText">
    <w:name w:val="Balloon Text"/>
    <w:basedOn w:val="Normal"/>
    <w:link w:val="BalloonTextChar"/>
    <w:uiPriority w:val="99"/>
    <w:semiHidden/>
    <w:unhideWhenUsed/>
    <w:rsid w:val="00DD2D1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D2D13"/>
    <w:rPr>
      <w:rFonts w:ascii="Tahoma" w:hAnsi="Tahoma" w:cs="Tahoma"/>
      <w:sz w:val="16"/>
      <w:szCs w:val="16"/>
      <w:lang w:eastAsia="en-US"/>
    </w:rPr>
  </w:style>
  <w:style w:type="table" w:styleId="TableGrid">
    <w:name w:val="Table Grid"/>
    <w:basedOn w:val="TableNormal"/>
    <w:uiPriority w:val="59"/>
    <w:rsid w:val="00DD2D13"/>
    <w:rPr>
      <w:rFonts w:ascii="Times New Roman" w:hAnsi="Times New Roman"/>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D2D13"/>
    <w:rPr>
      <w:color w:val="0000FF"/>
      <w:u w:val="single"/>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fn,Schriftart: 10,FoodNot"/>
    <w:basedOn w:val="Normal"/>
    <w:link w:val="FootnoteTextChar"/>
    <w:autoRedefine/>
    <w:unhideWhenUsed/>
    <w:qFormat/>
    <w:rsid w:val="005D008D"/>
    <w:pPr>
      <w:tabs>
        <w:tab w:val="left" w:pos="284"/>
      </w:tabs>
      <w:ind w:left="284" w:hanging="284"/>
      <w:jc w:val="both"/>
    </w:pPr>
    <w:rPr>
      <w:rFonts w:ascii="Times New Roman" w:hAnsi="Times New Roman"/>
      <w:sz w:val="16"/>
      <w:szCs w:val="20"/>
    </w:rPr>
  </w:style>
  <w:style w:type="character" w:customStyle="1" w:styleId="FootnoteTextChar">
    <w:name w:val="Footnote Text Char"/>
    <w:aliases w:val="Schriftart: 9 pt Char1,Schriftart: 10 pt Char1,Schriftart: 8 pt Char1,WB-Fußnotentext Char1,FoodNote Char1,ft Char1,Footnote text Char1,Footnote Char1,Footnote Text Char1 Char1,Footnote Text Char Char Char1,f Char1,fn Char"/>
    <w:link w:val="FootnoteText"/>
    <w:rsid w:val="005D008D"/>
    <w:rPr>
      <w:rFonts w:ascii="Times New Roman" w:hAnsi="Times New Roman"/>
      <w:sz w:val="16"/>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Ref,F"/>
    <w:uiPriority w:val="99"/>
    <w:unhideWhenUsed/>
    <w:rsid w:val="00386655"/>
    <w:rPr>
      <w:vertAlign w:val="superscript"/>
    </w:rPr>
  </w:style>
  <w:style w:type="paragraph" w:styleId="Header">
    <w:name w:val="header"/>
    <w:basedOn w:val="Normal"/>
    <w:link w:val="HeaderChar"/>
    <w:uiPriority w:val="99"/>
    <w:unhideWhenUsed/>
    <w:rsid w:val="00DD2D13"/>
    <w:pPr>
      <w:tabs>
        <w:tab w:val="center" w:pos="4536"/>
        <w:tab w:val="right" w:pos="9072"/>
      </w:tabs>
    </w:pPr>
  </w:style>
  <w:style w:type="character" w:customStyle="1" w:styleId="HeaderChar">
    <w:name w:val="Header Char"/>
    <w:link w:val="Header"/>
    <w:uiPriority w:val="99"/>
    <w:rsid w:val="00DD2D13"/>
    <w:rPr>
      <w:sz w:val="22"/>
      <w:szCs w:val="22"/>
      <w:lang w:eastAsia="en-US"/>
    </w:rPr>
  </w:style>
  <w:style w:type="paragraph" w:styleId="Footer">
    <w:name w:val="footer"/>
    <w:basedOn w:val="Normal"/>
    <w:link w:val="FooterChar"/>
    <w:uiPriority w:val="99"/>
    <w:unhideWhenUsed/>
    <w:rsid w:val="00DD2D13"/>
    <w:pPr>
      <w:tabs>
        <w:tab w:val="center" w:pos="4536"/>
        <w:tab w:val="right" w:pos="9072"/>
      </w:tabs>
    </w:pPr>
  </w:style>
  <w:style w:type="character" w:customStyle="1" w:styleId="FooterChar">
    <w:name w:val="Footer Char"/>
    <w:link w:val="Footer"/>
    <w:uiPriority w:val="99"/>
    <w:rsid w:val="00DD2D13"/>
    <w:rPr>
      <w:sz w:val="22"/>
      <w:szCs w:val="22"/>
      <w:lang w:eastAsia="en-US"/>
    </w:rPr>
  </w:style>
  <w:style w:type="character" w:customStyle="1" w:styleId="FootnoteTextChar2">
    <w:name w:val="Footnote Text Char2"/>
    <w:aliases w:val="Footnote Text Char Char1,Schriftart: 9 pt Char,Schriftart: 10 pt Char,Schriftart: 8 pt Char,WB-Fußnotentext Char,FoodNote Char,ft Char,Footnote text Char,Footnote Char,Footnote Text Char1 Char,Footnote Text Char Char Char,f Char"/>
    <w:rsid w:val="00DD2D13"/>
    <w:rPr>
      <w:rFonts w:ascii="Times New Roman" w:eastAsia="Times New Roman" w:hAnsi="Times New Roman"/>
      <w:lang w:val="fr-FR"/>
    </w:rPr>
  </w:style>
  <w:style w:type="paragraph" w:styleId="ListParagraph">
    <w:name w:val="List Paragraph"/>
    <w:basedOn w:val="Normal"/>
    <w:link w:val="ListParagraphChar"/>
    <w:uiPriority w:val="34"/>
    <w:qFormat/>
    <w:rsid w:val="00D63EFD"/>
    <w:pPr>
      <w:ind w:left="720"/>
      <w:contextualSpacing/>
    </w:pPr>
    <w:rPr>
      <w:sz w:val="20"/>
      <w:szCs w:val="20"/>
    </w:rPr>
  </w:style>
  <w:style w:type="paragraph" w:styleId="NormalWeb">
    <w:name w:val="Normal (Web)"/>
    <w:basedOn w:val="Normal"/>
    <w:uiPriority w:val="99"/>
    <w:rsid w:val="00DD2D13"/>
    <w:pPr>
      <w:spacing w:before="100" w:beforeAutospacing="1" w:after="100" w:afterAutospacing="1" w:line="240" w:lineRule="auto"/>
    </w:pPr>
    <w:rPr>
      <w:rFonts w:ascii="Times New Roman" w:hAnsi="Times New Roman"/>
      <w:sz w:val="24"/>
      <w:szCs w:val="24"/>
      <w:lang w:val="it-IT" w:eastAsia="it-IT"/>
    </w:rPr>
  </w:style>
  <w:style w:type="paragraph" w:customStyle="1" w:styleId="Text1">
    <w:name w:val="Text 1"/>
    <w:basedOn w:val="Normal"/>
    <w:link w:val="Text1Char"/>
    <w:rsid w:val="00DD2D13"/>
    <w:pPr>
      <w:spacing w:after="240" w:line="240" w:lineRule="auto"/>
      <w:ind w:left="482"/>
      <w:jc w:val="both"/>
    </w:pPr>
    <w:rPr>
      <w:rFonts w:ascii="Times New Roman" w:hAnsi="Times New Roman"/>
      <w:sz w:val="24"/>
      <w:szCs w:val="20"/>
    </w:rPr>
  </w:style>
  <w:style w:type="character" w:customStyle="1" w:styleId="Corpsdutexte">
    <w:name w:val="Corps du texte_"/>
    <w:link w:val="Corpsdutexte0"/>
    <w:uiPriority w:val="99"/>
    <w:rsid w:val="00DD2D13"/>
    <w:rPr>
      <w:shd w:val="clear" w:color="auto" w:fill="FFFFFF"/>
    </w:rPr>
  </w:style>
  <w:style w:type="character" w:customStyle="1" w:styleId="CorpsdutexteGras1">
    <w:name w:val="Corps du texte + Gras1"/>
    <w:uiPriority w:val="99"/>
    <w:rsid w:val="00DD2D13"/>
    <w:rPr>
      <w:b/>
      <w:bCs/>
      <w:shd w:val="clear" w:color="auto" w:fill="FFFFFF"/>
    </w:rPr>
  </w:style>
  <w:style w:type="paragraph" w:customStyle="1" w:styleId="Corpsdutexte0">
    <w:name w:val="Corps du texte"/>
    <w:basedOn w:val="Normal"/>
    <w:link w:val="Corpsdutexte"/>
    <w:uiPriority w:val="99"/>
    <w:rsid w:val="00DD2D13"/>
    <w:pPr>
      <w:widowControl w:val="0"/>
      <w:shd w:val="clear" w:color="auto" w:fill="FFFFFF"/>
      <w:spacing w:before="240" w:after="120" w:line="274" w:lineRule="exact"/>
      <w:ind w:hanging="360"/>
      <w:jc w:val="both"/>
    </w:pPr>
    <w:rPr>
      <w:sz w:val="20"/>
      <w:szCs w:val="20"/>
    </w:rPr>
  </w:style>
  <w:style w:type="character" w:customStyle="1" w:styleId="ListParagraphChar">
    <w:name w:val="List Paragraph Char"/>
    <w:link w:val="ListParagraph"/>
    <w:uiPriority w:val="34"/>
    <w:locked/>
    <w:rsid w:val="00D63EFD"/>
  </w:style>
  <w:style w:type="paragraph" w:styleId="PlainText">
    <w:name w:val="Plain Text"/>
    <w:basedOn w:val="Normal"/>
    <w:link w:val="PlainTextChar"/>
    <w:uiPriority w:val="99"/>
    <w:unhideWhenUsed/>
    <w:rsid w:val="00DD2D13"/>
    <w:pPr>
      <w:spacing w:after="0" w:line="240" w:lineRule="auto"/>
    </w:pPr>
    <w:rPr>
      <w:szCs w:val="21"/>
    </w:rPr>
  </w:style>
  <w:style w:type="character" w:customStyle="1" w:styleId="PlainTextChar">
    <w:name w:val="Plain Text Char"/>
    <w:link w:val="PlainText"/>
    <w:uiPriority w:val="99"/>
    <w:rsid w:val="00DD2D13"/>
    <w:rPr>
      <w:sz w:val="22"/>
      <w:szCs w:val="21"/>
      <w:lang w:eastAsia="en-US"/>
    </w:rPr>
  </w:style>
  <w:style w:type="paragraph" w:styleId="Subtitle">
    <w:name w:val="Subtitle"/>
    <w:basedOn w:val="Normal"/>
    <w:next w:val="Normal"/>
    <w:link w:val="SubtitleChar"/>
    <w:uiPriority w:val="11"/>
    <w:qFormat/>
    <w:rsid w:val="00D63EFD"/>
    <w:pPr>
      <w:spacing w:after="600"/>
    </w:pPr>
    <w:rPr>
      <w:rFonts w:ascii="Cambria" w:hAnsi="Cambria"/>
      <w:i/>
      <w:iCs/>
      <w:spacing w:val="13"/>
      <w:sz w:val="24"/>
      <w:szCs w:val="24"/>
    </w:rPr>
  </w:style>
  <w:style w:type="character" w:customStyle="1" w:styleId="SubtitleChar">
    <w:name w:val="Subtitle Char"/>
    <w:link w:val="Subtitle"/>
    <w:uiPriority w:val="11"/>
    <w:rsid w:val="00D63EFD"/>
    <w:rPr>
      <w:rFonts w:ascii="Cambria" w:hAnsi="Cambria"/>
      <w:i/>
      <w:iCs/>
      <w:spacing w:val="13"/>
      <w:sz w:val="24"/>
      <w:szCs w:val="24"/>
    </w:rPr>
  </w:style>
  <w:style w:type="paragraph" w:styleId="TOC1">
    <w:name w:val="toc 1"/>
    <w:basedOn w:val="Normal"/>
    <w:next w:val="Normal"/>
    <w:autoRedefine/>
    <w:uiPriority w:val="39"/>
    <w:unhideWhenUsed/>
    <w:rsid w:val="00D56A45"/>
    <w:rPr>
      <w:rFonts w:ascii="Times New Roman" w:hAnsi="Times New Roman"/>
      <w:b/>
      <w:sz w:val="24"/>
    </w:rPr>
  </w:style>
  <w:style w:type="paragraph" w:styleId="TOC2">
    <w:name w:val="toc 2"/>
    <w:basedOn w:val="Normal"/>
    <w:next w:val="Normal"/>
    <w:autoRedefine/>
    <w:uiPriority w:val="39"/>
    <w:unhideWhenUsed/>
    <w:rsid w:val="00E40516"/>
    <w:rPr>
      <w:rFonts w:ascii="Times New Roman" w:hAnsi="Times New Roman"/>
      <w:b/>
      <w:i/>
      <w:sz w:val="24"/>
    </w:rPr>
  </w:style>
  <w:style w:type="paragraph" w:styleId="TOC3">
    <w:name w:val="toc 3"/>
    <w:basedOn w:val="Normal"/>
    <w:next w:val="Normal"/>
    <w:autoRedefine/>
    <w:uiPriority w:val="39"/>
    <w:unhideWhenUsed/>
    <w:rsid w:val="00DC24B7"/>
    <w:pPr>
      <w:tabs>
        <w:tab w:val="left" w:pos="1276"/>
        <w:tab w:val="right" w:leader="dot" w:pos="9062"/>
      </w:tabs>
      <w:ind w:left="440"/>
    </w:pPr>
    <w:rPr>
      <w:rFonts w:ascii="Times New Roman" w:hAnsi="Times New Roman"/>
    </w:rPr>
  </w:style>
  <w:style w:type="paragraph" w:styleId="TOC4">
    <w:name w:val="toc 4"/>
    <w:basedOn w:val="Normal"/>
    <w:next w:val="Normal"/>
    <w:autoRedefine/>
    <w:uiPriority w:val="39"/>
    <w:unhideWhenUsed/>
    <w:rsid w:val="00DF17D0"/>
    <w:rPr>
      <w:rFonts w:ascii="Times New Roman Bold" w:hAnsi="Times New Roman Bold"/>
      <w:b/>
      <w:i/>
      <w:smallCaps/>
      <w:sz w:val="20"/>
    </w:rPr>
  </w:style>
  <w:style w:type="paragraph" w:styleId="TOC5">
    <w:name w:val="toc 5"/>
    <w:basedOn w:val="Normal"/>
    <w:next w:val="Normal"/>
    <w:autoRedefine/>
    <w:uiPriority w:val="39"/>
    <w:unhideWhenUsed/>
    <w:rsid w:val="00DD2D13"/>
    <w:pPr>
      <w:spacing w:after="100"/>
      <w:ind w:left="880"/>
    </w:pPr>
  </w:style>
  <w:style w:type="paragraph" w:styleId="TOC6">
    <w:name w:val="toc 6"/>
    <w:basedOn w:val="Normal"/>
    <w:next w:val="Normal"/>
    <w:autoRedefine/>
    <w:uiPriority w:val="39"/>
    <w:unhideWhenUsed/>
    <w:rsid w:val="00DD2D13"/>
    <w:pPr>
      <w:spacing w:after="100"/>
      <w:ind w:left="1100"/>
    </w:pPr>
  </w:style>
  <w:style w:type="paragraph" w:styleId="TOC7">
    <w:name w:val="toc 7"/>
    <w:basedOn w:val="Normal"/>
    <w:next w:val="Normal"/>
    <w:autoRedefine/>
    <w:uiPriority w:val="39"/>
    <w:unhideWhenUsed/>
    <w:rsid w:val="00DD2D13"/>
    <w:pPr>
      <w:spacing w:after="100"/>
      <w:ind w:left="1320"/>
    </w:pPr>
  </w:style>
  <w:style w:type="paragraph" w:styleId="TOC8">
    <w:name w:val="toc 8"/>
    <w:basedOn w:val="Normal"/>
    <w:next w:val="Normal"/>
    <w:autoRedefine/>
    <w:uiPriority w:val="39"/>
    <w:unhideWhenUsed/>
    <w:rsid w:val="00DD2D13"/>
    <w:pPr>
      <w:spacing w:after="100"/>
      <w:ind w:left="1540"/>
    </w:pPr>
  </w:style>
  <w:style w:type="paragraph" w:styleId="TOC9">
    <w:name w:val="toc 9"/>
    <w:basedOn w:val="Normal"/>
    <w:next w:val="Normal"/>
    <w:autoRedefine/>
    <w:uiPriority w:val="39"/>
    <w:unhideWhenUsed/>
    <w:rsid w:val="00DD2D13"/>
    <w:pPr>
      <w:spacing w:after="100"/>
      <w:ind w:left="1760"/>
    </w:pPr>
  </w:style>
  <w:style w:type="character" w:customStyle="1" w:styleId="SubtitleChar1">
    <w:name w:val="Subtitle Char1"/>
    <w:uiPriority w:val="11"/>
    <w:rsid w:val="00DD2D13"/>
    <w:rPr>
      <w:rFonts w:ascii="Cambria" w:eastAsia="Times New Roman" w:hAnsi="Cambria" w:cs="Times New Roman"/>
      <w:sz w:val="24"/>
      <w:szCs w:val="24"/>
      <w:lang w:eastAsia="en-US"/>
    </w:rPr>
  </w:style>
  <w:style w:type="character" w:styleId="CommentReference">
    <w:name w:val="annotation reference"/>
    <w:uiPriority w:val="99"/>
    <w:unhideWhenUsed/>
    <w:rsid w:val="00DD2D13"/>
    <w:rPr>
      <w:sz w:val="16"/>
      <w:szCs w:val="16"/>
    </w:rPr>
  </w:style>
  <w:style w:type="paragraph" w:styleId="CommentText">
    <w:name w:val="annotation text"/>
    <w:basedOn w:val="Normal"/>
    <w:link w:val="CommentTextChar"/>
    <w:uiPriority w:val="99"/>
    <w:unhideWhenUsed/>
    <w:rsid w:val="00DD2D13"/>
    <w:rPr>
      <w:sz w:val="20"/>
      <w:szCs w:val="20"/>
    </w:rPr>
  </w:style>
  <w:style w:type="character" w:customStyle="1" w:styleId="CommentTextChar">
    <w:name w:val="Comment Text Char"/>
    <w:link w:val="CommentText"/>
    <w:uiPriority w:val="99"/>
    <w:rsid w:val="00DD2D13"/>
    <w:rPr>
      <w:lang w:eastAsia="en-US"/>
    </w:rPr>
  </w:style>
  <w:style w:type="paragraph" w:styleId="CommentSubject">
    <w:name w:val="annotation subject"/>
    <w:basedOn w:val="CommentText"/>
    <w:next w:val="CommentText"/>
    <w:link w:val="CommentSubjectChar"/>
    <w:uiPriority w:val="99"/>
    <w:semiHidden/>
    <w:unhideWhenUsed/>
    <w:rsid w:val="00DD2D13"/>
    <w:rPr>
      <w:b/>
      <w:bCs/>
    </w:rPr>
  </w:style>
  <w:style w:type="character" w:customStyle="1" w:styleId="CommentSubjectChar">
    <w:name w:val="Comment Subject Char"/>
    <w:link w:val="CommentSubject"/>
    <w:uiPriority w:val="99"/>
    <w:semiHidden/>
    <w:rsid w:val="00DD2D13"/>
    <w:rPr>
      <w:b/>
      <w:bCs/>
      <w:lang w:eastAsia="en-US"/>
    </w:rPr>
  </w:style>
  <w:style w:type="paragraph" w:styleId="EndnoteText">
    <w:name w:val="endnote text"/>
    <w:basedOn w:val="Normal"/>
    <w:link w:val="EndnoteTextChar"/>
    <w:uiPriority w:val="99"/>
    <w:semiHidden/>
    <w:unhideWhenUsed/>
    <w:rsid w:val="00DD2D13"/>
    <w:rPr>
      <w:sz w:val="20"/>
      <w:szCs w:val="20"/>
    </w:rPr>
  </w:style>
  <w:style w:type="character" w:customStyle="1" w:styleId="EndnoteTextChar">
    <w:name w:val="Endnote Text Char"/>
    <w:link w:val="EndnoteText"/>
    <w:uiPriority w:val="99"/>
    <w:semiHidden/>
    <w:rsid w:val="00DD2D13"/>
    <w:rPr>
      <w:lang w:eastAsia="en-US"/>
    </w:rPr>
  </w:style>
  <w:style w:type="character" w:styleId="EndnoteReference">
    <w:name w:val="endnote reference"/>
    <w:uiPriority w:val="99"/>
    <w:semiHidden/>
    <w:unhideWhenUsed/>
    <w:rsid w:val="00DD2D13"/>
    <w:rPr>
      <w:vertAlign w:val="superscript"/>
    </w:rPr>
  </w:style>
  <w:style w:type="paragraph" w:styleId="NoSpacing">
    <w:name w:val="No Spacing"/>
    <w:basedOn w:val="Normal"/>
    <w:link w:val="NoSpacingChar"/>
    <w:qFormat/>
    <w:rsid w:val="00573D15"/>
    <w:pPr>
      <w:spacing w:after="0" w:line="240" w:lineRule="auto"/>
      <w:jc w:val="both"/>
    </w:pPr>
    <w:rPr>
      <w:rFonts w:ascii="Times New Roman" w:hAnsi="Times New Roman"/>
      <w:sz w:val="24"/>
    </w:rPr>
  </w:style>
  <w:style w:type="paragraph" w:styleId="IntenseQuote">
    <w:name w:val="Intense Quote"/>
    <w:basedOn w:val="Normal"/>
    <w:next w:val="Normal"/>
    <w:link w:val="IntenseQuoteChar"/>
    <w:uiPriority w:val="30"/>
    <w:qFormat/>
    <w:rsid w:val="00573D15"/>
    <w:pPr>
      <w:keepNext/>
      <w:spacing w:before="360" w:after="0"/>
      <w:jc w:val="both"/>
    </w:pPr>
    <w:rPr>
      <w:rFonts w:ascii="Times New Roman" w:hAnsi="Times New Roman"/>
      <w:b/>
      <w:bCs/>
      <w:iCs/>
      <w:sz w:val="24"/>
      <w:szCs w:val="20"/>
    </w:rPr>
  </w:style>
  <w:style w:type="character" w:customStyle="1" w:styleId="IntenseQuoteChar">
    <w:name w:val="Intense Quote Char"/>
    <w:link w:val="IntenseQuote"/>
    <w:uiPriority w:val="30"/>
    <w:rsid w:val="00573D15"/>
    <w:rPr>
      <w:rFonts w:ascii="Times New Roman" w:hAnsi="Times New Roman"/>
      <w:b/>
      <w:bCs/>
      <w:iCs/>
      <w:sz w:val="24"/>
    </w:rPr>
  </w:style>
  <w:style w:type="character" w:customStyle="1" w:styleId="Text1Char">
    <w:name w:val="Text 1 Char"/>
    <w:link w:val="Text1"/>
    <w:locked/>
    <w:rsid w:val="00DD2D13"/>
    <w:rPr>
      <w:rFonts w:ascii="Times New Roman" w:eastAsia="Times New Roman" w:hAnsi="Times New Roman"/>
      <w:sz w:val="24"/>
      <w:lang w:eastAsia="en-US"/>
    </w:rPr>
  </w:style>
  <w:style w:type="paragraph" w:styleId="Title">
    <w:name w:val="Title"/>
    <w:basedOn w:val="Normal"/>
    <w:next w:val="Normal"/>
    <w:link w:val="TitleChar"/>
    <w:uiPriority w:val="10"/>
    <w:qFormat/>
    <w:rsid w:val="00D63EFD"/>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D63EFD"/>
    <w:rPr>
      <w:rFonts w:ascii="Cambria" w:hAnsi="Cambria"/>
      <w:spacing w:val="5"/>
      <w:sz w:val="52"/>
      <w:szCs w:val="52"/>
    </w:rPr>
  </w:style>
  <w:style w:type="character" w:customStyle="1" w:styleId="Heading5Char">
    <w:name w:val="Heading 5 Char"/>
    <w:link w:val="Heading5"/>
    <w:rsid w:val="00D63EFD"/>
    <w:rPr>
      <w:rFonts w:ascii="Cambria" w:hAnsi="Cambria"/>
      <w:b/>
      <w:bCs/>
      <w:color w:val="7F7F7F"/>
    </w:rPr>
  </w:style>
  <w:style w:type="character" w:customStyle="1" w:styleId="Heading6Char">
    <w:name w:val="Heading 6 Char"/>
    <w:link w:val="Heading6"/>
    <w:uiPriority w:val="9"/>
    <w:semiHidden/>
    <w:rsid w:val="00D63EFD"/>
    <w:rPr>
      <w:rFonts w:ascii="Cambria" w:hAnsi="Cambria"/>
      <w:b/>
      <w:bCs/>
      <w:i/>
      <w:iCs/>
      <w:color w:val="7F7F7F"/>
    </w:rPr>
  </w:style>
  <w:style w:type="character" w:customStyle="1" w:styleId="Heading7Char">
    <w:name w:val="Heading 7 Char"/>
    <w:link w:val="Heading7"/>
    <w:uiPriority w:val="9"/>
    <w:semiHidden/>
    <w:rsid w:val="00D63EFD"/>
    <w:rPr>
      <w:rFonts w:ascii="Cambria" w:hAnsi="Cambria"/>
      <w:i/>
      <w:iCs/>
    </w:rPr>
  </w:style>
  <w:style w:type="character" w:customStyle="1" w:styleId="Heading8Char">
    <w:name w:val="Heading 8 Char"/>
    <w:link w:val="Heading8"/>
    <w:uiPriority w:val="9"/>
    <w:semiHidden/>
    <w:rsid w:val="00D63EFD"/>
    <w:rPr>
      <w:rFonts w:ascii="Cambria" w:hAnsi="Cambria"/>
    </w:rPr>
  </w:style>
  <w:style w:type="character" w:customStyle="1" w:styleId="Heading9Char">
    <w:name w:val="Heading 9 Char"/>
    <w:link w:val="Heading9"/>
    <w:uiPriority w:val="9"/>
    <w:semiHidden/>
    <w:rsid w:val="00D63EFD"/>
    <w:rPr>
      <w:rFonts w:ascii="Cambria" w:hAnsi="Cambria"/>
      <w:i/>
      <w:iCs/>
      <w:spacing w:val="5"/>
    </w:rPr>
  </w:style>
  <w:style w:type="character" w:styleId="Strong">
    <w:name w:val="Strong"/>
    <w:uiPriority w:val="22"/>
    <w:qFormat/>
    <w:rsid w:val="00D63EFD"/>
    <w:rPr>
      <w:b/>
      <w:bCs/>
    </w:rPr>
  </w:style>
  <w:style w:type="character" w:styleId="Emphasis">
    <w:name w:val="Emphasis"/>
    <w:uiPriority w:val="20"/>
    <w:qFormat/>
    <w:rsid w:val="00D63EFD"/>
    <w:rPr>
      <w:b/>
      <w:bCs/>
      <w:i/>
      <w:iCs/>
      <w:spacing w:val="10"/>
      <w:bdr w:val="none" w:sz="0" w:space="0" w:color="auto"/>
      <w:shd w:val="clear" w:color="auto" w:fill="auto"/>
    </w:rPr>
  </w:style>
  <w:style w:type="paragraph" w:styleId="Quote">
    <w:name w:val="Quote"/>
    <w:basedOn w:val="Normal"/>
    <w:next w:val="Normal"/>
    <w:link w:val="QuoteChar"/>
    <w:uiPriority w:val="29"/>
    <w:qFormat/>
    <w:rsid w:val="00D63EFD"/>
    <w:pPr>
      <w:spacing w:before="200" w:after="0"/>
      <w:ind w:left="360" w:right="360"/>
    </w:pPr>
    <w:rPr>
      <w:i/>
      <w:iCs/>
      <w:sz w:val="20"/>
      <w:szCs w:val="20"/>
    </w:rPr>
  </w:style>
  <w:style w:type="character" w:customStyle="1" w:styleId="QuoteChar">
    <w:name w:val="Quote Char"/>
    <w:link w:val="Quote"/>
    <w:uiPriority w:val="29"/>
    <w:rsid w:val="00D63EFD"/>
    <w:rPr>
      <w:i/>
      <w:iCs/>
    </w:rPr>
  </w:style>
  <w:style w:type="character" w:styleId="SubtleEmphasis">
    <w:name w:val="Subtle Emphasis"/>
    <w:uiPriority w:val="19"/>
    <w:qFormat/>
    <w:rsid w:val="00D63EFD"/>
    <w:rPr>
      <w:i/>
      <w:iCs/>
    </w:rPr>
  </w:style>
  <w:style w:type="character" w:styleId="IntenseEmphasis">
    <w:name w:val="Intense Emphasis"/>
    <w:uiPriority w:val="21"/>
    <w:qFormat/>
    <w:rsid w:val="00D63EFD"/>
    <w:rPr>
      <w:b/>
      <w:bCs/>
    </w:rPr>
  </w:style>
  <w:style w:type="character" w:styleId="SubtleReference">
    <w:name w:val="Subtle Reference"/>
    <w:uiPriority w:val="31"/>
    <w:qFormat/>
    <w:rsid w:val="00D63EFD"/>
    <w:rPr>
      <w:smallCaps/>
    </w:rPr>
  </w:style>
  <w:style w:type="character" w:styleId="IntenseReference">
    <w:name w:val="Intense Reference"/>
    <w:uiPriority w:val="32"/>
    <w:qFormat/>
    <w:rsid w:val="00D63EFD"/>
    <w:rPr>
      <w:smallCaps/>
      <w:spacing w:val="5"/>
      <w:u w:val="single"/>
    </w:rPr>
  </w:style>
  <w:style w:type="character" w:styleId="BookTitle">
    <w:name w:val="Book Title"/>
    <w:uiPriority w:val="33"/>
    <w:qFormat/>
    <w:rsid w:val="00D63EFD"/>
    <w:rPr>
      <w:i/>
      <w:iCs/>
      <w:smallCaps/>
      <w:spacing w:val="5"/>
    </w:rPr>
  </w:style>
  <w:style w:type="paragraph" w:styleId="TOCHeading">
    <w:name w:val="TOC Heading"/>
    <w:basedOn w:val="Heading1"/>
    <w:next w:val="Normal"/>
    <w:uiPriority w:val="39"/>
    <w:unhideWhenUsed/>
    <w:qFormat/>
    <w:rsid w:val="00D63EFD"/>
    <w:pPr>
      <w:outlineLvl w:val="9"/>
    </w:pPr>
    <w:rPr>
      <w:lang w:bidi="en-US"/>
    </w:rPr>
  </w:style>
  <w:style w:type="paragraph" w:styleId="BodyText">
    <w:name w:val="Body Text"/>
    <w:basedOn w:val="Normal"/>
    <w:link w:val="BodyTextChar"/>
    <w:rsid w:val="00D63EFD"/>
    <w:pPr>
      <w:spacing w:after="120" w:line="240" w:lineRule="auto"/>
      <w:jc w:val="both"/>
    </w:pPr>
    <w:rPr>
      <w:rFonts w:ascii="Times New Roman" w:hAnsi="Times New Roman"/>
      <w:sz w:val="24"/>
      <w:szCs w:val="20"/>
      <w:lang w:eastAsia="en-US"/>
    </w:rPr>
  </w:style>
  <w:style w:type="character" w:customStyle="1" w:styleId="BodyTextChar">
    <w:name w:val="Body Text Char"/>
    <w:link w:val="BodyText"/>
    <w:rsid w:val="00D63EFD"/>
    <w:rPr>
      <w:rFonts w:ascii="Times New Roman" w:hAnsi="Times New Roman"/>
      <w:sz w:val="24"/>
      <w:lang w:eastAsia="en-US"/>
    </w:rPr>
  </w:style>
  <w:style w:type="character" w:customStyle="1" w:styleId="NoSpacingChar">
    <w:name w:val="No Spacing Char"/>
    <w:link w:val="NoSpacing"/>
    <w:uiPriority w:val="1"/>
    <w:rsid w:val="00573D15"/>
    <w:rPr>
      <w:rFonts w:ascii="Times New Roman" w:hAnsi="Times New Roman"/>
      <w:sz w:val="24"/>
      <w:szCs w:val="22"/>
    </w:rPr>
  </w:style>
  <w:style w:type="paragraph" w:customStyle="1" w:styleId="Normal11pt">
    <w:name w:val="Normal + 11 pt"/>
    <w:basedOn w:val="Normal"/>
    <w:rsid w:val="00D63EFD"/>
    <w:pPr>
      <w:numPr>
        <w:ilvl w:val="1"/>
        <w:numId w:val="1"/>
      </w:numPr>
      <w:spacing w:after="120" w:line="240" w:lineRule="auto"/>
    </w:pPr>
    <w:rPr>
      <w:rFonts w:ascii="Times New Roman" w:hAnsi="Times New Roman"/>
    </w:rPr>
  </w:style>
  <w:style w:type="paragraph" w:customStyle="1" w:styleId="ListBullet1">
    <w:name w:val="List Bullet1"/>
    <w:rsid w:val="00D63EFD"/>
    <w:pPr>
      <w:tabs>
        <w:tab w:val="left" w:pos="425"/>
      </w:tabs>
      <w:spacing w:after="240"/>
      <w:jc w:val="both"/>
    </w:pPr>
    <w:rPr>
      <w:rFonts w:ascii="Times New Roman" w:eastAsia="ヒラギノ角ゴ Pro W3" w:hAnsi="Times New Roman"/>
      <w:color w:val="000000"/>
      <w:sz w:val="24"/>
      <w:lang w:val="en-US" w:eastAsia="en-US"/>
    </w:rPr>
  </w:style>
  <w:style w:type="paragraph" w:styleId="Revision">
    <w:name w:val="Revision"/>
    <w:hidden/>
    <w:uiPriority w:val="99"/>
    <w:semiHidden/>
    <w:rsid w:val="00D63EFD"/>
    <w:rPr>
      <w:rFonts w:eastAsia="Calibri"/>
      <w:sz w:val="22"/>
      <w:szCs w:val="22"/>
      <w:lang w:eastAsia="en-US"/>
    </w:rPr>
  </w:style>
  <w:style w:type="character" w:customStyle="1" w:styleId="ITStandardZchn">
    <w:name w:val="IT Standard Zchn"/>
    <w:link w:val="ITStandard"/>
    <w:locked/>
    <w:rsid w:val="00D63EFD"/>
    <w:rPr>
      <w:rFonts w:ascii="Arial" w:hAnsi="Arial"/>
      <w:lang w:eastAsia="de-DE"/>
    </w:rPr>
  </w:style>
  <w:style w:type="paragraph" w:customStyle="1" w:styleId="ITStandard">
    <w:name w:val="IT Standard"/>
    <w:link w:val="ITStandardZchn"/>
    <w:rsid w:val="00D63EFD"/>
    <w:pPr>
      <w:spacing w:line="276" w:lineRule="auto"/>
    </w:pPr>
    <w:rPr>
      <w:rFonts w:ascii="Arial" w:hAnsi="Arial"/>
      <w:lang w:eastAsia="de-DE"/>
    </w:rPr>
  </w:style>
  <w:style w:type="paragraph" w:styleId="BlockText">
    <w:name w:val="Block Text"/>
    <w:basedOn w:val="Normal"/>
    <w:rsid w:val="00D63EFD"/>
    <w:pPr>
      <w:spacing w:after="120" w:line="240" w:lineRule="auto"/>
      <w:ind w:left="1440" w:right="1440"/>
      <w:jc w:val="both"/>
    </w:pPr>
    <w:rPr>
      <w:rFonts w:ascii="Times New Roman" w:hAnsi="Times New Roman"/>
      <w:sz w:val="24"/>
      <w:szCs w:val="20"/>
      <w:lang w:eastAsia="en-US"/>
    </w:rPr>
  </w:style>
  <w:style w:type="paragraph" w:customStyle="1" w:styleId="stand-first-alone">
    <w:name w:val="stand-first-alone"/>
    <w:basedOn w:val="Normal"/>
    <w:rsid w:val="00D63EFD"/>
    <w:pPr>
      <w:spacing w:before="100" w:beforeAutospacing="1" w:after="100" w:afterAutospacing="1" w:line="240" w:lineRule="auto"/>
    </w:pPr>
    <w:rPr>
      <w:rFonts w:ascii="Times New Roman" w:hAnsi="Times New Roman"/>
      <w:sz w:val="24"/>
      <w:szCs w:val="24"/>
    </w:rPr>
  </w:style>
  <w:style w:type="numbering" w:customStyle="1" w:styleId="ICTtopic">
    <w:name w:val="ICT topic"/>
    <w:uiPriority w:val="99"/>
    <w:rsid w:val="00527501"/>
    <w:pPr>
      <w:numPr>
        <w:numId w:val="4"/>
      </w:numPr>
    </w:pPr>
  </w:style>
  <w:style w:type="paragraph" w:customStyle="1" w:styleId="ListDash">
    <w:name w:val="List Dash"/>
    <w:basedOn w:val="Normal"/>
    <w:link w:val="ListDashChar"/>
    <w:rsid w:val="00250F6D"/>
    <w:pPr>
      <w:numPr>
        <w:ilvl w:val="1"/>
        <w:numId w:val="3"/>
      </w:numPr>
      <w:spacing w:after="240" w:line="240" w:lineRule="auto"/>
      <w:jc w:val="both"/>
    </w:pPr>
    <w:rPr>
      <w:rFonts w:ascii="Times New Roman" w:hAnsi="Times New Roman"/>
      <w:sz w:val="24"/>
      <w:szCs w:val="20"/>
      <w:lang w:eastAsia="en-US"/>
    </w:rPr>
  </w:style>
  <w:style w:type="character" w:customStyle="1" w:styleId="ListDashChar">
    <w:name w:val="List Dash Char"/>
    <w:link w:val="ListDash"/>
    <w:rsid w:val="00250F6D"/>
    <w:rPr>
      <w:rFonts w:ascii="Times New Roman" w:hAnsi="Times New Roman"/>
      <w:sz w:val="24"/>
      <w:lang w:eastAsia="en-US"/>
    </w:rPr>
  </w:style>
  <w:style w:type="paragraph" w:customStyle="1" w:styleId="NormalLeft">
    <w:name w:val="Normal Left"/>
    <w:basedOn w:val="Normal"/>
    <w:link w:val="NormalLeftChar"/>
    <w:rsid w:val="00250F6D"/>
    <w:pPr>
      <w:spacing w:before="120" w:after="120" w:line="240" w:lineRule="auto"/>
    </w:pPr>
    <w:rPr>
      <w:rFonts w:ascii="Times New Roman" w:hAnsi="Times New Roman"/>
      <w:sz w:val="24"/>
      <w:szCs w:val="20"/>
      <w:lang w:eastAsia="zh-CN"/>
    </w:rPr>
  </w:style>
  <w:style w:type="character" w:customStyle="1" w:styleId="NormalLeftChar">
    <w:name w:val="Normal Left Char"/>
    <w:link w:val="NormalLeft"/>
    <w:rsid w:val="00250F6D"/>
    <w:rPr>
      <w:rFonts w:ascii="Times New Roman" w:hAnsi="Times New Roman"/>
      <w:sz w:val="24"/>
      <w:lang w:eastAsia="zh-CN"/>
    </w:rPr>
  </w:style>
  <w:style w:type="character" w:customStyle="1" w:styleId="FoodNotChar1">
    <w:name w:val="FoodNot Char1"/>
    <w:uiPriority w:val="99"/>
    <w:semiHidden/>
    <w:rsid w:val="00503B08"/>
    <w:rPr>
      <w:rFonts w:ascii="Times New Roman" w:hAnsi="Times New Roman" w:cs="Mangal"/>
      <w:sz w:val="18"/>
      <w:szCs w:val="18"/>
    </w:rPr>
  </w:style>
  <w:style w:type="paragraph" w:customStyle="1" w:styleId="Default">
    <w:name w:val="Default"/>
    <w:rsid w:val="007233CA"/>
    <w:pPr>
      <w:autoSpaceDE w:val="0"/>
      <w:autoSpaceDN w:val="0"/>
      <w:adjustRightInd w:val="0"/>
    </w:pPr>
    <w:rPr>
      <w:rFonts w:ascii="Arial" w:eastAsia="Calibri" w:hAnsi="Arial" w:cs="Arial"/>
      <w:color w:val="000000"/>
      <w:sz w:val="24"/>
      <w:szCs w:val="24"/>
    </w:rPr>
  </w:style>
  <w:style w:type="paragraph" w:customStyle="1" w:styleId="astandard3520normal">
    <w:name w:val="a_standard__35__20_normal"/>
    <w:basedOn w:val="Normal"/>
    <w:rsid w:val="00177F67"/>
    <w:pPr>
      <w:spacing w:after="120" w:line="240" w:lineRule="auto"/>
      <w:ind w:right="57"/>
      <w:jc w:val="both"/>
    </w:pPr>
    <w:rPr>
      <w:rFonts w:ascii="Times New Roman" w:hAnsi="Times New Roman"/>
      <w:sz w:val="24"/>
      <w:szCs w:val="24"/>
    </w:rPr>
  </w:style>
  <w:style w:type="paragraph" w:customStyle="1" w:styleId="Body">
    <w:name w:val="Body"/>
    <w:rsid w:val="005A0A61"/>
    <w:pPr>
      <w:pBdr>
        <w:top w:val="nil"/>
        <w:left w:val="nil"/>
        <w:bottom w:val="nil"/>
        <w:right w:val="nil"/>
        <w:between w:val="nil"/>
        <w:bar w:val="nil"/>
      </w:pBdr>
      <w:spacing w:after="200" w:line="276" w:lineRule="auto"/>
    </w:pPr>
    <w:rPr>
      <w:rFonts w:ascii="Arial Rounded MT Bold" w:eastAsia="Arial Unicode MS" w:hAnsi="Arial Unicode MS" w:cs="Arial Unicode MS"/>
      <w:color w:val="000000"/>
      <w:sz w:val="22"/>
      <w:szCs w:val="22"/>
      <w:u w:color="000000"/>
      <w:bdr w:val="nil"/>
    </w:rPr>
  </w:style>
  <w:style w:type="paragraph" w:customStyle="1" w:styleId="BodyA">
    <w:name w:val="Body A"/>
    <w:rsid w:val="005A0A61"/>
    <w:pPr>
      <w:pBdr>
        <w:top w:val="nil"/>
        <w:left w:val="nil"/>
        <w:bottom w:val="nil"/>
        <w:right w:val="nil"/>
        <w:between w:val="nil"/>
        <w:bar w:val="nil"/>
      </w:pBdr>
      <w:spacing w:after="240" w:line="276" w:lineRule="auto"/>
      <w:jc w:val="both"/>
    </w:pPr>
    <w:rPr>
      <w:rFonts w:ascii="Helvetica" w:eastAsia="Arial Unicode MS" w:hAnsi="Arial Unicode MS" w:cs="Arial Unicode MS"/>
      <w:color w:val="000000"/>
      <w:sz w:val="22"/>
      <w:szCs w:val="22"/>
      <w:u w:color="000000"/>
      <w:bdr w:val="nil"/>
      <w:lang w:val="de-DE"/>
    </w:rPr>
  </w:style>
  <w:style w:type="numbering" w:customStyle="1" w:styleId="List1">
    <w:name w:val="List 1"/>
    <w:basedOn w:val="NoList"/>
    <w:rsid w:val="005A0A61"/>
    <w:pPr>
      <w:numPr>
        <w:numId w:val="20"/>
      </w:numPr>
    </w:pPr>
  </w:style>
  <w:style w:type="paragraph" w:customStyle="1" w:styleId="TextWP1">
    <w:name w:val="Text WP 1"/>
    <w:basedOn w:val="Normal"/>
    <w:qFormat/>
    <w:rsid w:val="007F2B19"/>
    <w:pPr>
      <w:spacing w:after="120" w:line="240" w:lineRule="auto"/>
      <w:jc w:val="both"/>
    </w:pPr>
  </w:style>
  <w:style w:type="paragraph" w:styleId="BodyTextIndent">
    <w:name w:val="Body Text Indent"/>
    <w:basedOn w:val="Normal"/>
    <w:link w:val="BodyTextIndentChar"/>
    <w:unhideWhenUsed/>
    <w:rsid w:val="003F212A"/>
    <w:pPr>
      <w:spacing w:after="120"/>
      <w:ind w:left="283"/>
    </w:pPr>
  </w:style>
  <w:style w:type="character" w:customStyle="1" w:styleId="BodyTextIndentChar">
    <w:name w:val="Body Text Indent Char"/>
    <w:basedOn w:val="DefaultParagraphFont"/>
    <w:link w:val="BodyTextIndent"/>
    <w:rsid w:val="003F212A"/>
    <w:rPr>
      <w:sz w:val="22"/>
      <w:szCs w:val="22"/>
    </w:rPr>
  </w:style>
  <w:style w:type="paragraph" w:customStyle="1" w:styleId="BulletPoint">
    <w:name w:val="Bullet Point"/>
    <w:basedOn w:val="BodyText"/>
    <w:rsid w:val="003F212A"/>
    <w:pPr>
      <w:numPr>
        <w:numId w:val="36"/>
      </w:numPr>
      <w:spacing w:before="120" w:after="80" w:line="240" w:lineRule="atLeast"/>
    </w:pPr>
    <w:rPr>
      <w:rFonts w:ascii="Arial" w:hAnsi="Arial"/>
      <w:spacing w:val="-5"/>
      <w:sz w:val="22"/>
      <w:szCs w:val="24"/>
      <w:lang w:eastAsia="zh-TW"/>
    </w:rPr>
  </w:style>
  <w:style w:type="paragraph" w:customStyle="1" w:styleId="IndentedBullet">
    <w:name w:val="Indented Bullet"/>
    <w:basedOn w:val="BulletPoint"/>
    <w:qFormat/>
    <w:rsid w:val="003F212A"/>
    <w:pPr>
      <w:numPr>
        <w:numId w:val="38"/>
      </w:numPr>
    </w:pPr>
  </w:style>
  <w:style w:type="paragraph" w:customStyle="1" w:styleId="NarrowBulletPoint">
    <w:name w:val="Narrow Bullet Point"/>
    <w:basedOn w:val="BulletPoint"/>
    <w:qFormat/>
    <w:rsid w:val="003F212A"/>
    <w:pPr>
      <w:numPr>
        <w:numId w:val="37"/>
      </w:numPr>
      <w:spacing w:before="60" w:after="60" w:line="220" w:lineRule="atLeast"/>
    </w:pPr>
  </w:style>
  <w:style w:type="paragraph" w:customStyle="1" w:styleId="NumberedBodyTextIndent">
    <w:name w:val="Numbered Body Text Indent"/>
    <w:basedOn w:val="BodyTextIndent"/>
    <w:qFormat/>
    <w:rsid w:val="003F212A"/>
    <w:pPr>
      <w:numPr>
        <w:numId w:val="39"/>
      </w:numPr>
      <w:spacing w:before="120" w:after="80" w:line="240" w:lineRule="atLeast"/>
      <w:jc w:val="both"/>
    </w:pPr>
    <w:rPr>
      <w:rFonts w:ascii="Arial" w:hAnsi="Arial"/>
      <w:spacing w:val="-5"/>
      <w:szCs w:val="24"/>
      <w:lang w:eastAsia="zh-TW"/>
    </w:rPr>
  </w:style>
  <w:style w:type="character" w:styleId="FollowedHyperlink">
    <w:name w:val="FollowedHyperlink"/>
    <w:basedOn w:val="DefaultParagraphFont"/>
    <w:uiPriority w:val="99"/>
    <w:semiHidden/>
    <w:unhideWhenUsed/>
    <w:rsid w:val="00A9491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DD7"/>
    <w:pPr>
      <w:spacing w:after="200" w:line="276" w:lineRule="auto"/>
    </w:pPr>
    <w:rPr>
      <w:sz w:val="22"/>
      <w:szCs w:val="22"/>
    </w:rPr>
  </w:style>
  <w:style w:type="paragraph" w:styleId="Heading1">
    <w:name w:val="heading 1"/>
    <w:basedOn w:val="Normal"/>
    <w:next w:val="Normal"/>
    <w:link w:val="Heading1Char"/>
    <w:autoRedefine/>
    <w:uiPriority w:val="9"/>
    <w:qFormat/>
    <w:rsid w:val="00252125"/>
    <w:pPr>
      <w:keepNext/>
      <w:pageBreakBefore/>
      <w:spacing w:before="480" w:after="0"/>
      <w:ind w:left="431" w:hanging="431"/>
      <w:contextualSpacing/>
      <w:outlineLvl w:val="0"/>
    </w:pPr>
    <w:rPr>
      <w:rFonts w:ascii="Times New Roman" w:hAnsi="Times New Roman"/>
      <w:b/>
      <w:bCs/>
      <w:sz w:val="28"/>
      <w:szCs w:val="28"/>
      <w:lang w:eastAsia="en-US"/>
    </w:rPr>
  </w:style>
  <w:style w:type="paragraph" w:styleId="Heading2">
    <w:name w:val="heading 2"/>
    <w:basedOn w:val="Normal"/>
    <w:next w:val="Normal"/>
    <w:link w:val="Heading2Char"/>
    <w:autoRedefine/>
    <w:uiPriority w:val="9"/>
    <w:unhideWhenUsed/>
    <w:qFormat/>
    <w:rsid w:val="00630C5C"/>
    <w:pPr>
      <w:keepNext/>
      <w:keepLines/>
      <w:pBdr>
        <w:top w:val="single" w:sz="4" w:space="5" w:color="auto"/>
        <w:left w:val="single" w:sz="4" w:space="4" w:color="auto"/>
        <w:bottom w:val="single" w:sz="4" w:space="5" w:color="auto"/>
        <w:right w:val="single" w:sz="4" w:space="4" w:color="auto"/>
      </w:pBdr>
      <w:tabs>
        <w:tab w:val="left" w:pos="851"/>
      </w:tabs>
      <w:spacing w:before="360" w:after="360"/>
      <w:ind w:left="578" w:hanging="578"/>
      <w:outlineLvl w:val="1"/>
    </w:pPr>
    <w:rPr>
      <w:rFonts w:ascii="Times New Roman" w:hAnsi="Times New Roman"/>
      <w:b/>
      <w:bCs/>
      <w:i/>
      <w:color w:val="000000"/>
      <w:kern w:val="32"/>
      <w:sz w:val="28"/>
      <w:szCs w:val="26"/>
    </w:rPr>
  </w:style>
  <w:style w:type="paragraph" w:styleId="Heading3">
    <w:name w:val="heading 3"/>
    <w:basedOn w:val="Normal"/>
    <w:next w:val="Normal"/>
    <w:link w:val="Heading3Char"/>
    <w:uiPriority w:val="9"/>
    <w:unhideWhenUsed/>
    <w:qFormat/>
    <w:rsid w:val="00B70BAC"/>
    <w:pPr>
      <w:keepNext/>
      <w:tabs>
        <w:tab w:val="left" w:pos="1701"/>
      </w:tabs>
      <w:spacing w:before="480" w:after="120" w:line="240" w:lineRule="auto"/>
      <w:ind w:left="1701" w:hanging="1701"/>
      <w:outlineLvl w:val="2"/>
    </w:pPr>
    <w:rPr>
      <w:rFonts w:asciiTheme="minorHAnsi" w:hAnsiTheme="minorHAnsi" w:cstheme="minorHAnsi"/>
      <w:b/>
      <w:color w:val="000000"/>
      <w:sz w:val="24"/>
      <w:szCs w:val="24"/>
    </w:rPr>
  </w:style>
  <w:style w:type="paragraph" w:styleId="Heading4">
    <w:name w:val="heading 4"/>
    <w:basedOn w:val="Normal"/>
    <w:next w:val="Normal"/>
    <w:link w:val="Heading4Char"/>
    <w:uiPriority w:val="9"/>
    <w:unhideWhenUsed/>
    <w:qFormat/>
    <w:rsid w:val="00E40516"/>
    <w:pPr>
      <w:spacing w:before="200" w:after="0"/>
      <w:outlineLvl w:val="3"/>
    </w:pPr>
    <w:rPr>
      <w:rFonts w:ascii="Times New Roman Bold" w:hAnsi="Times New Roman Bold"/>
      <w:b/>
      <w:bCs/>
      <w:i/>
      <w:iCs/>
      <w:smallCaps/>
      <w:sz w:val="24"/>
      <w:szCs w:val="24"/>
    </w:rPr>
  </w:style>
  <w:style w:type="paragraph" w:styleId="Heading5">
    <w:name w:val="heading 5"/>
    <w:basedOn w:val="Normal"/>
    <w:next w:val="Normal"/>
    <w:link w:val="Heading5Char"/>
    <w:unhideWhenUsed/>
    <w:qFormat/>
    <w:rsid w:val="00D63EFD"/>
    <w:pPr>
      <w:numPr>
        <w:ilvl w:val="4"/>
        <w:numId w:val="2"/>
      </w:numPr>
      <w:spacing w:before="200" w:after="0"/>
      <w:outlineLvl w:val="4"/>
    </w:pPr>
    <w:rPr>
      <w:rFonts w:ascii="Cambria" w:hAnsi="Cambria"/>
      <w:b/>
      <w:bCs/>
      <w:color w:val="7F7F7F"/>
      <w:sz w:val="20"/>
      <w:szCs w:val="20"/>
    </w:rPr>
  </w:style>
  <w:style w:type="paragraph" w:styleId="Heading6">
    <w:name w:val="heading 6"/>
    <w:basedOn w:val="Normal"/>
    <w:next w:val="Normal"/>
    <w:link w:val="Heading6Char"/>
    <w:uiPriority w:val="9"/>
    <w:semiHidden/>
    <w:unhideWhenUsed/>
    <w:qFormat/>
    <w:rsid w:val="00D63EFD"/>
    <w:pPr>
      <w:numPr>
        <w:ilvl w:val="5"/>
        <w:numId w:val="2"/>
      </w:numPr>
      <w:spacing w:after="0" w:line="271" w:lineRule="auto"/>
      <w:outlineLvl w:val="5"/>
    </w:pPr>
    <w:rPr>
      <w:rFonts w:ascii="Cambria" w:hAnsi="Cambria"/>
      <w:b/>
      <w:bCs/>
      <w:i/>
      <w:iCs/>
      <w:color w:val="7F7F7F"/>
      <w:sz w:val="20"/>
      <w:szCs w:val="20"/>
    </w:rPr>
  </w:style>
  <w:style w:type="paragraph" w:styleId="Heading7">
    <w:name w:val="heading 7"/>
    <w:basedOn w:val="Normal"/>
    <w:next w:val="Normal"/>
    <w:link w:val="Heading7Char"/>
    <w:uiPriority w:val="9"/>
    <w:semiHidden/>
    <w:unhideWhenUsed/>
    <w:qFormat/>
    <w:rsid w:val="00D63EFD"/>
    <w:pPr>
      <w:numPr>
        <w:ilvl w:val="6"/>
        <w:numId w:val="2"/>
      </w:numPr>
      <w:spacing w:after="0"/>
      <w:outlineLvl w:val="6"/>
    </w:pPr>
    <w:rPr>
      <w:rFonts w:ascii="Cambria" w:hAnsi="Cambria"/>
      <w:i/>
      <w:iCs/>
      <w:sz w:val="20"/>
      <w:szCs w:val="20"/>
    </w:rPr>
  </w:style>
  <w:style w:type="paragraph" w:styleId="Heading8">
    <w:name w:val="heading 8"/>
    <w:basedOn w:val="Normal"/>
    <w:next w:val="Normal"/>
    <w:link w:val="Heading8Char"/>
    <w:uiPriority w:val="9"/>
    <w:semiHidden/>
    <w:unhideWhenUsed/>
    <w:qFormat/>
    <w:rsid w:val="00D63EFD"/>
    <w:pPr>
      <w:numPr>
        <w:ilvl w:val="7"/>
        <w:numId w:val="2"/>
      </w:num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D63EFD"/>
    <w:pPr>
      <w:numPr>
        <w:ilvl w:val="8"/>
        <w:numId w:val="2"/>
      </w:num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52125"/>
    <w:rPr>
      <w:rFonts w:ascii="Times New Roman" w:hAnsi="Times New Roman"/>
      <w:b/>
      <w:bCs/>
      <w:sz w:val="28"/>
      <w:szCs w:val="28"/>
      <w:lang w:eastAsia="en-US"/>
    </w:rPr>
  </w:style>
  <w:style w:type="character" w:customStyle="1" w:styleId="Heading2Char">
    <w:name w:val="Heading 2 Char"/>
    <w:link w:val="Heading2"/>
    <w:uiPriority w:val="9"/>
    <w:rsid w:val="00630C5C"/>
    <w:rPr>
      <w:rFonts w:ascii="Times New Roman" w:hAnsi="Times New Roman"/>
      <w:b/>
      <w:bCs/>
      <w:i/>
      <w:color w:val="000000"/>
      <w:kern w:val="32"/>
      <w:sz w:val="28"/>
      <w:szCs w:val="26"/>
    </w:rPr>
  </w:style>
  <w:style w:type="character" w:customStyle="1" w:styleId="Heading3Char">
    <w:name w:val="Heading 3 Char"/>
    <w:link w:val="Heading3"/>
    <w:uiPriority w:val="9"/>
    <w:rsid w:val="00B70BAC"/>
    <w:rPr>
      <w:rFonts w:asciiTheme="minorHAnsi" w:hAnsiTheme="minorHAnsi" w:cstheme="minorHAnsi"/>
      <w:b/>
      <w:color w:val="000000"/>
      <w:sz w:val="24"/>
      <w:szCs w:val="24"/>
    </w:rPr>
  </w:style>
  <w:style w:type="character" w:customStyle="1" w:styleId="Heading4Char">
    <w:name w:val="Heading 4 Char"/>
    <w:link w:val="Heading4"/>
    <w:uiPriority w:val="9"/>
    <w:rsid w:val="00E40516"/>
    <w:rPr>
      <w:rFonts w:ascii="Times New Roman Bold" w:hAnsi="Times New Roman Bold"/>
      <w:b/>
      <w:bCs/>
      <w:i/>
      <w:iCs/>
      <w:smallCaps/>
      <w:sz w:val="24"/>
      <w:szCs w:val="24"/>
    </w:rPr>
  </w:style>
  <w:style w:type="paragraph" w:styleId="BalloonText">
    <w:name w:val="Balloon Text"/>
    <w:basedOn w:val="Normal"/>
    <w:link w:val="BalloonTextChar"/>
    <w:uiPriority w:val="99"/>
    <w:semiHidden/>
    <w:unhideWhenUsed/>
    <w:rsid w:val="00DD2D1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D2D13"/>
    <w:rPr>
      <w:rFonts w:ascii="Tahoma" w:hAnsi="Tahoma" w:cs="Tahoma"/>
      <w:sz w:val="16"/>
      <w:szCs w:val="16"/>
      <w:lang w:eastAsia="en-US"/>
    </w:rPr>
  </w:style>
  <w:style w:type="table" w:styleId="TableGrid">
    <w:name w:val="Table Grid"/>
    <w:basedOn w:val="TableNormal"/>
    <w:uiPriority w:val="59"/>
    <w:rsid w:val="00DD2D13"/>
    <w:rPr>
      <w:rFonts w:ascii="Times New Roman" w:hAnsi="Times New Roman"/>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D2D13"/>
    <w:rPr>
      <w:color w:val="0000FF"/>
      <w:u w:val="single"/>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fn,Schriftart: 10,FoodNot"/>
    <w:basedOn w:val="Normal"/>
    <w:link w:val="FootnoteTextChar"/>
    <w:autoRedefine/>
    <w:unhideWhenUsed/>
    <w:qFormat/>
    <w:rsid w:val="005D008D"/>
    <w:pPr>
      <w:tabs>
        <w:tab w:val="left" w:pos="284"/>
      </w:tabs>
      <w:ind w:left="284" w:hanging="284"/>
      <w:jc w:val="both"/>
    </w:pPr>
    <w:rPr>
      <w:rFonts w:ascii="Times New Roman" w:hAnsi="Times New Roman"/>
      <w:sz w:val="16"/>
      <w:szCs w:val="20"/>
    </w:rPr>
  </w:style>
  <w:style w:type="character" w:customStyle="1" w:styleId="FootnoteTextChar">
    <w:name w:val="Footnote Text Char"/>
    <w:aliases w:val="Schriftart: 9 pt Char1,Schriftart: 10 pt Char1,Schriftart: 8 pt Char1,WB-Fußnotentext Char1,FoodNote Char1,ft Char1,Footnote text Char1,Footnote Char1,Footnote Text Char1 Char1,Footnote Text Char Char Char1,f Char1,fn Char"/>
    <w:link w:val="FootnoteText"/>
    <w:rsid w:val="005D008D"/>
    <w:rPr>
      <w:rFonts w:ascii="Times New Roman" w:hAnsi="Times New Roman"/>
      <w:sz w:val="16"/>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Ref,F"/>
    <w:uiPriority w:val="99"/>
    <w:unhideWhenUsed/>
    <w:rsid w:val="00386655"/>
    <w:rPr>
      <w:vertAlign w:val="superscript"/>
    </w:rPr>
  </w:style>
  <w:style w:type="paragraph" w:styleId="Header">
    <w:name w:val="header"/>
    <w:basedOn w:val="Normal"/>
    <w:link w:val="HeaderChar"/>
    <w:uiPriority w:val="99"/>
    <w:unhideWhenUsed/>
    <w:rsid w:val="00DD2D13"/>
    <w:pPr>
      <w:tabs>
        <w:tab w:val="center" w:pos="4536"/>
        <w:tab w:val="right" w:pos="9072"/>
      </w:tabs>
    </w:pPr>
  </w:style>
  <w:style w:type="character" w:customStyle="1" w:styleId="HeaderChar">
    <w:name w:val="Header Char"/>
    <w:link w:val="Header"/>
    <w:uiPriority w:val="99"/>
    <w:rsid w:val="00DD2D13"/>
    <w:rPr>
      <w:sz w:val="22"/>
      <w:szCs w:val="22"/>
      <w:lang w:eastAsia="en-US"/>
    </w:rPr>
  </w:style>
  <w:style w:type="paragraph" w:styleId="Footer">
    <w:name w:val="footer"/>
    <w:basedOn w:val="Normal"/>
    <w:link w:val="FooterChar"/>
    <w:uiPriority w:val="99"/>
    <w:unhideWhenUsed/>
    <w:rsid w:val="00DD2D13"/>
    <w:pPr>
      <w:tabs>
        <w:tab w:val="center" w:pos="4536"/>
        <w:tab w:val="right" w:pos="9072"/>
      </w:tabs>
    </w:pPr>
  </w:style>
  <w:style w:type="character" w:customStyle="1" w:styleId="FooterChar">
    <w:name w:val="Footer Char"/>
    <w:link w:val="Footer"/>
    <w:uiPriority w:val="99"/>
    <w:rsid w:val="00DD2D13"/>
    <w:rPr>
      <w:sz w:val="22"/>
      <w:szCs w:val="22"/>
      <w:lang w:eastAsia="en-US"/>
    </w:rPr>
  </w:style>
  <w:style w:type="character" w:customStyle="1" w:styleId="FootnoteTextChar2">
    <w:name w:val="Footnote Text Char2"/>
    <w:aliases w:val="Footnote Text Char Char1,Schriftart: 9 pt Char,Schriftart: 10 pt Char,Schriftart: 8 pt Char,WB-Fußnotentext Char,FoodNote Char,ft Char,Footnote text Char,Footnote Char,Footnote Text Char1 Char,Footnote Text Char Char Char,f Char"/>
    <w:rsid w:val="00DD2D13"/>
    <w:rPr>
      <w:rFonts w:ascii="Times New Roman" w:eastAsia="Times New Roman" w:hAnsi="Times New Roman"/>
      <w:lang w:val="fr-FR"/>
    </w:rPr>
  </w:style>
  <w:style w:type="paragraph" w:styleId="ListParagraph">
    <w:name w:val="List Paragraph"/>
    <w:basedOn w:val="Normal"/>
    <w:link w:val="ListParagraphChar"/>
    <w:uiPriority w:val="34"/>
    <w:qFormat/>
    <w:rsid w:val="00D63EFD"/>
    <w:pPr>
      <w:ind w:left="720"/>
      <w:contextualSpacing/>
    </w:pPr>
    <w:rPr>
      <w:sz w:val="20"/>
      <w:szCs w:val="20"/>
    </w:rPr>
  </w:style>
  <w:style w:type="paragraph" w:styleId="NormalWeb">
    <w:name w:val="Normal (Web)"/>
    <w:basedOn w:val="Normal"/>
    <w:uiPriority w:val="99"/>
    <w:rsid w:val="00DD2D13"/>
    <w:pPr>
      <w:spacing w:before="100" w:beforeAutospacing="1" w:after="100" w:afterAutospacing="1" w:line="240" w:lineRule="auto"/>
    </w:pPr>
    <w:rPr>
      <w:rFonts w:ascii="Times New Roman" w:hAnsi="Times New Roman"/>
      <w:sz w:val="24"/>
      <w:szCs w:val="24"/>
      <w:lang w:val="it-IT" w:eastAsia="it-IT"/>
    </w:rPr>
  </w:style>
  <w:style w:type="paragraph" w:customStyle="1" w:styleId="Text1">
    <w:name w:val="Text 1"/>
    <w:basedOn w:val="Normal"/>
    <w:link w:val="Text1Char"/>
    <w:rsid w:val="00DD2D13"/>
    <w:pPr>
      <w:spacing w:after="240" w:line="240" w:lineRule="auto"/>
      <w:ind w:left="482"/>
      <w:jc w:val="both"/>
    </w:pPr>
    <w:rPr>
      <w:rFonts w:ascii="Times New Roman" w:hAnsi="Times New Roman"/>
      <w:sz w:val="24"/>
      <w:szCs w:val="20"/>
    </w:rPr>
  </w:style>
  <w:style w:type="character" w:customStyle="1" w:styleId="Corpsdutexte">
    <w:name w:val="Corps du texte_"/>
    <w:link w:val="Corpsdutexte0"/>
    <w:uiPriority w:val="99"/>
    <w:rsid w:val="00DD2D13"/>
    <w:rPr>
      <w:shd w:val="clear" w:color="auto" w:fill="FFFFFF"/>
    </w:rPr>
  </w:style>
  <w:style w:type="character" w:customStyle="1" w:styleId="CorpsdutexteGras1">
    <w:name w:val="Corps du texte + Gras1"/>
    <w:uiPriority w:val="99"/>
    <w:rsid w:val="00DD2D13"/>
    <w:rPr>
      <w:b/>
      <w:bCs/>
      <w:shd w:val="clear" w:color="auto" w:fill="FFFFFF"/>
    </w:rPr>
  </w:style>
  <w:style w:type="paragraph" w:customStyle="1" w:styleId="Corpsdutexte0">
    <w:name w:val="Corps du texte"/>
    <w:basedOn w:val="Normal"/>
    <w:link w:val="Corpsdutexte"/>
    <w:uiPriority w:val="99"/>
    <w:rsid w:val="00DD2D13"/>
    <w:pPr>
      <w:widowControl w:val="0"/>
      <w:shd w:val="clear" w:color="auto" w:fill="FFFFFF"/>
      <w:spacing w:before="240" w:after="120" w:line="274" w:lineRule="exact"/>
      <w:ind w:hanging="360"/>
      <w:jc w:val="both"/>
    </w:pPr>
    <w:rPr>
      <w:sz w:val="20"/>
      <w:szCs w:val="20"/>
    </w:rPr>
  </w:style>
  <w:style w:type="character" w:customStyle="1" w:styleId="ListParagraphChar">
    <w:name w:val="List Paragraph Char"/>
    <w:link w:val="ListParagraph"/>
    <w:uiPriority w:val="34"/>
    <w:locked/>
    <w:rsid w:val="00D63EFD"/>
  </w:style>
  <w:style w:type="paragraph" w:styleId="PlainText">
    <w:name w:val="Plain Text"/>
    <w:basedOn w:val="Normal"/>
    <w:link w:val="PlainTextChar"/>
    <w:uiPriority w:val="99"/>
    <w:unhideWhenUsed/>
    <w:rsid w:val="00DD2D13"/>
    <w:pPr>
      <w:spacing w:after="0" w:line="240" w:lineRule="auto"/>
    </w:pPr>
    <w:rPr>
      <w:szCs w:val="21"/>
    </w:rPr>
  </w:style>
  <w:style w:type="character" w:customStyle="1" w:styleId="PlainTextChar">
    <w:name w:val="Plain Text Char"/>
    <w:link w:val="PlainText"/>
    <w:uiPriority w:val="99"/>
    <w:rsid w:val="00DD2D13"/>
    <w:rPr>
      <w:sz w:val="22"/>
      <w:szCs w:val="21"/>
      <w:lang w:eastAsia="en-US"/>
    </w:rPr>
  </w:style>
  <w:style w:type="paragraph" w:styleId="Subtitle">
    <w:name w:val="Subtitle"/>
    <w:basedOn w:val="Normal"/>
    <w:next w:val="Normal"/>
    <w:link w:val="SubtitleChar"/>
    <w:uiPriority w:val="11"/>
    <w:qFormat/>
    <w:rsid w:val="00D63EFD"/>
    <w:pPr>
      <w:spacing w:after="600"/>
    </w:pPr>
    <w:rPr>
      <w:rFonts w:ascii="Cambria" w:hAnsi="Cambria"/>
      <w:i/>
      <w:iCs/>
      <w:spacing w:val="13"/>
      <w:sz w:val="24"/>
      <w:szCs w:val="24"/>
    </w:rPr>
  </w:style>
  <w:style w:type="character" w:customStyle="1" w:styleId="SubtitleChar">
    <w:name w:val="Subtitle Char"/>
    <w:link w:val="Subtitle"/>
    <w:uiPriority w:val="11"/>
    <w:rsid w:val="00D63EFD"/>
    <w:rPr>
      <w:rFonts w:ascii="Cambria" w:hAnsi="Cambria"/>
      <w:i/>
      <w:iCs/>
      <w:spacing w:val="13"/>
      <w:sz w:val="24"/>
      <w:szCs w:val="24"/>
    </w:rPr>
  </w:style>
  <w:style w:type="paragraph" w:styleId="TOC1">
    <w:name w:val="toc 1"/>
    <w:basedOn w:val="Normal"/>
    <w:next w:val="Normal"/>
    <w:autoRedefine/>
    <w:uiPriority w:val="39"/>
    <w:unhideWhenUsed/>
    <w:rsid w:val="00D56A45"/>
    <w:rPr>
      <w:rFonts w:ascii="Times New Roman" w:hAnsi="Times New Roman"/>
      <w:b/>
      <w:sz w:val="24"/>
    </w:rPr>
  </w:style>
  <w:style w:type="paragraph" w:styleId="TOC2">
    <w:name w:val="toc 2"/>
    <w:basedOn w:val="Normal"/>
    <w:next w:val="Normal"/>
    <w:autoRedefine/>
    <w:uiPriority w:val="39"/>
    <w:unhideWhenUsed/>
    <w:rsid w:val="00E40516"/>
    <w:rPr>
      <w:rFonts w:ascii="Times New Roman" w:hAnsi="Times New Roman"/>
      <w:b/>
      <w:i/>
      <w:sz w:val="24"/>
    </w:rPr>
  </w:style>
  <w:style w:type="paragraph" w:styleId="TOC3">
    <w:name w:val="toc 3"/>
    <w:basedOn w:val="Normal"/>
    <w:next w:val="Normal"/>
    <w:autoRedefine/>
    <w:uiPriority w:val="39"/>
    <w:unhideWhenUsed/>
    <w:rsid w:val="00DC24B7"/>
    <w:pPr>
      <w:tabs>
        <w:tab w:val="left" w:pos="1276"/>
        <w:tab w:val="right" w:leader="dot" w:pos="9062"/>
      </w:tabs>
      <w:ind w:left="440"/>
    </w:pPr>
    <w:rPr>
      <w:rFonts w:ascii="Times New Roman" w:hAnsi="Times New Roman"/>
    </w:rPr>
  </w:style>
  <w:style w:type="paragraph" w:styleId="TOC4">
    <w:name w:val="toc 4"/>
    <w:basedOn w:val="Normal"/>
    <w:next w:val="Normal"/>
    <w:autoRedefine/>
    <w:uiPriority w:val="39"/>
    <w:unhideWhenUsed/>
    <w:rsid w:val="00DF17D0"/>
    <w:rPr>
      <w:rFonts w:ascii="Times New Roman Bold" w:hAnsi="Times New Roman Bold"/>
      <w:b/>
      <w:i/>
      <w:smallCaps/>
      <w:sz w:val="20"/>
    </w:rPr>
  </w:style>
  <w:style w:type="paragraph" w:styleId="TOC5">
    <w:name w:val="toc 5"/>
    <w:basedOn w:val="Normal"/>
    <w:next w:val="Normal"/>
    <w:autoRedefine/>
    <w:uiPriority w:val="39"/>
    <w:unhideWhenUsed/>
    <w:rsid w:val="00DD2D13"/>
    <w:pPr>
      <w:spacing w:after="100"/>
      <w:ind w:left="880"/>
    </w:pPr>
  </w:style>
  <w:style w:type="paragraph" w:styleId="TOC6">
    <w:name w:val="toc 6"/>
    <w:basedOn w:val="Normal"/>
    <w:next w:val="Normal"/>
    <w:autoRedefine/>
    <w:uiPriority w:val="39"/>
    <w:unhideWhenUsed/>
    <w:rsid w:val="00DD2D13"/>
    <w:pPr>
      <w:spacing w:after="100"/>
      <w:ind w:left="1100"/>
    </w:pPr>
  </w:style>
  <w:style w:type="paragraph" w:styleId="TOC7">
    <w:name w:val="toc 7"/>
    <w:basedOn w:val="Normal"/>
    <w:next w:val="Normal"/>
    <w:autoRedefine/>
    <w:uiPriority w:val="39"/>
    <w:unhideWhenUsed/>
    <w:rsid w:val="00DD2D13"/>
    <w:pPr>
      <w:spacing w:after="100"/>
      <w:ind w:left="1320"/>
    </w:pPr>
  </w:style>
  <w:style w:type="paragraph" w:styleId="TOC8">
    <w:name w:val="toc 8"/>
    <w:basedOn w:val="Normal"/>
    <w:next w:val="Normal"/>
    <w:autoRedefine/>
    <w:uiPriority w:val="39"/>
    <w:unhideWhenUsed/>
    <w:rsid w:val="00DD2D13"/>
    <w:pPr>
      <w:spacing w:after="100"/>
      <w:ind w:left="1540"/>
    </w:pPr>
  </w:style>
  <w:style w:type="paragraph" w:styleId="TOC9">
    <w:name w:val="toc 9"/>
    <w:basedOn w:val="Normal"/>
    <w:next w:val="Normal"/>
    <w:autoRedefine/>
    <w:uiPriority w:val="39"/>
    <w:unhideWhenUsed/>
    <w:rsid w:val="00DD2D13"/>
    <w:pPr>
      <w:spacing w:after="100"/>
      <w:ind w:left="1760"/>
    </w:pPr>
  </w:style>
  <w:style w:type="character" w:customStyle="1" w:styleId="SubtitleChar1">
    <w:name w:val="Subtitle Char1"/>
    <w:uiPriority w:val="11"/>
    <w:rsid w:val="00DD2D13"/>
    <w:rPr>
      <w:rFonts w:ascii="Cambria" w:eastAsia="Times New Roman" w:hAnsi="Cambria" w:cs="Times New Roman"/>
      <w:sz w:val="24"/>
      <w:szCs w:val="24"/>
      <w:lang w:eastAsia="en-US"/>
    </w:rPr>
  </w:style>
  <w:style w:type="character" w:styleId="CommentReference">
    <w:name w:val="annotation reference"/>
    <w:uiPriority w:val="99"/>
    <w:unhideWhenUsed/>
    <w:rsid w:val="00DD2D13"/>
    <w:rPr>
      <w:sz w:val="16"/>
      <w:szCs w:val="16"/>
    </w:rPr>
  </w:style>
  <w:style w:type="paragraph" w:styleId="CommentText">
    <w:name w:val="annotation text"/>
    <w:basedOn w:val="Normal"/>
    <w:link w:val="CommentTextChar"/>
    <w:uiPriority w:val="99"/>
    <w:unhideWhenUsed/>
    <w:rsid w:val="00DD2D13"/>
    <w:rPr>
      <w:sz w:val="20"/>
      <w:szCs w:val="20"/>
    </w:rPr>
  </w:style>
  <w:style w:type="character" w:customStyle="1" w:styleId="CommentTextChar">
    <w:name w:val="Comment Text Char"/>
    <w:link w:val="CommentText"/>
    <w:uiPriority w:val="99"/>
    <w:rsid w:val="00DD2D13"/>
    <w:rPr>
      <w:lang w:eastAsia="en-US"/>
    </w:rPr>
  </w:style>
  <w:style w:type="paragraph" w:styleId="CommentSubject">
    <w:name w:val="annotation subject"/>
    <w:basedOn w:val="CommentText"/>
    <w:next w:val="CommentText"/>
    <w:link w:val="CommentSubjectChar"/>
    <w:uiPriority w:val="99"/>
    <w:semiHidden/>
    <w:unhideWhenUsed/>
    <w:rsid w:val="00DD2D13"/>
    <w:rPr>
      <w:b/>
      <w:bCs/>
    </w:rPr>
  </w:style>
  <w:style w:type="character" w:customStyle="1" w:styleId="CommentSubjectChar">
    <w:name w:val="Comment Subject Char"/>
    <w:link w:val="CommentSubject"/>
    <w:uiPriority w:val="99"/>
    <w:semiHidden/>
    <w:rsid w:val="00DD2D13"/>
    <w:rPr>
      <w:b/>
      <w:bCs/>
      <w:lang w:eastAsia="en-US"/>
    </w:rPr>
  </w:style>
  <w:style w:type="paragraph" w:styleId="EndnoteText">
    <w:name w:val="endnote text"/>
    <w:basedOn w:val="Normal"/>
    <w:link w:val="EndnoteTextChar"/>
    <w:uiPriority w:val="99"/>
    <w:semiHidden/>
    <w:unhideWhenUsed/>
    <w:rsid w:val="00DD2D13"/>
    <w:rPr>
      <w:sz w:val="20"/>
      <w:szCs w:val="20"/>
    </w:rPr>
  </w:style>
  <w:style w:type="character" w:customStyle="1" w:styleId="EndnoteTextChar">
    <w:name w:val="Endnote Text Char"/>
    <w:link w:val="EndnoteText"/>
    <w:uiPriority w:val="99"/>
    <w:semiHidden/>
    <w:rsid w:val="00DD2D13"/>
    <w:rPr>
      <w:lang w:eastAsia="en-US"/>
    </w:rPr>
  </w:style>
  <w:style w:type="character" w:styleId="EndnoteReference">
    <w:name w:val="endnote reference"/>
    <w:uiPriority w:val="99"/>
    <w:semiHidden/>
    <w:unhideWhenUsed/>
    <w:rsid w:val="00DD2D13"/>
    <w:rPr>
      <w:vertAlign w:val="superscript"/>
    </w:rPr>
  </w:style>
  <w:style w:type="paragraph" w:styleId="NoSpacing">
    <w:name w:val="No Spacing"/>
    <w:basedOn w:val="Normal"/>
    <w:link w:val="NoSpacingChar"/>
    <w:qFormat/>
    <w:rsid w:val="00573D15"/>
    <w:pPr>
      <w:spacing w:after="0" w:line="240" w:lineRule="auto"/>
      <w:jc w:val="both"/>
    </w:pPr>
    <w:rPr>
      <w:rFonts w:ascii="Times New Roman" w:hAnsi="Times New Roman"/>
      <w:sz w:val="24"/>
    </w:rPr>
  </w:style>
  <w:style w:type="paragraph" w:styleId="IntenseQuote">
    <w:name w:val="Intense Quote"/>
    <w:basedOn w:val="Normal"/>
    <w:next w:val="Normal"/>
    <w:link w:val="IntenseQuoteChar"/>
    <w:uiPriority w:val="30"/>
    <w:qFormat/>
    <w:rsid w:val="00573D15"/>
    <w:pPr>
      <w:keepNext/>
      <w:spacing w:before="360" w:after="0"/>
      <w:jc w:val="both"/>
    </w:pPr>
    <w:rPr>
      <w:rFonts w:ascii="Times New Roman" w:hAnsi="Times New Roman"/>
      <w:b/>
      <w:bCs/>
      <w:iCs/>
      <w:sz w:val="24"/>
      <w:szCs w:val="20"/>
    </w:rPr>
  </w:style>
  <w:style w:type="character" w:customStyle="1" w:styleId="IntenseQuoteChar">
    <w:name w:val="Intense Quote Char"/>
    <w:link w:val="IntenseQuote"/>
    <w:uiPriority w:val="30"/>
    <w:rsid w:val="00573D15"/>
    <w:rPr>
      <w:rFonts w:ascii="Times New Roman" w:hAnsi="Times New Roman"/>
      <w:b/>
      <w:bCs/>
      <w:iCs/>
      <w:sz w:val="24"/>
    </w:rPr>
  </w:style>
  <w:style w:type="character" w:customStyle="1" w:styleId="Text1Char">
    <w:name w:val="Text 1 Char"/>
    <w:link w:val="Text1"/>
    <w:locked/>
    <w:rsid w:val="00DD2D13"/>
    <w:rPr>
      <w:rFonts w:ascii="Times New Roman" w:eastAsia="Times New Roman" w:hAnsi="Times New Roman"/>
      <w:sz w:val="24"/>
      <w:lang w:eastAsia="en-US"/>
    </w:rPr>
  </w:style>
  <w:style w:type="paragraph" w:styleId="Title">
    <w:name w:val="Title"/>
    <w:basedOn w:val="Normal"/>
    <w:next w:val="Normal"/>
    <w:link w:val="TitleChar"/>
    <w:uiPriority w:val="10"/>
    <w:qFormat/>
    <w:rsid w:val="00D63EFD"/>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D63EFD"/>
    <w:rPr>
      <w:rFonts w:ascii="Cambria" w:hAnsi="Cambria"/>
      <w:spacing w:val="5"/>
      <w:sz w:val="52"/>
      <w:szCs w:val="52"/>
    </w:rPr>
  </w:style>
  <w:style w:type="character" w:customStyle="1" w:styleId="Heading5Char">
    <w:name w:val="Heading 5 Char"/>
    <w:link w:val="Heading5"/>
    <w:rsid w:val="00D63EFD"/>
    <w:rPr>
      <w:rFonts w:ascii="Cambria" w:hAnsi="Cambria"/>
      <w:b/>
      <w:bCs/>
      <w:color w:val="7F7F7F"/>
    </w:rPr>
  </w:style>
  <w:style w:type="character" w:customStyle="1" w:styleId="Heading6Char">
    <w:name w:val="Heading 6 Char"/>
    <w:link w:val="Heading6"/>
    <w:uiPriority w:val="9"/>
    <w:semiHidden/>
    <w:rsid w:val="00D63EFD"/>
    <w:rPr>
      <w:rFonts w:ascii="Cambria" w:hAnsi="Cambria"/>
      <w:b/>
      <w:bCs/>
      <w:i/>
      <w:iCs/>
      <w:color w:val="7F7F7F"/>
    </w:rPr>
  </w:style>
  <w:style w:type="character" w:customStyle="1" w:styleId="Heading7Char">
    <w:name w:val="Heading 7 Char"/>
    <w:link w:val="Heading7"/>
    <w:uiPriority w:val="9"/>
    <w:semiHidden/>
    <w:rsid w:val="00D63EFD"/>
    <w:rPr>
      <w:rFonts w:ascii="Cambria" w:hAnsi="Cambria"/>
      <w:i/>
      <w:iCs/>
    </w:rPr>
  </w:style>
  <w:style w:type="character" w:customStyle="1" w:styleId="Heading8Char">
    <w:name w:val="Heading 8 Char"/>
    <w:link w:val="Heading8"/>
    <w:uiPriority w:val="9"/>
    <w:semiHidden/>
    <w:rsid w:val="00D63EFD"/>
    <w:rPr>
      <w:rFonts w:ascii="Cambria" w:hAnsi="Cambria"/>
    </w:rPr>
  </w:style>
  <w:style w:type="character" w:customStyle="1" w:styleId="Heading9Char">
    <w:name w:val="Heading 9 Char"/>
    <w:link w:val="Heading9"/>
    <w:uiPriority w:val="9"/>
    <w:semiHidden/>
    <w:rsid w:val="00D63EFD"/>
    <w:rPr>
      <w:rFonts w:ascii="Cambria" w:hAnsi="Cambria"/>
      <w:i/>
      <w:iCs/>
      <w:spacing w:val="5"/>
    </w:rPr>
  </w:style>
  <w:style w:type="character" w:styleId="Strong">
    <w:name w:val="Strong"/>
    <w:uiPriority w:val="22"/>
    <w:qFormat/>
    <w:rsid w:val="00D63EFD"/>
    <w:rPr>
      <w:b/>
      <w:bCs/>
    </w:rPr>
  </w:style>
  <w:style w:type="character" w:styleId="Emphasis">
    <w:name w:val="Emphasis"/>
    <w:uiPriority w:val="20"/>
    <w:qFormat/>
    <w:rsid w:val="00D63EFD"/>
    <w:rPr>
      <w:b/>
      <w:bCs/>
      <w:i/>
      <w:iCs/>
      <w:spacing w:val="10"/>
      <w:bdr w:val="none" w:sz="0" w:space="0" w:color="auto"/>
      <w:shd w:val="clear" w:color="auto" w:fill="auto"/>
    </w:rPr>
  </w:style>
  <w:style w:type="paragraph" w:styleId="Quote">
    <w:name w:val="Quote"/>
    <w:basedOn w:val="Normal"/>
    <w:next w:val="Normal"/>
    <w:link w:val="QuoteChar"/>
    <w:uiPriority w:val="29"/>
    <w:qFormat/>
    <w:rsid w:val="00D63EFD"/>
    <w:pPr>
      <w:spacing w:before="200" w:after="0"/>
      <w:ind w:left="360" w:right="360"/>
    </w:pPr>
    <w:rPr>
      <w:i/>
      <w:iCs/>
      <w:sz w:val="20"/>
      <w:szCs w:val="20"/>
    </w:rPr>
  </w:style>
  <w:style w:type="character" w:customStyle="1" w:styleId="QuoteChar">
    <w:name w:val="Quote Char"/>
    <w:link w:val="Quote"/>
    <w:uiPriority w:val="29"/>
    <w:rsid w:val="00D63EFD"/>
    <w:rPr>
      <w:i/>
      <w:iCs/>
    </w:rPr>
  </w:style>
  <w:style w:type="character" w:styleId="SubtleEmphasis">
    <w:name w:val="Subtle Emphasis"/>
    <w:uiPriority w:val="19"/>
    <w:qFormat/>
    <w:rsid w:val="00D63EFD"/>
    <w:rPr>
      <w:i/>
      <w:iCs/>
    </w:rPr>
  </w:style>
  <w:style w:type="character" w:styleId="IntenseEmphasis">
    <w:name w:val="Intense Emphasis"/>
    <w:uiPriority w:val="21"/>
    <w:qFormat/>
    <w:rsid w:val="00D63EFD"/>
    <w:rPr>
      <w:b/>
      <w:bCs/>
    </w:rPr>
  </w:style>
  <w:style w:type="character" w:styleId="SubtleReference">
    <w:name w:val="Subtle Reference"/>
    <w:uiPriority w:val="31"/>
    <w:qFormat/>
    <w:rsid w:val="00D63EFD"/>
    <w:rPr>
      <w:smallCaps/>
    </w:rPr>
  </w:style>
  <w:style w:type="character" w:styleId="IntenseReference">
    <w:name w:val="Intense Reference"/>
    <w:uiPriority w:val="32"/>
    <w:qFormat/>
    <w:rsid w:val="00D63EFD"/>
    <w:rPr>
      <w:smallCaps/>
      <w:spacing w:val="5"/>
      <w:u w:val="single"/>
    </w:rPr>
  </w:style>
  <w:style w:type="character" w:styleId="BookTitle">
    <w:name w:val="Book Title"/>
    <w:uiPriority w:val="33"/>
    <w:qFormat/>
    <w:rsid w:val="00D63EFD"/>
    <w:rPr>
      <w:i/>
      <w:iCs/>
      <w:smallCaps/>
      <w:spacing w:val="5"/>
    </w:rPr>
  </w:style>
  <w:style w:type="paragraph" w:styleId="TOCHeading">
    <w:name w:val="TOC Heading"/>
    <w:basedOn w:val="Heading1"/>
    <w:next w:val="Normal"/>
    <w:uiPriority w:val="39"/>
    <w:unhideWhenUsed/>
    <w:qFormat/>
    <w:rsid w:val="00D63EFD"/>
    <w:pPr>
      <w:outlineLvl w:val="9"/>
    </w:pPr>
    <w:rPr>
      <w:lang w:bidi="en-US"/>
    </w:rPr>
  </w:style>
  <w:style w:type="paragraph" w:styleId="BodyText">
    <w:name w:val="Body Text"/>
    <w:basedOn w:val="Normal"/>
    <w:link w:val="BodyTextChar"/>
    <w:rsid w:val="00D63EFD"/>
    <w:pPr>
      <w:spacing w:after="120" w:line="240" w:lineRule="auto"/>
      <w:jc w:val="both"/>
    </w:pPr>
    <w:rPr>
      <w:rFonts w:ascii="Times New Roman" w:hAnsi="Times New Roman"/>
      <w:sz w:val="24"/>
      <w:szCs w:val="20"/>
      <w:lang w:eastAsia="en-US"/>
    </w:rPr>
  </w:style>
  <w:style w:type="character" w:customStyle="1" w:styleId="BodyTextChar">
    <w:name w:val="Body Text Char"/>
    <w:link w:val="BodyText"/>
    <w:rsid w:val="00D63EFD"/>
    <w:rPr>
      <w:rFonts w:ascii="Times New Roman" w:hAnsi="Times New Roman"/>
      <w:sz w:val="24"/>
      <w:lang w:eastAsia="en-US"/>
    </w:rPr>
  </w:style>
  <w:style w:type="character" w:customStyle="1" w:styleId="NoSpacingChar">
    <w:name w:val="No Spacing Char"/>
    <w:link w:val="NoSpacing"/>
    <w:uiPriority w:val="1"/>
    <w:rsid w:val="00573D15"/>
    <w:rPr>
      <w:rFonts w:ascii="Times New Roman" w:hAnsi="Times New Roman"/>
      <w:sz w:val="24"/>
      <w:szCs w:val="22"/>
    </w:rPr>
  </w:style>
  <w:style w:type="paragraph" w:customStyle="1" w:styleId="Normal11pt">
    <w:name w:val="Normal + 11 pt"/>
    <w:basedOn w:val="Normal"/>
    <w:rsid w:val="00D63EFD"/>
    <w:pPr>
      <w:numPr>
        <w:ilvl w:val="1"/>
        <w:numId w:val="1"/>
      </w:numPr>
      <w:spacing w:after="120" w:line="240" w:lineRule="auto"/>
    </w:pPr>
    <w:rPr>
      <w:rFonts w:ascii="Times New Roman" w:hAnsi="Times New Roman"/>
    </w:rPr>
  </w:style>
  <w:style w:type="paragraph" w:customStyle="1" w:styleId="ListBullet1">
    <w:name w:val="List Bullet1"/>
    <w:rsid w:val="00D63EFD"/>
    <w:pPr>
      <w:tabs>
        <w:tab w:val="left" w:pos="425"/>
      </w:tabs>
      <w:spacing w:after="240"/>
      <w:jc w:val="both"/>
    </w:pPr>
    <w:rPr>
      <w:rFonts w:ascii="Times New Roman" w:eastAsia="ヒラギノ角ゴ Pro W3" w:hAnsi="Times New Roman"/>
      <w:color w:val="000000"/>
      <w:sz w:val="24"/>
      <w:lang w:val="en-US" w:eastAsia="en-US"/>
    </w:rPr>
  </w:style>
  <w:style w:type="paragraph" w:styleId="Revision">
    <w:name w:val="Revision"/>
    <w:hidden/>
    <w:uiPriority w:val="99"/>
    <w:semiHidden/>
    <w:rsid w:val="00D63EFD"/>
    <w:rPr>
      <w:rFonts w:eastAsia="Calibri"/>
      <w:sz w:val="22"/>
      <w:szCs w:val="22"/>
      <w:lang w:eastAsia="en-US"/>
    </w:rPr>
  </w:style>
  <w:style w:type="character" w:customStyle="1" w:styleId="ITStandardZchn">
    <w:name w:val="IT Standard Zchn"/>
    <w:link w:val="ITStandard"/>
    <w:locked/>
    <w:rsid w:val="00D63EFD"/>
    <w:rPr>
      <w:rFonts w:ascii="Arial" w:hAnsi="Arial"/>
      <w:lang w:eastAsia="de-DE"/>
    </w:rPr>
  </w:style>
  <w:style w:type="paragraph" w:customStyle="1" w:styleId="ITStandard">
    <w:name w:val="IT Standard"/>
    <w:link w:val="ITStandardZchn"/>
    <w:rsid w:val="00D63EFD"/>
    <w:pPr>
      <w:spacing w:line="276" w:lineRule="auto"/>
    </w:pPr>
    <w:rPr>
      <w:rFonts w:ascii="Arial" w:hAnsi="Arial"/>
      <w:lang w:eastAsia="de-DE"/>
    </w:rPr>
  </w:style>
  <w:style w:type="paragraph" w:styleId="BlockText">
    <w:name w:val="Block Text"/>
    <w:basedOn w:val="Normal"/>
    <w:rsid w:val="00D63EFD"/>
    <w:pPr>
      <w:spacing w:after="120" w:line="240" w:lineRule="auto"/>
      <w:ind w:left="1440" w:right="1440"/>
      <w:jc w:val="both"/>
    </w:pPr>
    <w:rPr>
      <w:rFonts w:ascii="Times New Roman" w:hAnsi="Times New Roman"/>
      <w:sz w:val="24"/>
      <w:szCs w:val="20"/>
      <w:lang w:eastAsia="en-US"/>
    </w:rPr>
  </w:style>
  <w:style w:type="paragraph" w:customStyle="1" w:styleId="stand-first-alone">
    <w:name w:val="stand-first-alone"/>
    <w:basedOn w:val="Normal"/>
    <w:rsid w:val="00D63EFD"/>
    <w:pPr>
      <w:spacing w:before="100" w:beforeAutospacing="1" w:after="100" w:afterAutospacing="1" w:line="240" w:lineRule="auto"/>
    </w:pPr>
    <w:rPr>
      <w:rFonts w:ascii="Times New Roman" w:hAnsi="Times New Roman"/>
      <w:sz w:val="24"/>
      <w:szCs w:val="24"/>
    </w:rPr>
  </w:style>
  <w:style w:type="numbering" w:customStyle="1" w:styleId="ICTtopic">
    <w:name w:val="ICT topic"/>
    <w:uiPriority w:val="99"/>
    <w:rsid w:val="00527501"/>
    <w:pPr>
      <w:numPr>
        <w:numId w:val="4"/>
      </w:numPr>
    </w:pPr>
  </w:style>
  <w:style w:type="paragraph" w:customStyle="1" w:styleId="ListDash">
    <w:name w:val="List Dash"/>
    <w:basedOn w:val="Normal"/>
    <w:link w:val="ListDashChar"/>
    <w:rsid w:val="00250F6D"/>
    <w:pPr>
      <w:numPr>
        <w:ilvl w:val="1"/>
        <w:numId w:val="3"/>
      </w:numPr>
      <w:spacing w:after="240" w:line="240" w:lineRule="auto"/>
      <w:jc w:val="both"/>
    </w:pPr>
    <w:rPr>
      <w:rFonts w:ascii="Times New Roman" w:hAnsi="Times New Roman"/>
      <w:sz w:val="24"/>
      <w:szCs w:val="20"/>
      <w:lang w:eastAsia="en-US"/>
    </w:rPr>
  </w:style>
  <w:style w:type="character" w:customStyle="1" w:styleId="ListDashChar">
    <w:name w:val="List Dash Char"/>
    <w:link w:val="ListDash"/>
    <w:rsid w:val="00250F6D"/>
    <w:rPr>
      <w:rFonts w:ascii="Times New Roman" w:hAnsi="Times New Roman"/>
      <w:sz w:val="24"/>
      <w:lang w:eastAsia="en-US"/>
    </w:rPr>
  </w:style>
  <w:style w:type="paragraph" w:customStyle="1" w:styleId="NormalLeft">
    <w:name w:val="Normal Left"/>
    <w:basedOn w:val="Normal"/>
    <w:link w:val="NormalLeftChar"/>
    <w:rsid w:val="00250F6D"/>
    <w:pPr>
      <w:spacing w:before="120" w:after="120" w:line="240" w:lineRule="auto"/>
    </w:pPr>
    <w:rPr>
      <w:rFonts w:ascii="Times New Roman" w:hAnsi="Times New Roman"/>
      <w:sz w:val="24"/>
      <w:szCs w:val="20"/>
      <w:lang w:eastAsia="zh-CN"/>
    </w:rPr>
  </w:style>
  <w:style w:type="character" w:customStyle="1" w:styleId="NormalLeftChar">
    <w:name w:val="Normal Left Char"/>
    <w:link w:val="NormalLeft"/>
    <w:rsid w:val="00250F6D"/>
    <w:rPr>
      <w:rFonts w:ascii="Times New Roman" w:hAnsi="Times New Roman"/>
      <w:sz w:val="24"/>
      <w:lang w:eastAsia="zh-CN"/>
    </w:rPr>
  </w:style>
  <w:style w:type="character" w:customStyle="1" w:styleId="FoodNotChar1">
    <w:name w:val="FoodNot Char1"/>
    <w:uiPriority w:val="99"/>
    <w:semiHidden/>
    <w:rsid w:val="00503B08"/>
    <w:rPr>
      <w:rFonts w:ascii="Times New Roman" w:hAnsi="Times New Roman" w:cs="Mangal"/>
      <w:sz w:val="18"/>
      <w:szCs w:val="18"/>
    </w:rPr>
  </w:style>
  <w:style w:type="paragraph" w:customStyle="1" w:styleId="Default">
    <w:name w:val="Default"/>
    <w:rsid w:val="007233CA"/>
    <w:pPr>
      <w:autoSpaceDE w:val="0"/>
      <w:autoSpaceDN w:val="0"/>
      <w:adjustRightInd w:val="0"/>
    </w:pPr>
    <w:rPr>
      <w:rFonts w:ascii="Arial" w:eastAsia="Calibri" w:hAnsi="Arial" w:cs="Arial"/>
      <w:color w:val="000000"/>
      <w:sz w:val="24"/>
      <w:szCs w:val="24"/>
    </w:rPr>
  </w:style>
  <w:style w:type="paragraph" w:customStyle="1" w:styleId="astandard3520normal">
    <w:name w:val="a_standard__35__20_normal"/>
    <w:basedOn w:val="Normal"/>
    <w:rsid w:val="00177F67"/>
    <w:pPr>
      <w:spacing w:after="120" w:line="240" w:lineRule="auto"/>
      <w:ind w:right="57"/>
      <w:jc w:val="both"/>
    </w:pPr>
    <w:rPr>
      <w:rFonts w:ascii="Times New Roman" w:hAnsi="Times New Roman"/>
      <w:sz w:val="24"/>
      <w:szCs w:val="24"/>
    </w:rPr>
  </w:style>
  <w:style w:type="paragraph" w:customStyle="1" w:styleId="Body">
    <w:name w:val="Body"/>
    <w:rsid w:val="005A0A61"/>
    <w:pPr>
      <w:pBdr>
        <w:top w:val="nil"/>
        <w:left w:val="nil"/>
        <w:bottom w:val="nil"/>
        <w:right w:val="nil"/>
        <w:between w:val="nil"/>
        <w:bar w:val="nil"/>
      </w:pBdr>
      <w:spacing w:after="200" w:line="276" w:lineRule="auto"/>
    </w:pPr>
    <w:rPr>
      <w:rFonts w:ascii="Arial Rounded MT Bold" w:eastAsia="Arial Unicode MS" w:hAnsi="Arial Unicode MS" w:cs="Arial Unicode MS"/>
      <w:color w:val="000000"/>
      <w:sz w:val="22"/>
      <w:szCs w:val="22"/>
      <w:u w:color="000000"/>
      <w:bdr w:val="nil"/>
    </w:rPr>
  </w:style>
  <w:style w:type="paragraph" w:customStyle="1" w:styleId="BodyA">
    <w:name w:val="Body A"/>
    <w:rsid w:val="005A0A61"/>
    <w:pPr>
      <w:pBdr>
        <w:top w:val="nil"/>
        <w:left w:val="nil"/>
        <w:bottom w:val="nil"/>
        <w:right w:val="nil"/>
        <w:between w:val="nil"/>
        <w:bar w:val="nil"/>
      </w:pBdr>
      <w:spacing w:after="240" w:line="276" w:lineRule="auto"/>
      <w:jc w:val="both"/>
    </w:pPr>
    <w:rPr>
      <w:rFonts w:ascii="Helvetica" w:eastAsia="Arial Unicode MS" w:hAnsi="Arial Unicode MS" w:cs="Arial Unicode MS"/>
      <w:color w:val="000000"/>
      <w:sz w:val="22"/>
      <w:szCs w:val="22"/>
      <w:u w:color="000000"/>
      <w:bdr w:val="nil"/>
      <w:lang w:val="de-DE"/>
    </w:rPr>
  </w:style>
  <w:style w:type="numbering" w:customStyle="1" w:styleId="List1">
    <w:name w:val="List 1"/>
    <w:basedOn w:val="NoList"/>
    <w:rsid w:val="005A0A61"/>
    <w:pPr>
      <w:numPr>
        <w:numId w:val="20"/>
      </w:numPr>
    </w:pPr>
  </w:style>
  <w:style w:type="paragraph" w:customStyle="1" w:styleId="TextWP1">
    <w:name w:val="Text WP 1"/>
    <w:basedOn w:val="Normal"/>
    <w:qFormat/>
    <w:rsid w:val="007F2B19"/>
    <w:pPr>
      <w:spacing w:after="120" w:line="240" w:lineRule="auto"/>
      <w:jc w:val="both"/>
    </w:pPr>
  </w:style>
  <w:style w:type="paragraph" w:styleId="BodyTextIndent">
    <w:name w:val="Body Text Indent"/>
    <w:basedOn w:val="Normal"/>
    <w:link w:val="BodyTextIndentChar"/>
    <w:unhideWhenUsed/>
    <w:rsid w:val="003F212A"/>
    <w:pPr>
      <w:spacing w:after="120"/>
      <w:ind w:left="283"/>
    </w:pPr>
  </w:style>
  <w:style w:type="character" w:customStyle="1" w:styleId="BodyTextIndentChar">
    <w:name w:val="Body Text Indent Char"/>
    <w:basedOn w:val="DefaultParagraphFont"/>
    <w:link w:val="BodyTextIndent"/>
    <w:rsid w:val="003F212A"/>
    <w:rPr>
      <w:sz w:val="22"/>
      <w:szCs w:val="22"/>
    </w:rPr>
  </w:style>
  <w:style w:type="paragraph" w:customStyle="1" w:styleId="BulletPoint">
    <w:name w:val="Bullet Point"/>
    <w:basedOn w:val="BodyText"/>
    <w:rsid w:val="003F212A"/>
    <w:pPr>
      <w:numPr>
        <w:numId w:val="36"/>
      </w:numPr>
      <w:spacing w:before="120" w:after="80" w:line="240" w:lineRule="atLeast"/>
    </w:pPr>
    <w:rPr>
      <w:rFonts w:ascii="Arial" w:hAnsi="Arial"/>
      <w:spacing w:val="-5"/>
      <w:sz w:val="22"/>
      <w:szCs w:val="24"/>
      <w:lang w:eastAsia="zh-TW"/>
    </w:rPr>
  </w:style>
  <w:style w:type="paragraph" w:customStyle="1" w:styleId="IndentedBullet">
    <w:name w:val="Indented Bullet"/>
    <w:basedOn w:val="BulletPoint"/>
    <w:qFormat/>
    <w:rsid w:val="003F212A"/>
    <w:pPr>
      <w:numPr>
        <w:numId w:val="38"/>
      </w:numPr>
    </w:pPr>
  </w:style>
  <w:style w:type="paragraph" w:customStyle="1" w:styleId="NarrowBulletPoint">
    <w:name w:val="Narrow Bullet Point"/>
    <w:basedOn w:val="BulletPoint"/>
    <w:qFormat/>
    <w:rsid w:val="003F212A"/>
    <w:pPr>
      <w:numPr>
        <w:numId w:val="37"/>
      </w:numPr>
      <w:spacing w:before="60" w:after="60" w:line="220" w:lineRule="atLeast"/>
    </w:pPr>
  </w:style>
  <w:style w:type="paragraph" w:customStyle="1" w:styleId="NumberedBodyTextIndent">
    <w:name w:val="Numbered Body Text Indent"/>
    <w:basedOn w:val="BodyTextIndent"/>
    <w:qFormat/>
    <w:rsid w:val="003F212A"/>
    <w:pPr>
      <w:numPr>
        <w:numId w:val="39"/>
      </w:numPr>
      <w:spacing w:before="120" w:after="80" w:line="240" w:lineRule="atLeast"/>
      <w:jc w:val="both"/>
    </w:pPr>
    <w:rPr>
      <w:rFonts w:ascii="Arial" w:hAnsi="Arial"/>
      <w:spacing w:val="-5"/>
      <w:szCs w:val="24"/>
      <w:lang w:eastAsia="zh-TW"/>
    </w:rPr>
  </w:style>
  <w:style w:type="character" w:styleId="FollowedHyperlink">
    <w:name w:val="FollowedHyperlink"/>
    <w:basedOn w:val="DefaultParagraphFont"/>
    <w:uiPriority w:val="99"/>
    <w:semiHidden/>
    <w:unhideWhenUsed/>
    <w:rsid w:val="00A949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20869">
      <w:bodyDiv w:val="1"/>
      <w:marLeft w:val="0"/>
      <w:marRight w:val="0"/>
      <w:marTop w:val="0"/>
      <w:marBottom w:val="0"/>
      <w:divBdr>
        <w:top w:val="none" w:sz="0" w:space="0" w:color="auto"/>
        <w:left w:val="none" w:sz="0" w:space="0" w:color="auto"/>
        <w:bottom w:val="none" w:sz="0" w:space="0" w:color="auto"/>
        <w:right w:val="none" w:sz="0" w:space="0" w:color="auto"/>
      </w:divBdr>
    </w:div>
    <w:div w:id="614482256">
      <w:bodyDiv w:val="1"/>
      <w:marLeft w:val="0"/>
      <w:marRight w:val="0"/>
      <w:marTop w:val="0"/>
      <w:marBottom w:val="0"/>
      <w:divBdr>
        <w:top w:val="none" w:sz="0" w:space="0" w:color="auto"/>
        <w:left w:val="none" w:sz="0" w:space="0" w:color="auto"/>
        <w:bottom w:val="none" w:sz="0" w:space="0" w:color="auto"/>
        <w:right w:val="none" w:sz="0" w:space="0" w:color="auto"/>
      </w:divBdr>
    </w:div>
    <w:div w:id="750857555">
      <w:bodyDiv w:val="1"/>
      <w:marLeft w:val="0"/>
      <w:marRight w:val="0"/>
      <w:marTop w:val="0"/>
      <w:marBottom w:val="0"/>
      <w:divBdr>
        <w:top w:val="none" w:sz="0" w:space="0" w:color="auto"/>
        <w:left w:val="none" w:sz="0" w:space="0" w:color="auto"/>
        <w:bottom w:val="none" w:sz="0" w:space="0" w:color="auto"/>
        <w:right w:val="none" w:sz="0" w:space="0" w:color="auto"/>
      </w:divBdr>
    </w:div>
    <w:div w:id="923105149">
      <w:bodyDiv w:val="1"/>
      <w:marLeft w:val="0"/>
      <w:marRight w:val="0"/>
      <w:marTop w:val="0"/>
      <w:marBottom w:val="0"/>
      <w:divBdr>
        <w:top w:val="none" w:sz="0" w:space="0" w:color="auto"/>
        <w:left w:val="none" w:sz="0" w:space="0" w:color="auto"/>
        <w:bottom w:val="none" w:sz="0" w:space="0" w:color="auto"/>
        <w:right w:val="none" w:sz="0" w:space="0" w:color="auto"/>
      </w:divBdr>
    </w:div>
    <w:div w:id="1016420398">
      <w:bodyDiv w:val="1"/>
      <w:marLeft w:val="0"/>
      <w:marRight w:val="0"/>
      <w:marTop w:val="0"/>
      <w:marBottom w:val="0"/>
      <w:divBdr>
        <w:top w:val="none" w:sz="0" w:space="0" w:color="auto"/>
        <w:left w:val="none" w:sz="0" w:space="0" w:color="auto"/>
        <w:bottom w:val="none" w:sz="0" w:space="0" w:color="auto"/>
        <w:right w:val="none" w:sz="0" w:space="0" w:color="auto"/>
      </w:divBdr>
    </w:div>
    <w:div w:id="1024329217">
      <w:bodyDiv w:val="1"/>
      <w:marLeft w:val="0"/>
      <w:marRight w:val="0"/>
      <w:marTop w:val="0"/>
      <w:marBottom w:val="0"/>
      <w:divBdr>
        <w:top w:val="none" w:sz="0" w:space="0" w:color="auto"/>
        <w:left w:val="none" w:sz="0" w:space="0" w:color="auto"/>
        <w:bottom w:val="none" w:sz="0" w:space="0" w:color="auto"/>
        <w:right w:val="none" w:sz="0" w:space="0" w:color="auto"/>
      </w:divBdr>
    </w:div>
    <w:div w:id="1079134862">
      <w:bodyDiv w:val="1"/>
      <w:marLeft w:val="0"/>
      <w:marRight w:val="0"/>
      <w:marTop w:val="0"/>
      <w:marBottom w:val="0"/>
      <w:divBdr>
        <w:top w:val="none" w:sz="0" w:space="0" w:color="auto"/>
        <w:left w:val="none" w:sz="0" w:space="0" w:color="auto"/>
        <w:bottom w:val="none" w:sz="0" w:space="0" w:color="auto"/>
        <w:right w:val="none" w:sz="0" w:space="0" w:color="auto"/>
      </w:divBdr>
    </w:div>
    <w:div w:id="1157765210">
      <w:bodyDiv w:val="1"/>
      <w:marLeft w:val="0"/>
      <w:marRight w:val="0"/>
      <w:marTop w:val="0"/>
      <w:marBottom w:val="0"/>
      <w:divBdr>
        <w:top w:val="none" w:sz="0" w:space="0" w:color="auto"/>
        <w:left w:val="none" w:sz="0" w:space="0" w:color="auto"/>
        <w:bottom w:val="none" w:sz="0" w:space="0" w:color="auto"/>
        <w:right w:val="none" w:sz="0" w:space="0" w:color="auto"/>
      </w:divBdr>
    </w:div>
    <w:div w:id="1256982444">
      <w:bodyDiv w:val="1"/>
      <w:marLeft w:val="0"/>
      <w:marRight w:val="0"/>
      <w:marTop w:val="0"/>
      <w:marBottom w:val="0"/>
      <w:divBdr>
        <w:top w:val="none" w:sz="0" w:space="0" w:color="auto"/>
        <w:left w:val="none" w:sz="0" w:space="0" w:color="auto"/>
        <w:bottom w:val="none" w:sz="0" w:space="0" w:color="auto"/>
        <w:right w:val="none" w:sz="0" w:space="0" w:color="auto"/>
      </w:divBdr>
    </w:div>
    <w:div w:id="1351300175">
      <w:bodyDiv w:val="1"/>
      <w:marLeft w:val="0"/>
      <w:marRight w:val="0"/>
      <w:marTop w:val="0"/>
      <w:marBottom w:val="0"/>
      <w:divBdr>
        <w:top w:val="none" w:sz="0" w:space="0" w:color="auto"/>
        <w:left w:val="none" w:sz="0" w:space="0" w:color="auto"/>
        <w:bottom w:val="none" w:sz="0" w:space="0" w:color="auto"/>
        <w:right w:val="none" w:sz="0" w:space="0" w:color="auto"/>
      </w:divBdr>
    </w:div>
    <w:div w:id="1368794752">
      <w:bodyDiv w:val="1"/>
      <w:marLeft w:val="0"/>
      <w:marRight w:val="0"/>
      <w:marTop w:val="0"/>
      <w:marBottom w:val="0"/>
      <w:divBdr>
        <w:top w:val="none" w:sz="0" w:space="0" w:color="auto"/>
        <w:left w:val="none" w:sz="0" w:space="0" w:color="auto"/>
        <w:bottom w:val="none" w:sz="0" w:space="0" w:color="auto"/>
        <w:right w:val="none" w:sz="0" w:space="0" w:color="auto"/>
      </w:divBdr>
    </w:div>
    <w:div w:id="1520898250">
      <w:bodyDiv w:val="1"/>
      <w:marLeft w:val="0"/>
      <w:marRight w:val="0"/>
      <w:marTop w:val="0"/>
      <w:marBottom w:val="0"/>
      <w:divBdr>
        <w:top w:val="none" w:sz="0" w:space="0" w:color="auto"/>
        <w:left w:val="none" w:sz="0" w:space="0" w:color="auto"/>
        <w:bottom w:val="none" w:sz="0" w:space="0" w:color="auto"/>
        <w:right w:val="none" w:sz="0" w:space="0" w:color="auto"/>
      </w:divBdr>
    </w:div>
    <w:div w:id="1576697031">
      <w:bodyDiv w:val="1"/>
      <w:marLeft w:val="0"/>
      <w:marRight w:val="0"/>
      <w:marTop w:val="0"/>
      <w:marBottom w:val="0"/>
      <w:divBdr>
        <w:top w:val="none" w:sz="0" w:space="0" w:color="auto"/>
        <w:left w:val="none" w:sz="0" w:space="0" w:color="auto"/>
        <w:bottom w:val="none" w:sz="0" w:space="0" w:color="auto"/>
        <w:right w:val="none" w:sz="0" w:space="0" w:color="auto"/>
      </w:divBdr>
    </w:div>
    <w:div w:id="1675185920">
      <w:bodyDiv w:val="1"/>
      <w:marLeft w:val="0"/>
      <w:marRight w:val="0"/>
      <w:marTop w:val="0"/>
      <w:marBottom w:val="0"/>
      <w:divBdr>
        <w:top w:val="none" w:sz="0" w:space="0" w:color="auto"/>
        <w:left w:val="none" w:sz="0" w:space="0" w:color="auto"/>
        <w:bottom w:val="none" w:sz="0" w:space="0" w:color="auto"/>
        <w:right w:val="none" w:sz="0" w:space="0" w:color="auto"/>
      </w:divBdr>
    </w:div>
    <w:div w:id="1931112734">
      <w:bodyDiv w:val="1"/>
      <w:marLeft w:val="0"/>
      <w:marRight w:val="0"/>
      <w:marTop w:val="0"/>
      <w:marBottom w:val="0"/>
      <w:divBdr>
        <w:top w:val="none" w:sz="0" w:space="0" w:color="auto"/>
        <w:left w:val="none" w:sz="0" w:space="0" w:color="auto"/>
        <w:bottom w:val="none" w:sz="0" w:space="0" w:color="auto"/>
        <w:right w:val="none" w:sz="0" w:space="0" w:color="auto"/>
      </w:divBdr>
    </w:div>
    <w:div w:id="1933857848">
      <w:bodyDiv w:val="1"/>
      <w:marLeft w:val="0"/>
      <w:marRight w:val="0"/>
      <w:marTop w:val="0"/>
      <w:marBottom w:val="0"/>
      <w:divBdr>
        <w:top w:val="none" w:sz="0" w:space="0" w:color="auto"/>
        <w:left w:val="none" w:sz="0" w:space="0" w:color="auto"/>
        <w:bottom w:val="none" w:sz="0" w:space="0" w:color="auto"/>
        <w:right w:val="none" w:sz="0" w:space="0" w:color="auto"/>
      </w:divBdr>
    </w:div>
    <w:div w:id="2058964449">
      <w:bodyDiv w:val="1"/>
      <w:marLeft w:val="0"/>
      <w:marRight w:val="0"/>
      <w:marTop w:val="0"/>
      <w:marBottom w:val="0"/>
      <w:divBdr>
        <w:top w:val="none" w:sz="0" w:space="0" w:color="auto"/>
        <w:left w:val="none" w:sz="0" w:space="0" w:color="auto"/>
        <w:bottom w:val="none" w:sz="0" w:space="0" w:color="auto"/>
        <w:right w:val="none" w:sz="0" w:space="0" w:color="auto"/>
      </w:divBdr>
    </w:div>
    <w:div w:id="209427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ecsel-ju.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mart-systems-integration.org"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cordis.europa.eu/fp7/ict/fire/" TargetMode="External"/><Relationship Id="rId1" Type="http://schemas.openxmlformats.org/officeDocument/2006/relationships/hyperlink" Target="http://cloudcomputing.ieee.org/interclo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uments;">
      <Value>LEIT</Value>
    </Category>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AA7261FA7F64D4449FE4191965A130A7" ma:contentTypeVersion="0" ma:contentTypeDescription="Create a new document." ma:contentTypeScope="" ma:versionID="0245f217b3ba780393598b7087a931df">
  <xsd:schema xmlns:xsd="http://www.w3.org/2001/XMLSchema" xmlns:xs="http://www.w3.org/2001/XMLSchema" xmlns:p="http://schemas.microsoft.com/office/2006/metadata/properties" xmlns:ns3="$ListId:Documents;" targetNamespace="http://schemas.microsoft.com/office/2006/metadata/properties" ma:root="true" ma:fieldsID="f60308f02d356f66191d7bf263264ead" ns3:_="">
    <xsd:import namespace="$ListId:Documents;"/>
    <xsd:element name="properties">
      <xsd:complexType>
        <xsd:sequence>
          <xsd:element name="documentManagement">
            <xsd:complexType>
              <xsd:all>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uments;" elementFormDefault="qualified">
    <xsd:import namespace="http://schemas.microsoft.com/office/2006/documentManagement/types"/>
    <xsd:import namespace="http://schemas.microsoft.com/office/infopath/2007/PartnerControls"/>
    <xsd:element name="Category" ma:index="9" nillable="true" ma:displayName="Category" ma:internalName="Category">
      <xsd:complexType>
        <xsd:complexContent>
          <xsd:extension base="dms:MultiChoice">
            <xsd:sequence>
              <xsd:element name="Value" maxOccurs="unbounded" minOccurs="0" nillable="true">
                <xsd:simpleType>
                  <xsd:restriction base="dms:Choice">
                    <xsd:enumeration value="Templates, Guides, Minutes"/>
                    <xsd:enumeration value="LEIT"/>
                    <xsd:enumeration value="LEIT Programme Committee"/>
                    <xsd:enumeration value="FET"/>
                    <xsd:enumeration value="RI"/>
                    <xsd:enumeration value="SC1 - Health"/>
                    <xsd:enumeration value="SC2 - Food"/>
                    <xsd:enumeration value="SC3 - Energy"/>
                    <xsd:enumeration value="SC4 - Transport"/>
                    <xsd:enumeration value="SC5 - Climate"/>
                    <xsd:enumeration value="SC6 - Inclusive"/>
                    <xsd:enumeration value="SC7 - Secure"/>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10029-FA5F-4344-8283-349A898CF272}">
  <ds:schemaRefs>
    <ds:schemaRef ds:uri="http://purl.org/dc/elements/1.1/"/>
    <ds:schemaRef ds:uri="http://purl.org/dc/dcmitype/"/>
    <ds:schemaRef ds:uri="http://www.w3.org/XML/1998/namespace"/>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ListId:Documents;"/>
  </ds:schemaRefs>
</ds:datastoreItem>
</file>

<file path=customXml/itemProps2.xml><?xml version="1.0" encoding="utf-8"?>
<ds:datastoreItem xmlns:ds="http://schemas.openxmlformats.org/officeDocument/2006/customXml" ds:itemID="{3C64A316-E9A6-4AB9-9EC9-3825BCCA2A04}">
  <ds:schemaRefs>
    <ds:schemaRef ds:uri="http://schemas.microsoft.com/office/2006/metadata/longProperties"/>
  </ds:schemaRefs>
</ds:datastoreItem>
</file>

<file path=customXml/itemProps3.xml><?xml version="1.0" encoding="utf-8"?>
<ds:datastoreItem xmlns:ds="http://schemas.openxmlformats.org/officeDocument/2006/customXml" ds:itemID="{29D9A69A-370F-4B57-8071-8905AD6D4643}">
  <ds:schemaRefs>
    <ds:schemaRef ds:uri="http://schemas.microsoft.com/sharepoint/v3/contenttype/forms"/>
  </ds:schemaRefs>
</ds:datastoreItem>
</file>

<file path=customXml/itemProps4.xml><?xml version="1.0" encoding="utf-8"?>
<ds:datastoreItem xmlns:ds="http://schemas.openxmlformats.org/officeDocument/2006/customXml" ds:itemID="{D954D074-7909-4BEF-97E0-450E5D242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ument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B6A6A9-3D5D-4FCC-BA9A-A22B84D61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50174</Words>
  <Characters>285998</Characters>
  <Application>Microsoft Office Word</Application>
  <DocSecurity>4</DocSecurity>
  <Lines>2383</Lines>
  <Paragraphs>671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335501</CharactersWithSpaces>
  <SharedDoc>false</SharedDoc>
  <HLinks>
    <vt:vector size="444" baseType="variant">
      <vt:variant>
        <vt:i4>5177361</vt:i4>
      </vt:variant>
      <vt:variant>
        <vt:i4>402</vt:i4>
      </vt:variant>
      <vt:variant>
        <vt:i4>0</vt:i4>
      </vt:variant>
      <vt:variant>
        <vt:i4>5</vt:i4>
      </vt:variant>
      <vt:variant>
        <vt:lpwstr>http://www.smart-systems-integration.org/</vt:lpwstr>
      </vt:variant>
      <vt:variant>
        <vt:lpwstr/>
      </vt:variant>
      <vt:variant>
        <vt:i4>1179655</vt:i4>
      </vt:variant>
      <vt:variant>
        <vt:i4>399</vt:i4>
      </vt:variant>
      <vt:variant>
        <vt:i4>0</vt:i4>
      </vt:variant>
      <vt:variant>
        <vt:i4>5</vt:i4>
      </vt:variant>
      <vt:variant>
        <vt:lpwstr>http://www.artemis-ia.eu/</vt:lpwstr>
      </vt:variant>
      <vt:variant>
        <vt:lpwstr/>
      </vt:variant>
      <vt:variant>
        <vt:i4>1376317</vt:i4>
      </vt:variant>
      <vt:variant>
        <vt:i4>392</vt:i4>
      </vt:variant>
      <vt:variant>
        <vt:i4>0</vt:i4>
      </vt:variant>
      <vt:variant>
        <vt:i4>5</vt:i4>
      </vt:variant>
      <vt:variant>
        <vt:lpwstr/>
      </vt:variant>
      <vt:variant>
        <vt:lpwstr>_Toc366588091</vt:lpwstr>
      </vt:variant>
      <vt:variant>
        <vt:i4>1376317</vt:i4>
      </vt:variant>
      <vt:variant>
        <vt:i4>386</vt:i4>
      </vt:variant>
      <vt:variant>
        <vt:i4>0</vt:i4>
      </vt:variant>
      <vt:variant>
        <vt:i4>5</vt:i4>
      </vt:variant>
      <vt:variant>
        <vt:lpwstr/>
      </vt:variant>
      <vt:variant>
        <vt:lpwstr>_Toc366588090</vt:lpwstr>
      </vt:variant>
      <vt:variant>
        <vt:i4>1310781</vt:i4>
      </vt:variant>
      <vt:variant>
        <vt:i4>380</vt:i4>
      </vt:variant>
      <vt:variant>
        <vt:i4>0</vt:i4>
      </vt:variant>
      <vt:variant>
        <vt:i4>5</vt:i4>
      </vt:variant>
      <vt:variant>
        <vt:lpwstr/>
      </vt:variant>
      <vt:variant>
        <vt:lpwstr>_Toc366588089</vt:lpwstr>
      </vt:variant>
      <vt:variant>
        <vt:i4>1310781</vt:i4>
      </vt:variant>
      <vt:variant>
        <vt:i4>374</vt:i4>
      </vt:variant>
      <vt:variant>
        <vt:i4>0</vt:i4>
      </vt:variant>
      <vt:variant>
        <vt:i4>5</vt:i4>
      </vt:variant>
      <vt:variant>
        <vt:lpwstr/>
      </vt:variant>
      <vt:variant>
        <vt:lpwstr>_Toc366588088</vt:lpwstr>
      </vt:variant>
      <vt:variant>
        <vt:i4>1310781</vt:i4>
      </vt:variant>
      <vt:variant>
        <vt:i4>368</vt:i4>
      </vt:variant>
      <vt:variant>
        <vt:i4>0</vt:i4>
      </vt:variant>
      <vt:variant>
        <vt:i4>5</vt:i4>
      </vt:variant>
      <vt:variant>
        <vt:lpwstr/>
      </vt:variant>
      <vt:variant>
        <vt:lpwstr>_Toc366588087</vt:lpwstr>
      </vt:variant>
      <vt:variant>
        <vt:i4>1310781</vt:i4>
      </vt:variant>
      <vt:variant>
        <vt:i4>362</vt:i4>
      </vt:variant>
      <vt:variant>
        <vt:i4>0</vt:i4>
      </vt:variant>
      <vt:variant>
        <vt:i4>5</vt:i4>
      </vt:variant>
      <vt:variant>
        <vt:lpwstr/>
      </vt:variant>
      <vt:variant>
        <vt:lpwstr>_Toc366588086</vt:lpwstr>
      </vt:variant>
      <vt:variant>
        <vt:i4>1310781</vt:i4>
      </vt:variant>
      <vt:variant>
        <vt:i4>356</vt:i4>
      </vt:variant>
      <vt:variant>
        <vt:i4>0</vt:i4>
      </vt:variant>
      <vt:variant>
        <vt:i4>5</vt:i4>
      </vt:variant>
      <vt:variant>
        <vt:lpwstr/>
      </vt:variant>
      <vt:variant>
        <vt:lpwstr>_Toc366588085</vt:lpwstr>
      </vt:variant>
      <vt:variant>
        <vt:i4>1310781</vt:i4>
      </vt:variant>
      <vt:variant>
        <vt:i4>350</vt:i4>
      </vt:variant>
      <vt:variant>
        <vt:i4>0</vt:i4>
      </vt:variant>
      <vt:variant>
        <vt:i4>5</vt:i4>
      </vt:variant>
      <vt:variant>
        <vt:lpwstr/>
      </vt:variant>
      <vt:variant>
        <vt:lpwstr>_Toc366588084</vt:lpwstr>
      </vt:variant>
      <vt:variant>
        <vt:i4>1310781</vt:i4>
      </vt:variant>
      <vt:variant>
        <vt:i4>344</vt:i4>
      </vt:variant>
      <vt:variant>
        <vt:i4>0</vt:i4>
      </vt:variant>
      <vt:variant>
        <vt:i4>5</vt:i4>
      </vt:variant>
      <vt:variant>
        <vt:lpwstr/>
      </vt:variant>
      <vt:variant>
        <vt:lpwstr>_Toc366588083</vt:lpwstr>
      </vt:variant>
      <vt:variant>
        <vt:i4>1310781</vt:i4>
      </vt:variant>
      <vt:variant>
        <vt:i4>338</vt:i4>
      </vt:variant>
      <vt:variant>
        <vt:i4>0</vt:i4>
      </vt:variant>
      <vt:variant>
        <vt:i4>5</vt:i4>
      </vt:variant>
      <vt:variant>
        <vt:lpwstr/>
      </vt:variant>
      <vt:variant>
        <vt:lpwstr>_Toc366588082</vt:lpwstr>
      </vt:variant>
      <vt:variant>
        <vt:i4>1310781</vt:i4>
      </vt:variant>
      <vt:variant>
        <vt:i4>332</vt:i4>
      </vt:variant>
      <vt:variant>
        <vt:i4>0</vt:i4>
      </vt:variant>
      <vt:variant>
        <vt:i4>5</vt:i4>
      </vt:variant>
      <vt:variant>
        <vt:lpwstr/>
      </vt:variant>
      <vt:variant>
        <vt:lpwstr>_Toc366588081</vt:lpwstr>
      </vt:variant>
      <vt:variant>
        <vt:i4>1310781</vt:i4>
      </vt:variant>
      <vt:variant>
        <vt:i4>326</vt:i4>
      </vt:variant>
      <vt:variant>
        <vt:i4>0</vt:i4>
      </vt:variant>
      <vt:variant>
        <vt:i4>5</vt:i4>
      </vt:variant>
      <vt:variant>
        <vt:lpwstr/>
      </vt:variant>
      <vt:variant>
        <vt:lpwstr>_Toc366588080</vt:lpwstr>
      </vt:variant>
      <vt:variant>
        <vt:i4>1769533</vt:i4>
      </vt:variant>
      <vt:variant>
        <vt:i4>320</vt:i4>
      </vt:variant>
      <vt:variant>
        <vt:i4>0</vt:i4>
      </vt:variant>
      <vt:variant>
        <vt:i4>5</vt:i4>
      </vt:variant>
      <vt:variant>
        <vt:lpwstr/>
      </vt:variant>
      <vt:variant>
        <vt:lpwstr>_Toc366588079</vt:lpwstr>
      </vt:variant>
      <vt:variant>
        <vt:i4>1769533</vt:i4>
      </vt:variant>
      <vt:variant>
        <vt:i4>314</vt:i4>
      </vt:variant>
      <vt:variant>
        <vt:i4>0</vt:i4>
      </vt:variant>
      <vt:variant>
        <vt:i4>5</vt:i4>
      </vt:variant>
      <vt:variant>
        <vt:lpwstr/>
      </vt:variant>
      <vt:variant>
        <vt:lpwstr>_Toc366588078</vt:lpwstr>
      </vt:variant>
      <vt:variant>
        <vt:i4>1769533</vt:i4>
      </vt:variant>
      <vt:variant>
        <vt:i4>308</vt:i4>
      </vt:variant>
      <vt:variant>
        <vt:i4>0</vt:i4>
      </vt:variant>
      <vt:variant>
        <vt:i4>5</vt:i4>
      </vt:variant>
      <vt:variant>
        <vt:lpwstr/>
      </vt:variant>
      <vt:variant>
        <vt:lpwstr>_Toc366588077</vt:lpwstr>
      </vt:variant>
      <vt:variant>
        <vt:i4>1769533</vt:i4>
      </vt:variant>
      <vt:variant>
        <vt:i4>302</vt:i4>
      </vt:variant>
      <vt:variant>
        <vt:i4>0</vt:i4>
      </vt:variant>
      <vt:variant>
        <vt:i4>5</vt:i4>
      </vt:variant>
      <vt:variant>
        <vt:lpwstr/>
      </vt:variant>
      <vt:variant>
        <vt:lpwstr>_Toc366588076</vt:lpwstr>
      </vt:variant>
      <vt:variant>
        <vt:i4>1769533</vt:i4>
      </vt:variant>
      <vt:variant>
        <vt:i4>296</vt:i4>
      </vt:variant>
      <vt:variant>
        <vt:i4>0</vt:i4>
      </vt:variant>
      <vt:variant>
        <vt:i4>5</vt:i4>
      </vt:variant>
      <vt:variant>
        <vt:lpwstr/>
      </vt:variant>
      <vt:variant>
        <vt:lpwstr>_Toc366588075</vt:lpwstr>
      </vt:variant>
      <vt:variant>
        <vt:i4>1769533</vt:i4>
      </vt:variant>
      <vt:variant>
        <vt:i4>290</vt:i4>
      </vt:variant>
      <vt:variant>
        <vt:i4>0</vt:i4>
      </vt:variant>
      <vt:variant>
        <vt:i4>5</vt:i4>
      </vt:variant>
      <vt:variant>
        <vt:lpwstr/>
      </vt:variant>
      <vt:variant>
        <vt:lpwstr>_Toc366588074</vt:lpwstr>
      </vt:variant>
      <vt:variant>
        <vt:i4>1769533</vt:i4>
      </vt:variant>
      <vt:variant>
        <vt:i4>284</vt:i4>
      </vt:variant>
      <vt:variant>
        <vt:i4>0</vt:i4>
      </vt:variant>
      <vt:variant>
        <vt:i4>5</vt:i4>
      </vt:variant>
      <vt:variant>
        <vt:lpwstr/>
      </vt:variant>
      <vt:variant>
        <vt:lpwstr>_Toc366588073</vt:lpwstr>
      </vt:variant>
      <vt:variant>
        <vt:i4>1769533</vt:i4>
      </vt:variant>
      <vt:variant>
        <vt:i4>278</vt:i4>
      </vt:variant>
      <vt:variant>
        <vt:i4>0</vt:i4>
      </vt:variant>
      <vt:variant>
        <vt:i4>5</vt:i4>
      </vt:variant>
      <vt:variant>
        <vt:lpwstr/>
      </vt:variant>
      <vt:variant>
        <vt:lpwstr>_Toc366588072</vt:lpwstr>
      </vt:variant>
      <vt:variant>
        <vt:i4>1769533</vt:i4>
      </vt:variant>
      <vt:variant>
        <vt:i4>272</vt:i4>
      </vt:variant>
      <vt:variant>
        <vt:i4>0</vt:i4>
      </vt:variant>
      <vt:variant>
        <vt:i4>5</vt:i4>
      </vt:variant>
      <vt:variant>
        <vt:lpwstr/>
      </vt:variant>
      <vt:variant>
        <vt:lpwstr>_Toc366588071</vt:lpwstr>
      </vt:variant>
      <vt:variant>
        <vt:i4>1769533</vt:i4>
      </vt:variant>
      <vt:variant>
        <vt:i4>266</vt:i4>
      </vt:variant>
      <vt:variant>
        <vt:i4>0</vt:i4>
      </vt:variant>
      <vt:variant>
        <vt:i4>5</vt:i4>
      </vt:variant>
      <vt:variant>
        <vt:lpwstr/>
      </vt:variant>
      <vt:variant>
        <vt:lpwstr>_Toc366588070</vt:lpwstr>
      </vt:variant>
      <vt:variant>
        <vt:i4>1703997</vt:i4>
      </vt:variant>
      <vt:variant>
        <vt:i4>260</vt:i4>
      </vt:variant>
      <vt:variant>
        <vt:i4>0</vt:i4>
      </vt:variant>
      <vt:variant>
        <vt:i4>5</vt:i4>
      </vt:variant>
      <vt:variant>
        <vt:lpwstr/>
      </vt:variant>
      <vt:variant>
        <vt:lpwstr>_Toc366588069</vt:lpwstr>
      </vt:variant>
      <vt:variant>
        <vt:i4>1703997</vt:i4>
      </vt:variant>
      <vt:variant>
        <vt:i4>254</vt:i4>
      </vt:variant>
      <vt:variant>
        <vt:i4>0</vt:i4>
      </vt:variant>
      <vt:variant>
        <vt:i4>5</vt:i4>
      </vt:variant>
      <vt:variant>
        <vt:lpwstr/>
      </vt:variant>
      <vt:variant>
        <vt:lpwstr>_Toc366588068</vt:lpwstr>
      </vt:variant>
      <vt:variant>
        <vt:i4>1703997</vt:i4>
      </vt:variant>
      <vt:variant>
        <vt:i4>248</vt:i4>
      </vt:variant>
      <vt:variant>
        <vt:i4>0</vt:i4>
      </vt:variant>
      <vt:variant>
        <vt:i4>5</vt:i4>
      </vt:variant>
      <vt:variant>
        <vt:lpwstr/>
      </vt:variant>
      <vt:variant>
        <vt:lpwstr>_Toc366588067</vt:lpwstr>
      </vt:variant>
      <vt:variant>
        <vt:i4>1703997</vt:i4>
      </vt:variant>
      <vt:variant>
        <vt:i4>242</vt:i4>
      </vt:variant>
      <vt:variant>
        <vt:i4>0</vt:i4>
      </vt:variant>
      <vt:variant>
        <vt:i4>5</vt:i4>
      </vt:variant>
      <vt:variant>
        <vt:lpwstr/>
      </vt:variant>
      <vt:variant>
        <vt:lpwstr>_Toc366588066</vt:lpwstr>
      </vt:variant>
      <vt:variant>
        <vt:i4>1703997</vt:i4>
      </vt:variant>
      <vt:variant>
        <vt:i4>236</vt:i4>
      </vt:variant>
      <vt:variant>
        <vt:i4>0</vt:i4>
      </vt:variant>
      <vt:variant>
        <vt:i4>5</vt:i4>
      </vt:variant>
      <vt:variant>
        <vt:lpwstr/>
      </vt:variant>
      <vt:variant>
        <vt:lpwstr>_Toc366588065</vt:lpwstr>
      </vt:variant>
      <vt:variant>
        <vt:i4>1703997</vt:i4>
      </vt:variant>
      <vt:variant>
        <vt:i4>230</vt:i4>
      </vt:variant>
      <vt:variant>
        <vt:i4>0</vt:i4>
      </vt:variant>
      <vt:variant>
        <vt:i4>5</vt:i4>
      </vt:variant>
      <vt:variant>
        <vt:lpwstr/>
      </vt:variant>
      <vt:variant>
        <vt:lpwstr>_Toc366588064</vt:lpwstr>
      </vt:variant>
      <vt:variant>
        <vt:i4>1703997</vt:i4>
      </vt:variant>
      <vt:variant>
        <vt:i4>224</vt:i4>
      </vt:variant>
      <vt:variant>
        <vt:i4>0</vt:i4>
      </vt:variant>
      <vt:variant>
        <vt:i4>5</vt:i4>
      </vt:variant>
      <vt:variant>
        <vt:lpwstr/>
      </vt:variant>
      <vt:variant>
        <vt:lpwstr>_Toc366588063</vt:lpwstr>
      </vt:variant>
      <vt:variant>
        <vt:i4>1703997</vt:i4>
      </vt:variant>
      <vt:variant>
        <vt:i4>218</vt:i4>
      </vt:variant>
      <vt:variant>
        <vt:i4>0</vt:i4>
      </vt:variant>
      <vt:variant>
        <vt:i4>5</vt:i4>
      </vt:variant>
      <vt:variant>
        <vt:lpwstr/>
      </vt:variant>
      <vt:variant>
        <vt:lpwstr>_Toc366588062</vt:lpwstr>
      </vt:variant>
      <vt:variant>
        <vt:i4>1703997</vt:i4>
      </vt:variant>
      <vt:variant>
        <vt:i4>212</vt:i4>
      </vt:variant>
      <vt:variant>
        <vt:i4>0</vt:i4>
      </vt:variant>
      <vt:variant>
        <vt:i4>5</vt:i4>
      </vt:variant>
      <vt:variant>
        <vt:lpwstr/>
      </vt:variant>
      <vt:variant>
        <vt:lpwstr>_Toc366588061</vt:lpwstr>
      </vt:variant>
      <vt:variant>
        <vt:i4>1703997</vt:i4>
      </vt:variant>
      <vt:variant>
        <vt:i4>206</vt:i4>
      </vt:variant>
      <vt:variant>
        <vt:i4>0</vt:i4>
      </vt:variant>
      <vt:variant>
        <vt:i4>5</vt:i4>
      </vt:variant>
      <vt:variant>
        <vt:lpwstr/>
      </vt:variant>
      <vt:variant>
        <vt:lpwstr>_Toc366588060</vt:lpwstr>
      </vt:variant>
      <vt:variant>
        <vt:i4>1638461</vt:i4>
      </vt:variant>
      <vt:variant>
        <vt:i4>200</vt:i4>
      </vt:variant>
      <vt:variant>
        <vt:i4>0</vt:i4>
      </vt:variant>
      <vt:variant>
        <vt:i4>5</vt:i4>
      </vt:variant>
      <vt:variant>
        <vt:lpwstr/>
      </vt:variant>
      <vt:variant>
        <vt:lpwstr>_Toc366588059</vt:lpwstr>
      </vt:variant>
      <vt:variant>
        <vt:i4>1638461</vt:i4>
      </vt:variant>
      <vt:variant>
        <vt:i4>194</vt:i4>
      </vt:variant>
      <vt:variant>
        <vt:i4>0</vt:i4>
      </vt:variant>
      <vt:variant>
        <vt:i4>5</vt:i4>
      </vt:variant>
      <vt:variant>
        <vt:lpwstr/>
      </vt:variant>
      <vt:variant>
        <vt:lpwstr>_Toc366588058</vt:lpwstr>
      </vt:variant>
      <vt:variant>
        <vt:i4>1638461</vt:i4>
      </vt:variant>
      <vt:variant>
        <vt:i4>188</vt:i4>
      </vt:variant>
      <vt:variant>
        <vt:i4>0</vt:i4>
      </vt:variant>
      <vt:variant>
        <vt:i4>5</vt:i4>
      </vt:variant>
      <vt:variant>
        <vt:lpwstr/>
      </vt:variant>
      <vt:variant>
        <vt:lpwstr>_Toc366588057</vt:lpwstr>
      </vt:variant>
      <vt:variant>
        <vt:i4>1638461</vt:i4>
      </vt:variant>
      <vt:variant>
        <vt:i4>182</vt:i4>
      </vt:variant>
      <vt:variant>
        <vt:i4>0</vt:i4>
      </vt:variant>
      <vt:variant>
        <vt:i4>5</vt:i4>
      </vt:variant>
      <vt:variant>
        <vt:lpwstr/>
      </vt:variant>
      <vt:variant>
        <vt:lpwstr>_Toc366588056</vt:lpwstr>
      </vt:variant>
      <vt:variant>
        <vt:i4>1638461</vt:i4>
      </vt:variant>
      <vt:variant>
        <vt:i4>176</vt:i4>
      </vt:variant>
      <vt:variant>
        <vt:i4>0</vt:i4>
      </vt:variant>
      <vt:variant>
        <vt:i4>5</vt:i4>
      </vt:variant>
      <vt:variant>
        <vt:lpwstr/>
      </vt:variant>
      <vt:variant>
        <vt:lpwstr>_Toc366588055</vt:lpwstr>
      </vt:variant>
      <vt:variant>
        <vt:i4>1638461</vt:i4>
      </vt:variant>
      <vt:variant>
        <vt:i4>170</vt:i4>
      </vt:variant>
      <vt:variant>
        <vt:i4>0</vt:i4>
      </vt:variant>
      <vt:variant>
        <vt:i4>5</vt:i4>
      </vt:variant>
      <vt:variant>
        <vt:lpwstr/>
      </vt:variant>
      <vt:variant>
        <vt:lpwstr>_Toc366588054</vt:lpwstr>
      </vt:variant>
      <vt:variant>
        <vt:i4>1638461</vt:i4>
      </vt:variant>
      <vt:variant>
        <vt:i4>164</vt:i4>
      </vt:variant>
      <vt:variant>
        <vt:i4>0</vt:i4>
      </vt:variant>
      <vt:variant>
        <vt:i4>5</vt:i4>
      </vt:variant>
      <vt:variant>
        <vt:lpwstr/>
      </vt:variant>
      <vt:variant>
        <vt:lpwstr>_Toc366588053</vt:lpwstr>
      </vt:variant>
      <vt:variant>
        <vt:i4>1638461</vt:i4>
      </vt:variant>
      <vt:variant>
        <vt:i4>158</vt:i4>
      </vt:variant>
      <vt:variant>
        <vt:i4>0</vt:i4>
      </vt:variant>
      <vt:variant>
        <vt:i4>5</vt:i4>
      </vt:variant>
      <vt:variant>
        <vt:lpwstr/>
      </vt:variant>
      <vt:variant>
        <vt:lpwstr>_Toc366588052</vt:lpwstr>
      </vt:variant>
      <vt:variant>
        <vt:i4>1638461</vt:i4>
      </vt:variant>
      <vt:variant>
        <vt:i4>152</vt:i4>
      </vt:variant>
      <vt:variant>
        <vt:i4>0</vt:i4>
      </vt:variant>
      <vt:variant>
        <vt:i4>5</vt:i4>
      </vt:variant>
      <vt:variant>
        <vt:lpwstr/>
      </vt:variant>
      <vt:variant>
        <vt:lpwstr>_Toc366588051</vt:lpwstr>
      </vt:variant>
      <vt:variant>
        <vt:i4>1638461</vt:i4>
      </vt:variant>
      <vt:variant>
        <vt:i4>146</vt:i4>
      </vt:variant>
      <vt:variant>
        <vt:i4>0</vt:i4>
      </vt:variant>
      <vt:variant>
        <vt:i4>5</vt:i4>
      </vt:variant>
      <vt:variant>
        <vt:lpwstr/>
      </vt:variant>
      <vt:variant>
        <vt:lpwstr>_Toc366588050</vt:lpwstr>
      </vt:variant>
      <vt:variant>
        <vt:i4>1572925</vt:i4>
      </vt:variant>
      <vt:variant>
        <vt:i4>140</vt:i4>
      </vt:variant>
      <vt:variant>
        <vt:i4>0</vt:i4>
      </vt:variant>
      <vt:variant>
        <vt:i4>5</vt:i4>
      </vt:variant>
      <vt:variant>
        <vt:lpwstr/>
      </vt:variant>
      <vt:variant>
        <vt:lpwstr>_Toc366588049</vt:lpwstr>
      </vt:variant>
      <vt:variant>
        <vt:i4>1572925</vt:i4>
      </vt:variant>
      <vt:variant>
        <vt:i4>134</vt:i4>
      </vt:variant>
      <vt:variant>
        <vt:i4>0</vt:i4>
      </vt:variant>
      <vt:variant>
        <vt:i4>5</vt:i4>
      </vt:variant>
      <vt:variant>
        <vt:lpwstr/>
      </vt:variant>
      <vt:variant>
        <vt:lpwstr>_Toc366588048</vt:lpwstr>
      </vt:variant>
      <vt:variant>
        <vt:i4>1572925</vt:i4>
      </vt:variant>
      <vt:variant>
        <vt:i4>128</vt:i4>
      </vt:variant>
      <vt:variant>
        <vt:i4>0</vt:i4>
      </vt:variant>
      <vt:variant>
        <vt:i4>5</vt:i4>
      </vt:variant>
      <vt:variant>
        <vt:lpwstr/>
      </vt:variant>
      <vt:variant>
        <vt:lpwstr>_Toc366588047</vt:lpwstr>
      </vt:variant>
      <vt:variant>
        <vt:i4>1572925</vt:i4>
      </vt:variant>
      <vt:variant>
        <vt:i4>122</vt:i4>
      </vt:variant>
      <vt:variant>
        <vt:i4>0</vt:i4>
      </vt:variant>
      <vt:variant>
        <vt:i4>5</vt:i4>
      </vt:variant>
      <vt:variant>
        <vt:lpwstr/>
      </vt:variant>
      <vt:variant>
        <vt:lpwstr>_Toc366588046</vt:lpwstr>
      </vt:variant>
      <vt:variant>
        <vt:i4>1572925</vt:i4>
      </vt:variant>
      <vt:variant>
        <vt:i4>116</vt:i4>
      </vt:variant>
      <vt:variant>
        <vt:i4>0</vt:i4>
      </vt:variant>
      <vt:variant>
        <vt:i4>5</vt:i4>
      </vt:variant>
      <vt:variant>
        <vt:lpwstr/>
      </vt:variant>
      <vt:variant>
        <vt:lpwstr>_Toc366588045</vt:lpwstr>
      </vt:variant>
      <vt:variant>
        <vt:i4>1572925</vt:i4>
      </vt:variant>
      <vt:variant>
        <vt:i4>110</vt:i4>
      </vt:variant>
      <vt:variant>
        <vt:i4>0</vt:i4>
      </vt:variant>
      <vt:variant>
        <vt:i4>5</vt:i4>
      </vt:variant>
      <vt:variant>
        <vt:lpwstr/>
      </vt:variant>
      <vt:variant>
        <vt:lpwstr>_Toc366588044</vt:lpwstr>
      </vt:variant>
      <vt:variant>
        <vt:i4>1572925</vt:i4>
      </vt:variant>
      <vt:variant>
        <vt:i4>104</vt:i4>
      </vt:variant>
      <vt:variant>
        <vt:i4>0</vt:i4>
      </vt:variant>
      <vt:variant>
        <vt:i4>5</vt:i4>
      </vt:variant>
      <vt:variant>
        <vt:lpwstr/>
      </vt:variant>
      <vt:variant>
        <vt:lpwstr>_Toc366588043</vt:lpwstr>
      </vt:variant>
      <vt:variant>
        <vt:i4>1572925</vt:i4>
      </vt:variant>
      <vt:variant>
        <vt:i4>98</vt:i4>
      </vt:variant>
      <vt:variant>
        <vt:i4>0</vt:i4>
      </vt:variant>
      <vt:variant>
        <vt:i4>5</vt:i4>
      </vt:variant>
      <vt:variant>
        <vt:lpwstr/>
      </vt:variant>
      <vt:variant>
        <vt:lpwstr>_Toc366588042</vt:lpwstr>
      </vt:variant>
      <vt:variant>
        <vt:i4>1572925</vt:i4>
      </vt:variant>
      <vt:variant>
        <vt:i4>92</vt:i4>
      </vt:variant>
      <vt:variant>
        <vt:i4>0</vt:i4>
      </vt:variant>
      <vt:variant>
        <vt:i4>5</vt:i4>
      </vt:variant>
      <vt:variant>
        <vt:lpwstr/>
      </vt:variant>
      <vt:variant>
        <vt:lpwstr>_Toc366588041</vt:lpwstr>
      </vt:variant>
      <vt:variant>
        <vt:i4>1572925</vt:i4>
      </vt:variant>
      <vt:variant>
        <vt:i4>86</vt:i4>
      </vt:variant>
      <vt:variant>
        <vt:i4>0</vt:i4>
      </vt:variant>
      <vt:variant>
        <vt:i4>5</vt:i4>
      </vt:variant>
      <vt:variant>
        <vt:lpwstr/>
      </vt:variant>
      <vt:variant>
        <vt:lpwstr>_Toc366588040</vt:lpwstr>
      </vt:variant>
      <vt:variant>
        <vt:i4>2031677</vt:i4>
      </vt:variant>
      <vt:variant>
        <vt:i4>80</vt:i4>
      </vt:variant>
      <vt:variant>
        <vt:i4>0</vt:i4>
      </vt:variant>
      <vt:variant>
        <vt:i4>5</vt:i4>
      </vt:variant>
      <vt:variant>
        <vt:lpwstr/>
      </vt:variant>
      <vt:variant>
        <vt:lpwstr>_Toc366588039</vt:lpwstr>
      </vt:variant>
      <vt:variant>
        <vt:i4>2031677</vt:i4>
      </vt:variant>
      <vt:variant>
        <vt:i4>74</vt:i4>
      </vt:variant>
      <vt:variant>
        <vt:i4>0</vt:i4>
      </vt:variant>
      <vt:variant>
        <vt:i4>5</vt:i4>
      </vt:variant>
      <vt:variant>
        <vt:lpwstr/>
      </vt:variant>
      <vt:variant>
        <vt:lpwstr>_Toc366588038</vt:lpwstr>
      </vt:variant>
      <vt:variant>
        <vt:i4>2031677</vt:i4>
      </vt:variant>
      <vt:variant>
        <vt:i4>68</vt:i4>
      </vt:variant>
      <vt:variant>
        <vt:i4>0</vt:i4>
      </vt:variant>
      <vt:variant>
        <vt:i4>5</vt:i4>
      </vt:variant>
      <vt:variant>
        <vt:lpwstr/>
      </vt:variant>
      <vt:variant>
        <vt:lpwstr>_Toc366588037</vt:lpwstr>
      </vt:variant>
      <vt:variant>
        <vt:i4>2031677</vt:i4>
      </vt:variant>
      <vt:variant>
        <vt:i4>62</vt:i4>
      </vt:variant>
      <vt:variant>
        <vt:i4>0</vt:i4>
      </vt:variant>
      <vt:variant>
        <vt:i4>5</vt:i4>
      </vt:variant>
      <vt:variant>
        <vt:lpwstr/>
      </vt:variant>
      <vt:variant>
        <vt:lpwstr>_Toc366588036</vt:lpwstr>
      </vt:variant>
      <vt:variant>
        <vt:i4>2031677</vt:i4>
      </vt:variant>
      <vt:variant>
        <vt:i4>56</vt:i4>
      </vt:variant>
      <vt:variant>
        <vt:i4>0</vt:i4>
      </vt:variant>
      <vt:variant>
        <vt:i4>5</vt:i4>
      </vt:variant>
      <vt:variant>
        <vt:lpwstr/>
      </vt:variant>
      <vt:variant>
        <vt:lpwstr>_Toc366588035</vt:lpwstr>
      </vt:variant>
      <vt:variant>
        <vt:i4>2031677</vt:i4>
      </vt:variant>
      <vt:variant>
        <vt:i4>50</vt:i4>
      </vt:variant>
      <vt:variant>
        <vt:i4>0</vt:i4>
      </vt:variant>
      <vt:variant>
        <vt:i4>5</vt:i4>
      </vt:variant>
      <vt:variant>
        <vt:lpwstr/>
      </vt:variant>
      <vt:variant>
        <vt:lpwstr>_Toc366588034</vt:lpwstr>
      </vt:variant>
      <vt:variant>
        <vt:i4>2031677</vt:i4>
      </vt:variant>
      <vt:variant>
        <vt:i4>44</vt:i4>
      </vt:variant>
      <vt:variant>
        <vt:i4>0</vt:i4>
      </vt:variant>
      <vt:variant>
        <vt:i4>5</vt:i4>
      </vt:variant>
      <vt:variant>
        <vt:lpwstr/>
      </vt:variant>
      <vt:variant>
        <vt:lpwstr>_Toc366588033</vt:lpwstr>
      </vt:variant>
      <vt:variant>
        <vt:i4>2031677</vt:i4>
      </vt:variant>
      <vt:variant>
        <vt:i4>38</vt:i4>
      </vt:variant>
      <vt:variant>
        <vt:i4>0</vt:i4>
      </vt:variant>
      <vt:variant>
        <vt:i4>5</vt:i4>
      </vt:variant>
      <vt:variant>
        <vt:lpwstr/>
      </vt:variant>
      <vt:variant>
        <vt:lpwstr>_Toc366588032</vt:lpwstr>
      </vt:variant>
      <vt:variant>
        <vt:i4>2031677</vt:i4>
      </vt:variant>
      <vt:variant>
        <vt:i4>32</vt:i4>
      </vt:variant>
      <vt:variant>
        <vt:i4>0</vt:i4>
      </vt:variant>
      <vt:variant>
        <vt:i4>5</vt:i4>
      </vt:variant>
      <vt:variant>
        <vt:lpwstr/>
      </vt:variant>
      <vt:variant>
        <vt:lpwstr>_Toc366588031</vt:lpwstr>
      </vt:variant>
      <vt:variant>
        <vt:i4>2031677</vt:i4>
      </vt:variant>
      <vt:variant>
        <vt:i4>26</vt:i4>
      </vt:variant>
      <vt:variant>
        <vt:i4>0</vt:i4>
      </vt:variant>
      <vt:variant>
        <vt:i4>5</vt:i4>
      </vt:variant>
      <vt:variant>
        <vt:lpwstr/>
      </vt:variant>
      <vt:variant>
        <vt:lpwstr>_Toc366588030</vt:lpwstr>
      </vt:variant>
      <vt:variant>
        <vt:i4>1966141</vt:i4>
      </vt:variant>
      <vt:variant>
        <vt:i4>20</vt:i4>
      </vt:variant>
      <vt:variant>
        <vt:i4>0</vt:i4>
      </vt:variant>
      <vt:variant>
        <vt:i4>5</vt:i4>
      </vt:variant>
      <vt:variant>
        <vt:lpwstr/>
      </vt:variant>
      <vt:variant>
        <vt:lpwstr>_Toc366588029</vt:lpwstr>
      </vt:variant>
      <vt:variant>
        <vt:i4>1966141</vt:i4>
      </vt:variant>
      <vt:variant>
        <vt:i4>14</vt:i4>
      </vt:variant>
      <vt:variant>
        <vt:i4>0</vt:i4>
      </vt:variant>
      <vt:variant>
        <vt:i4>5</vt:i4>
      </vt:variant>
      <vt:variant>
        <vt:lpwstr/>
      </vt:variant>
      <vt:variant>
        <vt:lpwstr>_Toc366588028</vt:lpwstr>
      </vt:variant>
      <vt:variant>
        <vt:i4>1966141</vt:i4>
      </vt:variant>
      <vt:variant>
        <vt:i4>8</vt:i4>
      </vt:variant>
      <vt:variant>
        <vt:i4>0</vt:i4>
      </vt:variant>
      <vt:variant>
        <vt:i4>5</vt:i4>
      </vt:variant>
      <vt:variant>
        <vt:lpwstr/>
      </vt:variant>
      <vt:variant>
        <vt:lpwstr>_Toc366588027</vt:lpwstr>
      </vt:variant>
      <vt:variant>
        <vt:i4>1966141</vt:i4>
      </vt:variant>
      <vt:variant>
        <vt:i4>2</vt:i4>
      </vt:variant>
      <vt:variant>
        <vt:i4>0</vt:i4>
      </vt:variant>
      <vt:variant>
        <vt:i4>5</vt:i4>
      </vt:variant>
      <vt:variant>
        <vt:lpwstr/>
      </vt:variant>
      <vt:variant>
        <vt:lpwstr>_Toc366588026</vt:lpwstr>
      </vt:variant>
      <vt:variant>
        <vt:i4>3211361</vt:i4>
      </vt:variant>
      <vt:variant>
        <vt:i4>15</vt:i4>
      </vt:variant>
      <vt:variant>
        <vt:i4>0</vt:i4>
      </vt:variant>
      <vt:variant>
        <vt:i4>5</vt:i4>
      </vt:variant>
      <vt:variant>
        <vt:lpwstr>http://www.eurobotics-project.eu/robotics-ppp/</vt:lpwstr>
      </vt:variant>
      <vt:variant>
        <vt:lpwstr/>
      </vt:variant>
      <vt:variant>
        <vt:i4>3211361</vt:i4>
      </vt:variant>
      <vt:variant>
        <vt:i4>12</vt:i4>
      </vt:variant>
      <vt:variant>
        <vt:i4>0</vt:i4>
      </vt:variant>
      <vt:variant>
        <vt:i4>5</vt:i4>
      </vt:variant>
      <vt:variant>
        <vt:lpwstr>http://www.eurobotics-project.eu/robotics-ppp/</vt:lpwstr>
      </vt:variant>
      <vt:variant>
        <vt:lpwstr/>
      </vt:variant>
      <vt:variant>
        <vt:i4>5308447</vt:i4>
      </vt:variant>
      <vt:variant>
        <vt:i4>9</vt:i4>
      </vt:variant>
      <vt:variant>
        <vt:i4>0</vt:i4>
      </vt:variant>
      <vt:variant>
        <vt:i4>5</vt:i4>
      </vt:variant>
      <vt:variant>
        <vt:lpwstr>http://www.meta-net.eu/whitepapers/e-book/english.pdf</vt:lpwstr>
      </vt:variant>
      <vt:variant>
        <vt:lpwstr/>
      </vt:variant>
      <vt:variant>
        <vt:i4>4915204</vt:i4>
      </vt:variant>
      <vt:variant>
        <vt:i4>6</vt:i4>
      </vt:variant>
      <vt:variant>
        <vt:i4>0</vt:i4>
      </vt:variant>
      <vt:variant>
        <vt:i4>5</vt:i4>
      </vt:variant>
      <vt:variant>
        <vt:lpwstr>http://ec.europa.eu/digital-agenda/en/collectiveawareness</vt:lpwstr>
      </vt:variant>
      <vt:variant>
        <vt:lpwstr/>
      </vt:variant>
      <vt:variant>
        <vt:i4>1048647</vt:i4>
      </vt:variant>
      <vt:variant>
        <vt:i4>3</vt:i4>
      </vt:variant>
      <vt:variant>
        <vt:i4>0</vt:i4>
      </vt:variant>
      <vt:variant>
        <vt:i4>5</vt:i4>
      </vt:variant>
      <vt:variant>
        <vt:lpwstr>http://www.cloudforeurope.eu/</vt:lpwstr>
      </vt:variant>
      <vt:variant>
        <vt:lpwstr/>
      </vt:variant>
      <vt:variant>
        <vt:i4>4980773</vt:i4>
      </vt:variant>
      <vt:variant>
        <vt:i4>0</vt:i4>
      </vt:variant>
      <vt:variant>
        <vt:i4>0</vt:i4>
      </vt:variant>
      <vt:variant>
        <vt:i4>5</vt:i4>
      </vt:variant>
      <vt:variant>
        <vt:lpwstr>http://ec.europa.eu/digital-agenda/sites/digital-agenda/files/smart2010-0074summaryreport_0.pdf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CLAUSEN Tom Bo (INFSO)</dc:creator>
  <cp:lastModifiedBy>Maja Ferlinc</cp:lastModifiedBy>
  <cp:revision>2</cp:revision>
  <cp:lastPrinted>2015-02-18T09:16:00Z</cp:lastPrinted>
  <dcterms:created xsi:type="dcterms:W3CDTF">2015-04-16T10:12:00Z</dcterms:created>
  <dcterms:modified xsi:type="dcterms:W3CDTF">2015-04-16T10:12:00Z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0x010100258AA79CEB83498886A3A0868112325000AA7261FA7F64D4449FE4191965A130A7</vt:lpwstr>
  </property>
</Properties>
</file>