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72311" w14:textId="2B99BECA" w:rsidR="0098164B" w:rsidRPr="0098164B" w:rsidRDefault="0098164B" w:rsidP="0098164B">
      <w:pPr>
        <w:shd w:val="clear" w:color="auto" w:fill="FFFFFF"/>
        <w:spacing w:after="120" w:line="240" w:lineRule="auto"/>
        <w:jc w:val="center"/>
        <w:rPr>
          <w:rFonts w:ascii="Times New Roman" w:hAnsi="Times New Roman"/>
          <w:sz w:val="32"/>
          <w:szCs w:val="32"/>
        </w:rPr>
      </w:pPr>
      <w:bookmarkStart w:id="0" w:name="_GoBack"/>
      <w:bookmarkEnd w:id="0"/>
    </w:p>
    <w:p w14:paraId="4639129A" w14:textId="77777777" w:rsidR="0098164B" w:rsidRPr="0098164B" w:rsidRDefault="0098164B" w:rsidP="0098164B">
      <w:pPr>
        <w:spacing w:after="120"/>
        <w:jc w:val="center"/>
        <w:rPr>
          <w:rFonts w:ascii="Times New Roman" w:hAnsi="Times New Roman"/>
          <w:b/>
          <w:smallCaps/>
          <w:sz w:val="32"/>
          <w:szCs w:val="32"/>
        </w:rPr>
      </w:pPr>
    </w:p>
    <w:p w14:paraId="168B661B" w14:textId="77777777" w:rsidR="0098164B" w:rsidRPr="0098164B" w:rsidRDefault="0098164B" w:rsidP="0098164B">
      <w:pPr>
        <w:spacing w:after="120"/>
        <w:jc w:val="center"/>
        <w:rPr>
          <w:rFonts w:ascii="Times New Roman" w:hAnsi="Times New Roman"/>
          <w:b/>
          <w:smallCaps/>
          <w:sz w:val="32"/>
          <w:szCs w:val="32"/>
        </w:rPr>
      </w:pPr>
    </w:p>
    <w:p w14:paraId="3EBF4D95" w14:textId="77777777" w:rsidR="0098164B" w:rsidRPr="0098164B" w:rsidRDefault="0098164B" w:rsidP="0098164B">
      <w:pPr>
        <w:spacing w:after="120"/>
        <w:jc w:val="center"/>
        <w:rPr>
          <w:rFonts w:ascii="Times New Roman" w:hAnsi="Times New Roman"/>
          <w:b/>
          <w:smallCaps/>
          <w:sz w:val="32"/>
          <w:szCs w:val="32"/>
        </w:rPr>
      </w:pPr>
    </w:p>
    <w:p w14:paraId="5924ABF3" w14:textId="77777777" w:rsidR="00C603AE" w:rsidRPr="00636C5E" w:rsidRDefault="00C603AE" w:rsidP="002472F9">
      <w:pPr>
        <w:pStyle w:val="Heading1"/>
        <w:spacing w:before="0" w:after="120"/>
        <w:jc w:val="center"/>
        <w:rPr>
          <w:rFonts w:ascii="Times New Roman" w:eastAsia="Calibri" w:hAnsi="Times New Roman"/>
          <w:bCs w:val="0"/>
          <w:kern w:val="0"/>
          <w:lang w:val="en-GB"/>
        </w:rPr>
      </w:pPr>
    </w:p>
    <w:p w14:paraId="64B306E9" w14:textId="6798954C" w:rsidR="0098164B" w:rsidRPr="00636C5E" w:rsidRDefault="00623BE1" w:rsidP="00636C5E">
      <w:pPr>
        <w:jc w:val="center"/>
        <w:rPr>
          <w:rFonts w:ascii="Times New Roman" w:hAnsi="Times New Roman"/>
          <w:b/>
          <w:sz w:val="32"/>
          <w:szCs w:val="32"/>
        </w:rPr>
      </w:pPr>
      <w:r w:rsidRPr="00636C5E">
        <w:rPr>
          <w:rFonts w:ascii="Times New Roman" w:hAnsi="Times New Roman"/>
          <w:b/>
          <w:sz w:val="32"/>
          <w:szCs w:val="32"/>
        </w:rPr>
        <w:t>DRAFT</w:t>
      </w:r>
    </w:p>
    <w:p w14:paraId="431CF76E" w14:textId="77777777" w:rsidR="0098164B" w:rsidRPr="0098164B" w:rsidRDefault="0098164B" w:rsidP="0098164B"/>
    <w:p w14:paraId="494D082F" w14:textId="221BF0AC" w:rsidR="0098164B" w:rsidRPr="002A7734" w:rsidRDefault="00F51C0D" w:rsidP="00E7315E">
      <w:pPr>
        <w:jc w:val="center"/>
        <w:rPr>
          <w:rFonts w:ascii="Times New Roman" w:hAnsi="Times New Roman"/>
          <w:b/>
          <w:sz w:val="32"/>
          <w:szCs w:val="32"/>
        </w:rPr>
      </w:pPr>
      <w:r w:rsidRPr="002A7734">
        <w:rPr>
          <w:rFonts w:ascii="Times New Roman" w:hAnsi="Times New Roman"/>
          <w:b/>
          <w:sz w:val="32"/>
          <w:szCs w:val="32"/>
        </w:rPr>
        <w:t>E</w:t>
      </w:r>
      <w:r w:rsidR="00E7315E" w:rsidRPr="002A7734">
        <w:rPr>
          <w:rFonts w:ascii="Times New Roman" w:hAnsi="Times New Roman"/>
          <w:b/>
          <w:sz w:val="32"/>
          <w:szCs w:val="32"/>
        </w:rPr>
        <w:t xml:space="preserve">URATOM </w:t>
      </w:r>
    </w:p>
    <w:p w14:paraId="490F8568" w14:textId="77777777" w:rsidR="0098164B" w:rsidRPr="00E7315E" w:rsidRDefault="0098164B" w:rsidP="002472F9">
      <w:pPr>
        <w:pStyle w:val="Heading1"/>
        <w:spacing w:before="0" w:after="120"/>
        <w:jc w:val="center"/>
        <w:rPr>
          <w:rFonts w:ascii="Times New Roman" w:hAnsi="Times New Roman"/>
          <w:smallCaps/>
          <w:lang w:val="en-GB"/>
        </w:rPr>
      </w:pPr>
    </w:p>
    <w:p w14:paraId="1A9C53C8" w14:textId="0A24560B" w:rsidR="00800933" w:rsidRPr="002A7734" w:rsidRDefault="00B710C1" w:rsidP="00E7315E">
      <w:pPr>
        <w:jc w:val="center"/>
        <w:rPr>
          <w:rFonts w:ascii="Times New Roman" w:hAnsi="Times New Roman"/>
          <w:b/>
          <w:sz w:val="32"/>
          <w:szCs w:val="32"/>
        </w:rPr>
      </w:pPr>
      <w:r w:rsidRPr="002A7734">
        <w:rPr>
          <w:rFonts w:ascii="Times New Roman" w:hAnsi="Times New Roman"/>
          <w:b/>
          <w:sz w:val="32"/>
          <w:szCs w:val="32"/>
        </w:rPr>
        <w:t>W</w:t>
      </w:r>
      <w:r w:rsidR="00E7315E" w:rsidRPr="002A7734">
        <w:rPr>
          <w:rFonts w:ascii="Times New Roman" w:hAnsi="Times New Roman"/>
          <w:b/>
          <w:sz w:val="32"/>
          <w:szCs w:val="32"/>
        </w:rPr>
        <w:t>ORK PROGRAMMME</w:t>
      </w:r>
      <w:r w:rsidR="00C603AE" w:rsidRPr="002A7734">
        <w:rPr>
          <w:rFonts w:ascii="Times New Roman" w:hAnsi="Times New Roman"/>
          <w:b/>
          <w:sz w:val="32"/>
          <w:szCs w:val="32"/>
        </w:rPr>
        <w:t xml:space="preserve"> </w:t>
      </w:r>
      <w:r w:rsidR="00EB1443" w:rsidRPr="002A7734">
        <w:rPr>
          <w:rFonts w:ascii="Times New Roman" w:hAnsi="Times New Roman"/>
          <w:b/>
          <w:sz w:val="32"/>
          <w:szCs w:val="32"/>
        </w:rPr>
        <w:t xml:space="preserve">2016 </w:t>
      </w:r>
      <w:r w:rsidRPr="002A7734">
        <w:rPr>
          <w:rFonts w:ascii="Times New Roman" w:hAnsi="Times New Roman"/>
          <w:b/>
          <w:sz w:val="32"/>
          <w:szCs w:val="32"/>
        </w:rPr>
        <w:t xml:space="preserve">– </w:t>
      </w:r>
      <w:r w:rsidR="00EB1443" w:rsidRPr="002A7734">
        <w:rPr>
          <w:rFonts w:ascii="Times New Roman" w:hAnsi="Times New Roman"/>
          <w:b/>
          <w:sz w:val="32"/>
          <w:szCs w:val="32"/>
        </w:rPr>
        <w:t>201</w:t>
      </w:r>
      <w:r w:rsidR="00F51C0D" w:rsidRPr="002A7734">
        <w:rPr>
          <w:rFonts w:ascii="Times New Roman" w:hAnsi="Times New Roman"/>
          <w:b/>
          <w:sz w:val="32"/>
          <w:szCs w:val="32"/>
        </w:rPr>
        <w:t>7</w:t>
      </w:r>
    </w:p>
    <w:p w14:paraId="1FF66549" w14:textId="77777777" w:rsidR="0098164B" w:rsidRDefault="0098164B" w:rsidP="002472F9">
      <w:pPr>
        <w:pStyle w:val="Heading1"/>
        <w:spacing w:before="0" w:after="120"/>
        <w:rPr>
          <w:rFonts w:ascii="Times New Roman" w:hAnsi="Times New Roman"/>
          <w:sz w:val="24"/>
          <w:lang w:val="en-GB"/>
        </w:rPr>
      </w:pPr>
    </w:p>
    <w:p w14:paraId="4A986F25" w14:textId="77777777" w:rsidR="0098164B" w:rsidRDefault="0098164B" w:rsidP="002472F9">
      <w:pPr>
        <w:pStyle w:val="Heading1"/>
        <w:spacing w:before="0" w:after="120"/>
        <w:rPr>
          <w:rFonts w:ascii="Times New Roman" w:hAnsi="Times New Roman"/>
          <w:sz w:val="24"/>
          <w:lang w:val="en-GB"/>
        </w:rPr>
      </w:pPr>
    </w:p>
    <w:p w14:paraId="54ECBF2C" w14:textId="77777777" w:rsidR="0098164B" w:rsidRDefault="0098164B" w:rsidP="002472F9">
      <w:pPr>
        <w:pStyle w:val="Heading1"/>
        <w:spacing w:before="0" w:after="120"/>
        <w:rPr>
          <w:rFonts w:ascii="Times New Roman" w:hAnsi="Times New Roman"/>
          <w:sz w:val="24"/>
          <w:lang w:val="en-GB"/>
        </w:rPr>
      </w:pPr>
    </w:p>
    <w:p w14:paraId="7E1E18C0" w14:textId="77777777" w:rsidR="0098164B" w:rsidRDefault="0098164B" w:rsidP="0098164B"/>
    <w:p w14:paraId="63A8769C" w14:textId="77777777" w:rsidR="0098164B" w:rsidRDefault="0098164B" w:rsidP="0098164B"/>
    <w:p w14:paraId="50DB1810" w14:textId="77777777" w:rsidR="0098164B" w:rsidRDefault="0098164B" w:rsidP="0098164B"/>
    <w:p w14:paraId="0036EC0B" w14:textId="77777777" w:rsidR="0098164B" w:rsidRDefault="0098164B" w:rsidP="0098164B"/>
    <w:p w14:paraId="560A0762" w14:textId="77777777" w:rsidR="0098164B" w:rsidRDefault="0098164B" w:rsidP="0098164B"/>
    <w:p w14:paraId="59CA2CF1" w14:textId="77777777" w:rsidR="0098164B" w:rsidRDefault="0098164B" w:rsidP="0098164B"/>
    <w:p w14:paraId="3C2B08D2" w14:textId="77777777" w:rsidR="0098164B" w:rsidRDefault="0098164B" w:rsidP="0098164B"/>
    <w:p w14:paraId="59FE3003" w14:textId="77777777" w:rsidR="0098164B" w:rsidRDefault="0098164B" w:rsidP="0098164B"/>
    <w:p w14:paraId="0784C71F" w14:textId="77777777" w:rsidR="0098164B" w:rsidRPr="0098164B" w:rsidRDefault="0098164B" w:rsidP="0098164B"/>
    <w:p w14:paraId="2588957E" w14:textId="137B7D55" w:rsidR="0098164B" w:rsidRPr="00616095" w:rsidRDefault="0098164B" w:rsidP="0098164B">
      <w:pPr>
        <w:jc w:val="center"/>
        <w:rPr>
          <w:sz w:val="18"/>
          <w:szCs w:val="18"/>
        </w:rPr>
      </w:pPr>
      <w:r>
        <w:rPr>
          <w:rFonts w:ascii="Times New Roman" w:hAnsi="Times New Roman"/>
          <w:i/>
          <w:sz w:val="32"/>
          <w:szCs w:val="32"/>
        </w:rPr>
        <w:t>(Decision of the European Commission C(2015)XXX of xxxx 2015)</w:t>
      </w:r>
    </w:p>
    <w:p w14:paraId="03DBBF3F" w14:textId="77777777" w:rsidR="0098164B" w:rsidRPr="00E17BBD" w:rsidRDefault="0098164B" w:rsidP="0098164B">
      <w:pPr>
        <w:jc w:val="center"/>
        <w:rPr>
          <w:rFonts w:ascii="Times New Roman" w:hAnsi="Times New Roman"/>
          <w:i/>
          <w:sz w:val="32"/>
          <w:szCs w:val="32"/>
        </w:rPr>
      </w:pPr>
    </w:p>
    <w:p w14:paraId="765D1C1C" w14:textId="77777777" w:rsidR="00E7315E" w:rsidRPr="007E6699" w:rsidRDefault="00B60C54" w:rsidP="0098164B">
      <w:pPr>
        <w:pStyle w:val="Heading1"/>
        <w:spacing w:before="0" w:after="120"/>
        <w:rPr>
          <w:rFonts w:ascii="Times New Roman" w:hAnsi="Times New Roman"/>
          <w:smallCaps/>
          <w:sz w:val="26"/>
          <w:lang w:val="en-GB"/>
        </w:rPr>
      </w:pPr>
      <w:r w:rsidRPr="007E6699">
        <w:rPr>
          <w:rFonts w:ascii="Times New Roman" w:hAnsi="Times New Roman"/>
          <w:sz w:val="24"/>
          <w:lang w:val="en-GB"/>
        </w:rPr>
        <w:br w:type="page"/>
      </w:r>
      <w:bookmarkStart w:id="1" w:name="_Toc368409871"/>
      <w:bookmarkStart w:id="2" w:name="_Toc370898839"/>
      <w:bookmarkStart w:id="3" w:name="_Toc409424427"/>
    </w:p>
    <w:sdt>
      <w:sdtPr>
        <w:rPr>
          <w:rFonts w:ascii="Calibri" w:eastAsia="Calibri" w:hAnsi="Calibri" w:cs="Times New Roman"/>
          <w:b w:val="0"/>
          <w:bCs w:val="0"/>
          <w:color w:val="auto"/>
          <w:sz w:val="22"/>
          <w:szCs w:val="22"/>
          <w:lang w:val="en-GB" w:eastAsia="en-US"/>
        </w:rPr>
        <w:id w:val="-412087091"/>
        <w:docPartObj>
          <w:docPartGallery w:val="Table of Contents"/>
          <w:docPartUnique/>
        </w:docPartObj>
      </w:sdtPr>
      <w:sdtEndPr>
        <w:rPr>
          <w:noProof/>
        </w:rPr>
      </w:sdtEndPr>
      <w:sdtContent>
        <w:p w14:paraId="6D0C49C4" w14:textId="78BC1F17" w:rsidR="00E7315E" w:rsidRDefault="00E7315E">
          <w:pPr>
            <w:pStyle w:val="TOCHeading"/>
          </w:pPr>
          <w:r>
            <w:t>Contents</w:t>
          </w:r>
        </w:p>
        <w:p w14:paraId="1386C2A8" w14:textId="77777777" w:rsidR="00D12674" w:rsidRDefault="00E7315E">
          <w:pPr>
            <w:pStyle w:val="TOC1"/>
            <w:rPr>
              <w:rFonts w:asciiTheme="minorHAnsi" w:eastAsiaTheme="minorEastAsia" w:hAnsiTheme="minorHAnsi" w:cstheme="minorBidi"/>
              <w:b w:val="0"/>
              <w:lang w:eastAsia="en-GB"/>
            </w:rPr>
          </w:pPr>
          <w:r>
            <w:fldChar w:fldCharType="begin"/>
          </w:r>
          <w:r>
            <w:instrText xml:space="preserve"> TOC \o "1-3" \h \z \u </w:instrText>
          </w:r>
          <w:r>
            <w:fldChar w:fldCharType="separate"/>
          </w:r>
          <w:hyperlink w:anchor="_Toc416690696" w:history="1">
            <w:r w:rsidR="00D12674" w:rsidRPr="007A7A38">
              <w:rPr>
                <w:rStyle w:val="Hyperlink"/>
              </w:rPr>
              <w:t>Introduction</w:t>
            </w:r>
            <w:r w:rsidR="00D12674">
              <w:rPr>
                <w:webHidden/>
              </w:rPr>
              <w:tab/>
            </w:r>
            <w:r w:rsidR="00D12674">
              <w:rPr>
                <w:webHidden/>
              </w:rPr>
              <w:fldChar w:fldCharType="begin"/>
            </w:r>
            <w:r w:rsidR="00D12674">
              <w:rPr>
                <w:webHidden/>
              </w:rPr>
              <w:instrText xml:space="preserve"> PAGEREF _Toc416690696 \h </w:instrText>
            </w:r>
            <w:r w:rsidR="00D12674">
              <w:rPr>
                <w:webHidden/>
              </w:rPr>
            </w:r>
            <w:r w:rsidR="00D12674">
              <w:rPr>
                <w:webHidden/>
              </w:rPr>
              <w:fldChar w:fldCharType="separate"/>
            </w:r>
            <w:r w:rsidR="00D12674">
              <w:rPr>
                <w:webHidden/>
              </w:rPr>
              <w:t>4</w:t>
            </w:r>
            <w:r w:rsidR="00D12674">
              <w:rPr>
                <w:webHidden/>
              </w:rPr>
              <w:fldChar w:fldCharType="end"/>
            </w:r>
          </w:hyperlink>
        </w:p>
        <w:p w14:paraId="33E665BF" w14:textId="77777777" w:rsidR="00D12674" w:rsidRDefault="00821A76">
          <w:pPr>
            <w:pStyle w:val="TOC1"/>
            <w:rPr>
              <w:rFonts w:asciiTheme="minorHAnsi" w:eastAsiaTheme="minorEastAsia" w:hAnsiTheme="minorHAnsi" w:cstheme="minorBidi"/>
              <w:b w:val="0"/>
              <w:lang w:eastAsia="en-GB"/>
            </w:rPr>
          </w:pPr>
          <w:hyperlink w:anchor="_Toc416690697" w:history="1">
            <w:r w:rsidR="00D12674" w:rsidRPr="007A7A38">
              <w:rPr>
                <w:rStyle w:val="Hyperlink"/>
              </w:rPr>
              <w:t xml:space="preserve">SECTION A: CALL FOR PROPOSALS </w:t>
            </w:r>
            <w:r w:rsidR="00D12674" w:rsidRPr="007A7A38">
              <w:rPr>
                <w:rStyle w:val="Hyperlink"/>
                <w:i/>
              </w:rPr>
              <w:t>(H2020-NFRP-2016/2017)</w:t>
            </w:r>
            <w:r w:rsidR="00D12674">
              <w:rPr>
                <w:webHidden/>
              </w:rPr>
              <w:tab/>
            </w:r>
            <w:r w:rsidR="00D12674">
              <w:rPr>
                <w:webHidden/>
              </w:rPr>
              <w:fldChar w:fldCharType="begin"/>
            </w:r>
            <w:r w:rsidR="00D12674">
              <w:rPr>
                <w:webHidden/>
              </w:rPr>
              <w:instrText xml:space="preserve"> PAGEREF _Toc416690697 \h </w:instrText>
            </w:r>
            <w:r w:rsidR="00D12674">
              <w:rPr>
                <w:webHidden/>
              </w:rPr>
            </w:r>
            <w:r w:rsidR="00D12674">
              <w:rPr>
                <w:webHidden/>
              </w:rPr>
              <w:fldChar w:fldCharType="separate"/>
            </w:r>
            <w:r w:rsidR="00D12674">
              <w:rPr>
                <w:webHidden/>
              </w:rPr>
              <w:t>6</w:t>
            </w:r>
            <w:r w:rsidR="00D12674">
              <w:rPr>
                <w:webHidden/>
              </w:rPr>
              <w:fldChar w:fldCharType="end"/>
            </w:r>
          </w:hyperlink>
        </w:p>
        <w:p w14:paraId="28DA2B80" w14:textId="77777777" w:rsidR="00D12674" w:rsidRDefault="00821A76">
          <w:pPr>
            <w:pStyle w:val="TOC2"/>
            <w:rPr>
              <w:rFonts w:asciiTheme="minorHAnsi" w:eastAsiaTheme="minorEastAsia" w:hAnsiTheme="minorHAnsi" w:cstheme="minorBidi"/>
              <w:b w:val="0"/>
              <w:lang w:eastAsia="en-GB"/>
            </w:rPr>
          </w:pPr>
          <w:hyperlink w:anchor="_Toc416690698" w:history="1">
            <w:r w:rsidR="00D12674" w:rsidRPr="007A7A38">
              <w:rPr>
                <w:rStyle w:val="Hyperlink"/>
              </w:rPr>
              <w:t>A - Support Safe Operation of Nuclear Systems</w:t>
            </w:r>
            <w:r w:rsidR="00D12674">
              <w:rPr>
                <w:webHidden/>
              </w:rPr>
              <w:tab/>
            </w:r>
            <w:r w:rsidR="00D12674">
              <w:rPr>
                <w:webHidden/>
              </w:rPr>
              <w:fldChar w:fldCharType="begin"/>
            </w:r>
            <w:r w:rsidR="00D12674">
              <w:rPr>
                <w:webHidden/>
              </w:rPr>
              <w:instrText xml:space="preserve"> PAGEREF _Toc416690698 \h </w:instrText>
            </w:r>
            <w:r w:rsidR="00D12674">
              <w:rPr>
                <w:webHidden/>
              </w:rPr>
            </w:r>
            <w:r w:rsidR="00D12674">
              <w:rPr>
                <w:webHidden/>
              </w:rPr>
              <w:fldChar w:fldCharType="separate"/>
            </w:r>
            <w:r w:rsidR="00D12674">
              <w:rPr>
                <w:webHidden/>
              </w:rPr>
              <w:t>7</w:t>
            </w:r>
            <w:r w:rsidR="00D12674">
              <w:rPr>
                <w:webHidden/>
              </w:rPr>
              <w:fldChar w:fldCharType="end"/>
            </w:r>
          </w:hyperlink>
        </w:p>
        <w:p w14:paraId="54C3A28B" w14:textId="77777777" w:rsidR="00D12674" w:rsidRDefault="00821A76">
          <w:pPr>
            <w:pStyle w:val="TOC3"/>
            <w:tabs>
              <w:tab w:val="right" w:leader="dot" w:pos="9174"/>
            </w:tabs>
            <w:rPr>
              <w:rFonts w:asciiTheme="minorHAnsi" w:eastAsiaTheme="minorEastAsia" w:hAnsiTheme="minorHAnsi" w:cstheme="minorBidi"/>
              <w:noProof/>
              <w:lang w:eastAsia="en-GB"/>
            </w:rPr>
          </w:pPr>
          <w:hyperlink w:anchor="_Toc416690699" w:history="1">
            <w:r w:rsidR="00D12674" w:rsidRPr="007A7A38">
              <w:rPr>
                <w:rStyle w:val="Hyperlink"/>
                <w:rFonts w:ascii="Times New Roman" w:hAnsi="Times New Roman"/>
                <w:noProof/>
              </w:rPr>
              <w:t>NFRP 1 – 2016-2017: Continually improving safety and reliability of Generation II and III reactors</w:t>
            </w:r>
            <w:r w:rsidR="00D12674">
              <w:rPr>
                <w:noProof/>
                <w:webHidden/>
              </w:rPr>
              <w:tab/>
            </w:r>
            <w:r w:rsidR="00D12674">
              <w:rPr>
                <w:noProof/>
                <w:webHidden/>
              </w:rPr>
              <w:fldChar w:fldCharType="begin"/>
            </w:r>
            <w:r w:rsidR="00D12674">
              <w:rPr>
                <w:noProof/>
                <w:webHidden/>
              </w:rPr>
              <w:instrText xml:space="preserve"> PAGEREF _Toc416690699 \h </w:instrText>
            </w:r>
            <w:r w:rsidR="00D12674">
              <w:rPr>
                <w:noProof/>
                <w:webHidden/>
              </w:rPr>
            </w:r>
            <w:r w:rsidR="00D12674">
              <w:rPr>
                <w:noProof/>
                <w:webHidden/>
              </w:rPr>
              <w:fldChar w:fldCharType="separate"/>
            </w:r>
            <w:r w:rsidR="00D12674">
              <w:rPr>
                <w:noProof/>
                <w:webHidden/>
              </w:rPr>
              <w:t>7</w:t>
            </w:r>
            <w:r w:rsidR="00D12674">
              <w:rPr>
                <w:noProof/>
                <w:webHidden/>
              </w:rPr>
              <w:fldChar w:fldCharType="end"/>
            </w:r>
          </w:hyperlink>
        </w:p>
        <w:p w14:paraId="703F8E8D" w14:textId="77777777" w:rsidR="00D12674" w:rsidRDefault="00821A76">
          <w:pPr>
            <w:pStyle w:val="TOC3"/>
            <w:tabs>
              <w:tab w:val="right" w:leader="dot" w:pos="9174"/>
            </w:tabs>
            <w:rPr>
              <w:rFonts w:asciiTheme="minorHAnsi" w:eastAsiaTheme="minorEastAsia" w:hAnsiTheme="minorHAnsi" w:cstheme="minorBidi"/>
              <w:noProof/>
              <w:lang w:eastAsia="en-GB"/>
            </w:rPr>
          </w:pPr>
          <w:hyperlink w:anchor="_Toc416690700" w:history="1">
            <w:r w:rsidR="00D12674" w:rsidRPr="007A7A38">
              <w:rPr>
                <w:rStyle w:val="Hyperlink"/>
                <w:rFonts w:ascii="Times New Roman" w:hAnsi="Times New Roman"/>
                <w:noProof/>
              </w:rPr>
              <w:t>NFRP 2 – 2016-2017: Research on safety aspects of fast neutron Generation-IV reactors</w:t>
            </w:r>
            <w:r w:rsidR="00D12674">
              <w:rPr>
                <w:noProof/>
                <w:webHidden/>
              </w:rPr>
              <w:tab/>
            </w:r>
            <w:r w:rsidR="00D12674">
              <w:rPr>
                <w:noProof/>
                <w:webHidden/>
              </w:rPr>
              <w:fldChar w:fldCharType="begin"/>
            </w:r>
            <w:r w:rsidR="00D12674">
              <w:rPr>
                <w:noProof/>
                <w:webHidden/>
              </w:rPr>
              <w:instrText xml:space="preserve"> PAGEREF _Toc416690700 \h </w:instrText>
            </w:r>
            <w:r w:rsidR="00D12674">
              <w:rPr>
                <w:noProof/>
                <w:webHidden/>
              </w:rPr>
            </w:r>
            <w:r w:rsidR="00D12674">
              <w:rPr>
                <w:noProof/>
                <w:webHidden/>
              </w:rPr>
              <w:fldChar w:fldCharType="separate"/>
            </w:r>
            <w:r w:rsidR="00D12674">
              <w:rPr>
                <w:noProof/>
                <w:webHidden/>
              </w:rPr>
              <w:t>8</w:t>
            </w:r>
            <w:r w:rsidR="00D12674">
              <w:rPr>
                <w:noProof/>
                <w:webHidden/>
              </w:rPr>
              <w:fldChar w:fldCharType="end"/>
            </w:r>
          </w:hyperlink>
        </w:p>
        <w:p w14:paraId="514CB22E" w14:textId="77777777" w:rsidR="00D12674" w:rsidRDefault="00821A76">
          <w:pPr>
            <w:pStyle w:val="TOC3"/>
            <w:tabs>
              <w:tab w:val="right" w:leader="dot" w:pos="9174"/>
            </w:tabs>
            <w:rPr>
              <w:rFonts w:asciiTheme="minorHAnsi" w:eastAsiaTheme="minorEastAsia" w:hAnsiTheme="minorHAnsi" w:cstheme="minorBidi"/>
              <w:noProof/>
              <w:lang w:eastAsia="en-GB"/>
            </w:rPr>
          </w:pPr>
          <w:hyperlink w:anchor="_Toc416690701" w:history="1">
            <w:r w:rsidR="00D12674" w:rsidRPr="007A7A38">
              <w:rPr>
                <w:rStyle w:val="Hyperlink"/>
                <w:rFonts w:ascii="Times New Roman" w:hAnsi="Times New Roman"/>
                <w:noProof/>
              </w:rPr>
              <w:t>NFRP 3 – 2016-2017: Improving the safety of closed nuclear fuel cycle options and fuel developments</w:t>
            </w:r>
            <w:r w:rsidR="00D12674">
              <w:rPr>
                <w:noProof/>
                <w:webHidden/>
              </w:rPr>
              <w:tab/>
            </w:r>
            <w:r w:rsidR="00D12674">
              <w:rPr>
                <w:noProof/>
                <w:webHidden/>
              </w:rPr>
              <w:fldChar w:fldCharType="begin"/>
            </w:r>
            <w:r w:rsidR="00D12674">
              <w:rPr>
                <w:noProof/>
                <w:webHidden/>
              </w:rPr>
              <w:instrText xml:space="preserve"> PAGEREF _Toc416690701 \h </w:instrText>
            </w:r>
            <w:r w:rsidR="00D12674">
              <w:rPr>
                <w:noProof/>
                <w:webHidden/>
              </w:rPr>
            </w:r>
            <w:r w:rsidR="00D12674">
              <w:rPr>
                <w:noProof/>
                <w:webHidden/>
              </w:rPr>
              <w:fldChar w:fldCharType="separate"/>
            </w:r>
            <w:r w:rsidR="00D12674">
              <w:rPr>
                <w:noProof/>
                <w:webHidden/>
              </w:rPr>
              <w:t>8</w:t>
            </w:r>
            <w:r w:rsidR="00D12674">
              <w:rPr>
                <w:noProof/>
                <w:webHidden/>
              </w:rPr>
              <w:fldChar w:fldCharType="end"/>
            </w:r>
          </w:hyperlink>
        </w:p>
        <w:p w14:paraId="065C6B67" w14:textId="77777777" w:rsidR="00D12674" w:rsidRDefault="00821A76">
          <w:pPr>
            <w:pStyle w:val="TOC3"/>
            <w:tabs>
              <w:tab w:val="right" w:leader="dot" w:pos="9174"/>
            </w:tabs>
            <w:rPr>
              <w:rFonts w:asciiTheme="minorHAnsi" w:eastAsiaTheme="minorEastAsia" w:hAnsiTheme="minorHAnsi" w:cstheme="minorBidi"/>
              <w:noProof/>
              <w:lang w:eastAsia="en-GB"/>
            </w:rPr>
          </w:pPr>
          <w:hyperlink w:anchor="_Toc416690702" w:history="1">
            <w:r w:rsidR="00D12674" w:rsidRPr="007A7A38">
              <w:rPr>
                <w:rStyle w:val="Hyperlink"/>
                <w:rFonts w:ascii="Times New Roman" w:hAnsi="Times New Roman"/>
                <w:noProof/>
              </w:rPr>
              <w:t>NFRP 4 – 2016-2017: Research on the safety of small modular reactors</w:t>
            </w:r>
            <w:r w:rsidR="00D12674">
              <w:rPr>
                <w:noProof/>
                <w:webHidden/>
              </w:rPr>
              <w:tab/>
            </w:r>
            <w:r w:rsidR="00D12674">
              <w:rPr>
                <w:noProof/>
                <w:webHidden/>
              </w:rPr>
              <w:fldChar w:fldCharType="begin"/>
            </w:r>
            <w:r w:rsidR="00D12674">
              <w:rPr>
                <w:noProof/>
                <w:webHidden/>
              </w:rPr>
              <w:instrText xml:space="preserve"> PAGEREF _Toc416690702 \h </w:instrText>
            </w:r>
            <w:r w:rsidR="00D12674">
              <w:rPr>
                <w:noProof/>
                <w:webHidden/>
              </w:rPr>
            </w:r>
            <w:r w:rsidR="00D12674">
              <w:rPr>
                <w:noProof/>
                <w:webHidden/>
              </w:rPr>
              <w:fldChar w:fldCharType="separate"/>
            </w:r>
            <w:r w:rsidR="00D12674">
              <w:rPr>
                <w:noProof/>
                <w:webHidden/>
              </w:rPr>
              <w:t>9</w:t>
            </w:r>
            <w:r w:rsidR="00D12674">
              <w:rPr>
                <w:noProof/>
                <w:webHidden/>
              </w:rPr>
              <w:fldChar w:fldCharType="end"/>
            </w:r>
          </w:hyperlink>
        </w:p>
        <w:p w14:paraId="2290F5FB" w14:textId="77777777" w:rsidR="00D12674" w:rsidRDefault="00821A76">
          <w:pPr>
            <w:pStyle w:val="TOC3"/>
            <w:tabs>
              <w:tab w:val="right" w:leader="dot" w:pos="9174"/>
            </w:tabs>
            <w:rPr>
              <w:rFonts w:asciiTheme="minorHAnsi" w:eastAsiaTheme="minorEastAsia" w:hAnsiTheme="minorHAnsi" w:cstheme="minorBidi"/>
              <w:noProof/>
              <w:lang w:eastAsia="en-GB"/>
            </w:rPr>
          </w:pPr>
          <w:hyperlink w:anchor="_Toc416690703" w:history="1">
            <w:r w:rsidR="00D12674" w:rsidRPr="007A7A38">
              <w:rPr>
                <w:rStyle w:val="Hyperlink"/>
                <w:rFonts w:ascii="Times New Roman" w:hAnsi="Times New Roman"/>
                <w:noProof/>
              </w:rPr>
              <w:t>NFRP 5 – 2016-2017: Materials research for Generation-IV reactors</w:t>
            </w:r>
            <w:r w:rsidR="00D12674">
              <w:rPr>
                <w:noProof/>
                <w:webHidden/>
              </w:rPr>
              <w:tab/>
            </w:r>
            <w:r w:rsidR="00D12674">
              <w:rPr>
                <w:noProof/>
                <w:webHidden/>
              </w:rPr>
              <w:fldChar w:fldCharType="begin"/>
            </w:r>
            <w:r w:rsidR="00D12674">
              <w:rPr>
                <w:noProof/>
                <w:webHidden/>
              </w:rPr>
              <w:instrText xml:space="preserve"> PAGEREF _Toc416690703 \h </w:instrText>
            </w:r>
            <w:r w:rsidR="00D12674">
              <w:rPr>
                <w:noProof/>
                <w:webHidden/>
              </w:rPr>
            </w:r>
            <w:r w:rsidR="00D12674">
              <w:rPr>
                <w:noProof/>
                <w:webHidden/>
              </w:rPr>
              <w:fldChar w:fldCharType="separate"/>
            </w:r>
            <w:r w:rsidR="00D12674">
              <w:rPr>
                <w:noProof/>
                <w:webHidden/>
              </w:rPr>
              <w:t>10</w:t>
            </w:r>
            <w:r w:rsidR="00D12674">
              <w:rPr>
                <w:noProof/>
                <w:webHidden/>
              </w:rPr>
              <w:fldChar w:fldCharType="end"/>
            </w:r>
          </w:hyperlink>
        </w:p>
        <w:p w14:paraId="2E39746D" w14:textId="77777777" w:rsidR="00D12674" w:rsidRDefault="00821A76">
          <w:pPr>
            <w:pStyle w:val="TOC2"/>
            <w:rPr>
              <w:rFonts w:asciiTheme="minorHAnsi" w:eastAsiaTheme="minorEastAsia" w:hAnsiTheme="minorHAnsi" w:cstheme="minorBidi"/>
              <w:b w:val="0"/>
              <w:lang w:eastAsia="en-GB"/>
            </w:rPr>
          </w:pPr>
          <w:hyperlink w:anchor="_Toc416690704" w:history="1">
            <w:r w:rsidR="00D12674" w:rsidRPr="007A7A38">
              <w:rPr>
                <w:rStyle w:val="Hyperlink"/>
              </w:rPr>
              <w:t>B - Contribute to the Development of Solutions for the Management of Radioactive Waste</w:t>
            </w:r>
            <w:r w:rsidR="00D12674">
              <w:rPr>
                <w:webHidden/>
              </w:rPr>
              <w:tab/>
            </w:r>
            <w:r w:rsidR="00D12674">
              <w:rPr>
                <w:webHidden/>
              </w:rPr>
              <w:fldChar w:fldCharType="begin"/>
            </w:r>
            <w:r w:rsidR="00D12674">
              <w:rPr>
                <w:webHidden/>
              </w:rPr>
              <w:instrText xml:space="preserve"> PAGEREF _Toc416690704 \h </w:instrText>
            </w:r>
            <w:r w:rsidR="00D12674">
              <w:rPr>
                <w:webHidden/>
              </w:rPr>
            </w:r>
            <w:r w:rsidR="00D12674">
              <w:rPr>
                <w:webHidden/>
              </w:rPr>
              <w:fldChar w:fldCharType="separate"/>
            </w:r>
            <w:r w:rsidR="00D12674">
              <w:rPr>
                <w:webHidden/>
              </w:rPr>
              <w:t>11</w:t>
            </w:r>
            <w:r w:rsidR="00D12674">
              <w:rPr>
                <w:webHidden/>
              </w:rPr>
              <w:fldChar w:fldCharType="end"/>
            </w:r>
          </w:hyperlink>
        </w:p>
        <w:p w14:paraId="6D34560F" w14:textId="77777777" w:rsidR="00D12674" w:rsidRDefault="00821A76">
          <w:pPr>
            <w:pStyle w:val="TOC3"/>
            <w:tabs>
              <w:tab w:val="right" w:leader="dot" w:pos="9174"/>
            </w:tabs>
            <w:rPr>
              <w:rFonts w:asciiTheme="minorHAnsi" w:eastAsiaTheme="minorEastAsia" w:hAnsiTheme="minorHAnsi" w:cstheme="minorBidi"/>
              <w:noProof/>
              <w:lang w:eastAsia="en-GB"/>
            </w:rPr>
          </w:pPr>
          <w:hyperlink w:anchor="_Toc416690705" w:history="1">
            <w:r w:rsidR="00D12674" w:rsidRPr="007A7A38">
              <w:rPr>
                <w:rStyle w:val="Hyperlink"/>
                <w:rFonts w:ascii="Times New Roman" w:hAnsi="Times New Roman"/>
                <w:noProof/>
              </w:rPr>
              <w:t>NFRP 6 – 2016-2017: Addressing remaining priority R&amp;I issues for the first-of-the-kind geological repositories</w:t>
            </w:r>
            <w:r w:rsidR="00D12674">
              <w:rPr>
                <w:noProof/>
                <w:webHidden/>
              </w:rPr>
              <w:tab/>
            </w:r>
            <w:r w:rsidR="00D12674">
              <w:rPr>
                <w:noProof/>
                <w:webHidden/>
              </w:rPr>
              <w:fldChar w:fldCharType="begin"/>
            </w:r>
            <w:r w:rsidR="00D12674">
              <w:rPr>
                <w:noProof/>
                <w:webHidden/>
              </w:rPr>
              <w:instrText xml:space="preserve"> PAGEREF _Toc416690705 \h </w:instrText>
            </w:r>
            <w:r w:rsidR="00D12674">
              <w:rPr>
                <w:noProof/>
                <w:webHidden/>
              </w:rPr>
            </w:r>
            <w:r w:rsidR="00D12674">
              <w:rPr>
                <w:noProof/>
                <w:webHidden/>
              </w:rPr>
              <w:fldChar w:fldCharType="separate"/>
            </w:r>
            <w:r w:rsidR="00D12674">
              <w:rPr>
                <w:noProof/>
                <w:webHidden/>
              </w:rPr>
              <w:t>11</w:t>
            </w:r>
            <w:r w:rsidR="00D12674">
              <w:rPr>
                <w:noProof/>
                <w:webHidden/>
              </w:rPr>
              <w:fldChar w:fldCharType="end"/>
            </w:r>
          </w:hyperlink>
        </w:p>
        <w:p w14:paraId="0BD65CD6" w14:textId="77777777" w:rsidR="00D12674" w:rsidRDefault="00821A76">
          <w:pPr>
            <w:pStyle w:val="TOC3"/>
            <w:tabs>
              <w:tab w:val="right" w:leader="dot" w:pos="9174"/>
            </w:tabs>
            <w:rPr>
              <w:rFonts w:asciiTheme="minorHAnsi" w:eastAsiaTheme="minorEastAsia" w:hAnsiTheme="minorHAnsi" w:cstheme="minorBidi"/>
              <w:noProof/>
              <w:lang w:eastAsia="en-GB"/>
            </w:rPr>
          </w:pPr>
          <w:hyperlink w:anchor="_Toc416690706" w:history="1">
            <w:r w:rsidR="00D12674" w:rsidRPr="007A7A38">
              <w:rPr>
                <w:rStyle w:val="Hyperlink"/>
                <w:rFonts w:ascii="Times New Roman" w:hAnsi="Times New Roman"/>
                <w:noProof/>
              </w:rPr>
              <w:t>NFRP 7 – 2016-2017: Research and innovation on the overall management of radioactive waste other than high-level waste and spent fuel.</w:t>
            </w:r>
            <w:r w:rsidR="00D12674">
              <w:rPr>
                <w:noProof/>
                <w:webHidden/>
              </w:rPr>
              <w:tab/>
            </w:r>
            <w:r w:rsidR="00D12674">
              <w:rPr>
                <w:noProof/>
                <w:webHidden/>
              </w:rPr>
              <w:fldChar w:fldCharType="begin"/>
            </w:r>
            <w:r w:rsidR="00D12674">
              <w:rPr>
                <w:noProof/>
                <w:webHidden/>
              </w:rPr>
              <w:instrText xml:space="preserve"> PAGEREF _Toc416690706 \h </w:instrText>
            </w:r>
            <w:r w:rsidR="00D12674">
              <w:rPr>
                <w:noProof/>
                <w:webHidden/>
              </w:rPr>
            </w:r>
            <w:r w:rsidR="00D12674">
              <w:rPr>
                <w:noProof/>
                <w:webHidden/>
              </w:rPr>
              <w:fldChar w:fldCharType="separate"/>
            </w:r>
            <w:r w:rsidR="00D12674">
              <w:rPr>
                <w:noProof/>
                <w:webHidden/>
              </w:rPr>
              <w:t>12</w:t>
            </w:r>
            <w:r w:rsidR="00D12674">
              <w:rPr>
                <w:noProof/>
                <w:webHidden/>
              </w:rPr>
              <w:fldChar w:fldCharType="end"/>
            </w:r>
          </w:hyperlink>
        </w:p>
        <w:p w14:paraId="39B43A0F" w14:textId="77777777" w:rsidR="00D12674" w:rsidRDefault="00821A76">
          <w:pPr>
            <w:pStyle w:val="TOC3"/>
            <w:tabs>
              <w:tab w:val="right" w:leader="dot" w:pos="9174"/>
            </w:tabs>
            <w:rPr>
              <w:rFonts w:asciiTheme="minorHAnsi" w:eastAsiaTheme="minorEastAsia" w:hAnsiTheme="minorHAnsi" w:cstheme="minorBidi"/>
              <w:noProof/>
              <w:lang w:eastAsia="en-GB"/>
            </w:rPr>
          </w:pPr>
          <w:hyperlink w:anchor="_Toc416690707" w:history="1">
            <w:r w:rsidR="00D12674" w:rsidRPr="007A7A38">
              <w:rPr>
                <w:rStyle w:val="Hyperlink"/>
                <w:rFonts w:ascii="Times New Roman" w:hAnsi="Times New Roman"/>
                <w:noProof/>
              </w:rPr>
              <w:t>NFRP 8 – 2016-2017: Pan-European knowledge sharing and development of competence on radioactive waste management</w:t>
            </w:r>
            <w:r w:rsidR="00D12674">
              <w:rPr>
                <w:noProof/>
                <w:webHidden/>
              </w:rPr>
              <w:tab/>
            </w:r>
            <w:r w:rsidR="00D12674">
              <w:rPr>
                <w:noProof/>
                <w:webHidden/>
              </w:rPr>
              <w:fldChar w:fldCharType="begin"/>
            </w:r>
            <w:r w:rsidR="00D12674">
              <w:rPr>
                <w:noProof/>
                <w:webHidden/>
              </w:rPr>
              <w:instrText xml:space="preserve"> PAGEREF _Toc416690707 \h </w:instrText>
            </w:r>
            <w:r w:rsidR="00D12674">
              <w:rPr>
                <w:noProof/>
                <w:webHidden/>
              </w:rPr>
            </w:r>
            <w:r w:rsidR="00D12674">
              <w:rPr>
                <w:noProof/>
                <w:webHidden/>
              </w:rPr>
              <w:fldChar w:fldCharType="separate"/>
            </w:r>
            <w:r w:rsidR="00D12674">
              <w:rPr>
                <w:noProof/>
                <w:webHidden/>
              </w:rPr>
              <w:t>13</w:t>
            </w:r>
            <w:r w:rsidR="00D12674">
              <w:rPr>
                <w:noProof/>
                <w:webHidden/>
              </w:rPr>
              <w:fldChar w:fldCharType="end"/>
            </w:r>
          </w:hyperlink>
        </w:p>
        <w:p w14:paraId="522433C1" w14:textId="77777777" w:rsidR="00D12674" w:rsidRDefault="00821A76">
          <w:pPr>
            <w:pStyle w:val="TOC2"/>
            <w:rPr>
              <w:rFonts w:asciiTheme="minorHAnsi" w:eastAsiaTheme="minorEastAsia" w:hAnsiTheme="minorHAnsi" w:cstheme="minorBidi"/>
              <w:b w:val="0"/>
              <w:lang w:eastAsia="en-GB"/>
            </w:rPr>
          </w:pPr>
          <w:hyperlink w:anchor="_Toc416690708" w:history="1">
            <w:r w:rsidR="00D12674" w:rsidRPr="007A7A38">
              <w:rPr>
                <w:rStyle w:val="Hyperlink"/>
              </w:rPr>
              <w:t>C - Foster radiation protection</w:t>
            </w:r>
            <w:r w:rsidR="00D12674">
              <w:rPr>
                <w:webHidden/>
              </w:rPr>
              <w:tab/>
            </w:r>
            <w:r w:rsidR="00D12674">
              <w:rPr>
                <w:webHidden/>
              </w:rPr>
              <w:fldChar w:fldCharType="begin"/>
            </w:r>
            <w:r w:rsidR="00D12674">
              <w:rPr>
                <w:webHidden/>
              </w:rPr>
              <w:instrText xml:space="preserve"> PAGEREF _Toc416690708 \h </w:instrText>
            </w:r>
            <w:r w:rsidR="00D12674">
              <w:rPr>
                <w:webHidden/>
              </w:rPr>
            </w:r>
            <w:r w:rsidR="00D12674">
              <w:rPr>
                <w:webHidden/>
              </w:rPr>
              <w:fldChar w:fldCharType="separate"/>
            </w:r>
            <w:r w:rsidR="00D12674">
              <w:rPr>
                <w:webHidden/>
              </w:rPr>
              <w:t>14</w:t>
            </w:r>
            <w:r w:rsidR="00D12674">
              <w:rPr>
                <w:webHidden/>
              </w:rPr>
              <w:fldChar w:fldCharType="end"/>
            </w:r>
          </w:hyperlink>
        </w:p>
        <w:p w14:paraId="51E258F1" w14:textId="77777777" w:rsidR="00D12674" w:rsidRDefault="00821A76">
          <w:pPr>
            <w:pStyle w:val="TOC2"/>
            <w:rPr>
              <w:rFonts w:asciiTheme="minorHAnsi" w:eastAsiaTheme="minorEastAsia" w:hAnsiTheme="minorHAnsi" w:cstheme="minorBidi"/>
              <w:b w:val="0"/>
              <w:lang w:eastAsia="en-GB"/>
            </w:rPr>
          </w:pPr>
          <w:hyperlink w:anchor="_Toc416690709" w:history="1">
            <w:r w:rsidR="00D12674" w:rsidRPr="007A7A38">
              <w:rPr>
                <w:rStyle w:val="Hyperlink"/>
              </w:rPr>
              <w:t>This area is also partly addressed in NFRP 13 below.</w:t>
            </w:r>
            <w:r w:rsidR="00D12674">
              <w:rPr>
                <w:webHidden/>
              </w:rPr>
              <w:tab/>
            </w:r>
            <w:r w:rsidR="00D12674">
              <w:rPr>
                <w:webHidden/>
              </w:rPr>
              <w:fldChar w:fldCharType="begin"/>
            </w:r>
            <w:r w:rsidR="00D12674">
              <w:rPr>
                <w:webHidden/>
              </w:rPr>
              <w:instrText xml:space="preserve"> PAGEREF _Toc416690709 \h </w:instrText>
            </w:r>
            <w:r w:rsidR="00D12674">
              <w:rPr>
                <w:webHidden/>
              </w:rPr>
            </w:r>
            <w:r w:rsidR="00D12674">
              <w:rPr>
                <w:webHidden/>
              </w:rPr>
              <w:fldChar w:fldCharType="separate"/>
            </w:r>
            <w:r w:rsidR="00D12674">
              <w:rPr>
                <w:webHidden/>
              </w:rPr>
              <w:t>14</w:t>
            </w:r>
            <w:r w:rsidR="00D12674">
              <w:rPr>
                <w:webHidden/>
              </w:rPr>
              <w:fldChar w:fldCharType="end"/>
            </w:r>
          </w:hyperlink>
        </w:p>
        <w:p w14:paraId="737AE99E" w14:textId="77777777" w:rsidR="00D12674" w:rsidRDefault="00821A76">
          <w:pPr>
            <w:pStyle w:val="TOC3"/>
            <w:tabs>
              <w:tab w:val="right" w:leader="dot" w:pos="9174"/>
            </w:tabs>
            <w:rPr>
              <w:rFonts w:asciiTheme="minorHAnsi" w:eastAsiaTheme="minorEastAsia" w:hAnsiTheme="minorHAnsi" w:cstheme="minorBidi"/>
              <w:noProof/>
              <w:lang w:eastAsia="en-GB"/>
            </w:rPr>
          </w:pPr>
          <w:hyperlink w:anchor="_Toc416690710" w:history="1">
            <w:r w:rsidR="00D12674" w:rsidRPr="007A7A38">
              <w:rPr>
                <w:rStyle w:val="Hyperlink"/>
                <w:rFonts w:ascii="Times New Roman" w:hAnsi="Times New Roman"/>
                <w:noProof/>
              </w:rPr>
              <w:t>NFRP 9 – 2017: Impacts of low dose radiation exposure from medical procedures</w:t>
            </w:r>
            <w:r w:rsidR="00D12674">
              <w:rPr>
                <w:noProof/>
                <w:webHidden/>
              </w:rPr>
              <w:tab/>
            </w:r>
            <w:r w:rsidR="00D12674">
              <w:rPr>
                <w:noProof/>
                <w:webHidden/>
              </w:rPr>
              <w:fldChar w:fldCharType="begin"/>
            </w:r>
            <w:r w:rsidR="00D12674">
              <w:rPr>
                <w:noProof/>
                <w:webHidden/>
              </w:rPr>
              <w:instrText xml:space="preserve"> PAGEREF _Toc416690710 \h </w:instrText>
            </w:r>
            <w:r w:rsidR="00D12674">
              <w:rPr>
                <w:noProof/>
                <w:webHidden/>
              </w:rPr>
            </w:r>
            <w:r w:rsidR="00D12674">
              <w:rPr>
                <w:noProof/>
                <w:webHidden/>
              </w:rPr>
              <w:fldChar w:fldCharType="separate"/>
            </w:r>
            <w:r w:rsidR="00D12674">
              <w:rPr>
                <w:noProof/>
                <w:webHidden/>
              </w:rPr>
              <w:t>14</w:t>
            </w:r>
            <w:r w:rsidR="00D12674">
              <w:rPr>
                <w:noProof/>
                <w:webHidden/>
              </w:rPr>
              <w:fldChar w:fldCharType="end"/>
            </w:r>
          </w:hyperlink>
        </w:p>
        <w:p w14:paraId="4D614AF5" w14:textId="77777777" w:rsidR="00D12674" w:rsidRDefault="00821A76">
          <w:pPr>
            <w:pStyle w:val="TOC2"/>
            <w:rPr>
              <w:rFonts w:asciiTheme="minorHAnsi" w:eastAsiaTheme="minorEastAsia" w:hAnsiTheme="minorHAnsi" w:cstheme="minorBidi"/>
              <w:b w:val="0"/>
              <w:lang w:eastAsia="en-GB"/>
            </w:rPr>
          </w:pPr>
          <w:hyperlink w:anchor="_Toc416690711" w:history="1">
            <w:r w:rsidR="00D12674" w:rsidRPr="007A7A38">
              <w:rPr>
                <w:rStyle w:val="Hyperlink"/>
                <w:rFonts w:eastAsia="SimSun"/>
                <w:bCs/>
                <w:iCs/>
              </w:rPr>
              <w:t>D - Management of research reactor availability in Europe</w:t>
            </w:r>
            <w:r w:rsidR="00D12674">
              <w:rPr>
                <w:webHidden/>
              </w:rPr>
              <w:tab/>
            </w:r>
            <w:r w:rsidR="00D12674">
              <w:rPr>
                <w:webHidden/>
              </w:rPr>
              <w:fldChar w:fldCharType="begin"/>
            </w:r>
            <w:r w:rsidR="00D12674">
              <w:rPr>
                <w:webHidden/>
              </w:rPr>
              <w:instrText xml:space="preserve"> PAGEREF _Toc416690711 \h </w:instrText>
            </w:r>
            <w:r w:rsidR="00D12674">
              <w:rPr>
                <w:webHidden/>
              </w:rPr>
            </w:r>
            <w:r w:rsidR="00D12674">
              <w:rPr>
                <w:webHidden/>
              </w:rPr>
              <w:fldChar w:fldCharType="separate"/>
            </w:r>
            <w:r w:rsidR="00D12674">
              <w:rPr>
                <w:webHidden/>
              </w:rPr>
              <w:t>15</w:t>
            </w:r>
            <w:r w:rsidR="00D12674">
              <w:rPr>
                <w:webHidden/>
              </w:rPr>
              <w:fldChar w:fldCharType="end"/>
            </w:r>
          </w:hyperlink>
        </w:p>
        <w:p w14:paraId="28857CE3" w14:textId="77777777" w:rsidR="00D12674" w:rsidRDefault="00821A76">
          <w:pPr>
            <w:pStyle w:val="TOC3"/>
            <w:tabs>
              <w:tab w:val="right" w:leader="dot" w:pos="9174"/>
            </w:tabs>
            <w:rPr>
              <w:rFonts w:asciiTheme="minorHAnsi" w:eastAsiaTheme="minorEastAsia" w:hAnsiTheme="minorHAnsi" w:cstheme="minorBidi"/>
              <w:noProof/>
              <w:lang w:eastAsia="en-GB"/>
            </w:rPr>
          </w:pPr>
          <w:hyperlink w:anchor="_Toc416690712" w:history="1">
            <w:r w:rsidR="00D12674" w:rsidRPr="007A7A38">
              <w:rPr>
                <w:rStyle w:val="Hyperlink"/>
                <w:rFonts w:ascii="Times New Roman" w:hAnsi="Times New Roman"/>
                <w:noProof/>
              </w:rPr>
              <w:t>NFRP 10 – 2017: Support for the EU security of supply of nuclear fuel for research reactors</w:t>
            </w:r>
            <w:r w:rsidR="00D12674">
              <w:rPr>
                <w:noProof/>
                <w:webHidden/>
              </w:rPr>
              <w:tab/>
            </w:r>
            <w:r w:rsidR="00D12674">
              <w:rPr>
                <w:noProof/>
                <w:webHidden/>
              </w:rPr>
              <w:fldChar w:fldCharType="begin"/>
            </w:r>
            <w:r w:rsidR="00D12674">
              <w:rPr>
                <w:noProof/>
                <w:webHidden/>
              </w:rPr>
              <w:instrText xml:space="preserve"> PAGEREF _Toc416690712 \h </w:instrText>
            </w:r>
            <w:r w:rsidR="00D12674">
              <w:rPr>
                <w:noProof/>
                <w:webHidden/>
              </w:rPr>
            </w:r>
            <w:r w:rsidR="00D12674">
              <w:rPr>
                <w:noProof/>
                <w:webHidden/>
              </w:rPr>
              <w:fldChar w:fldCharType="separate"/>
            </w:r>
            <w:r w:rsidR="00D12674">
              <w:rPr>
                <w:noProof/>
                <w:webHidden/>
              </w:rPr>
              <w:t>15</w:t>
            </w:r>
            <w:r w:rsidR="00D12674">
              <w:rPr>
                <w:noProof/>
                <w:webHidden/>
              </w:rPr>
              <w:fldChar w:fldCharType="end"/>
            </w:r>
          </w:hyperlink>
        </w:p>
        <w:p w14:paraId="2414C8D0" w14:textId="77777777" w:rsidR="00D12674" w:rsidRDefault="00821A76">
          <w:pPr>
            <w:pStyle w:val="TOC2"/>
            <w:rPr>
              <w:rFonts w:asciiTheme="minorHAnsi" w:eastAsiaTheme="minorEastAsia" w:hAnsiTheme="minorHAnsi" w:cstheme="minorBidi"/>
              <w:b w:val="0"/>
              <w:lang w:eastAsia="en-GB"/>
            </w:rPr>
          </w:pPr>
          <w:hyperlink w:anchor="_Toc416690713" w:history="1">
            <w:r w:rsidR="00D12674" w:rsidRPr="007A7A38">
              <w:rPr>
                <w:rStyle w:val="Hyperlink"/>
                <w:rFonts w:eastAsia="SimSun"/>
                <w:bCs/>
                <w:iCs/>
              </w:rPr>
              <w:t>E - Support the development of nuclear competences at EU level</w:t>
            </w:r>
            <w:r w:rsidR="00D12674">
              <w:rPr>
                <w:webHidden/>
              </w:rPr>
              <w:tab/>
            </w:r>
            <w:r w:rsidR="00D12674">
              <w:rPr>
                <w:webHidden/>
              </w:rPr>
              <w:fldChar w:fldCharType="begin"/>
            </w:r>
            <w:r w:rsidR="00D12674">
              <w:rPr>
                <w:webHidden/>
              </w:rPr>
              <w:instrText xml:space="preserve"> PAGEREF _Toc416690713 \h </w:instrText>
            </w:r>
            <w:r w:rsidR="00D12674">
              <w:rPr>
                <w:webHidden/>
              </w:rPr>
            </w:r>
            <w:r w:rsidR="00D12674">
              <w:rPr>
                <w:webHidden/>
              </w:rPr>
              <w:fldChar w:fldCharType="separate"/>
            </w:r>
            <w:r w:rsidR="00D12674">
              <w:rPr>
                <w:webHidden/>
              </w:rPr>
              <w:t>16</w:t>
            </w:r>
            <w:r w:rsidR="00D12674">
              <w:rPr>
                <w:webHidden/>
              </w:rPr>
              <w:fldChar w:fldCharType="end"/>
            </w:r>
          </w:hyperlink>
        </w:p>
        <w:p w14:paraId="4C689DD1" w14:textId="77777777" w:rsidR="00D12674" w:rsidRDefault="00821A76">
          <w:pPr>
            <w:pStyle w:val="TOC3"/>
            <w:tabs>
              <w:tab w:val="right" w:leader="dot" w:pos="9174"/>
            </w:tabs>
            <w:rPr>
              <w:rFonts w:asciiTheme="minorHAnsi" w:eastAsiaTheme="minorEastAsia" w:hAnsiTheme="minorHAnsi" w:cstheme="minorBidi"/>
              <w:noProof/>
              <w:lang w:eastAsia="en-GB"/>
            </w:rPr>
          </w:pPr>
          <w:hyperlink w:anchor="_Toc416690714" w:history="1">
            <w:r w:rsidR="00D12674" w:rsidRPr="007A7A38">
              <w:rPr>
                <w:rStyle w:val="Hyperlink"/>
                <w:rFonts w:ascii="Times New Roman" w:hAnsi="Times New Roman"/>
                <w:noProof/>
              </w:rPr>
              <w:t>NFRP 11 – 2017: Support for careers in the nuclear field</w:t>
            </w:r>
            <w:r w:rsidR="00D12674">
              <w:rPr>
                <w:noProof/>
                <w:webHidden/>
              </w:rPr>
              <w:tab/>
            </w:r>
            <w:r w:rsidR="00D12674">
              <w:rPr>
                <w:noProof/>
                <w:webHidden/>
              </w:rPr>
              <w:fldChar w:fldCharType="begin"/>
            </w:r>
            <w:r w:rsidR="00D12674">
              <w:rPr>
                <w:noProof/>
                <w:webHidden/>
              </w:rPr>
              <w:instrText xml:space="preserve"> PAGEREF _Toc416690714 \h </w:instrText>
            </w:r>
            <w:r w:rsidR="00D12674">
              <w:rPr>
                <w:noProof/>
                <w:webHidden/>
              </w:rPr>
            </w:r>
            <w:r w:rsidR="00D12674">
              <w:rPr>
                <w:noProof/>
                <w:webHidden/>
              </w:rPr>
              <w:fldChar w:fldCharType="separate"/>
            </w:r>
            <w:r w:rsidR="00D12674">
              <w:rPr>
                <w:noProof/>
                <w:webHidden/>
              </w:rPr>
              <w:t>16</w:t>
            </w:r>
            <w:r w:rsidR="00D12674">
              <w:rPr>
                <w:noProof/>
                <w:webHidden/>
              </w:rPr>
              <w:fldChar w:fldCharType="end"/>
            </w:r>
          </w:hyperlink>
        </w:p>
        <w:p w14:paraId="647B34FD" w14:textId="77777777" w:rsidR="00D12674" w:rsidRDefault="00821A76">
          <w:pPr>
            <w:pStyle w:val="TOC3"/>
            <w:tabs>
              <w:tab w:val="right" w:leader="dot" w:pos="9174"/>
            </w:tabs>
            <w:rPr>
              <w:rFonts w:asciiTheme="minorHAnsi" w:eastAsiaTheme="minorEastAsia" w:hAnsiTheme="minorHAnsi" w:cstheme="minorBidi"/>
              <w:noProof/>
              <w:lang w:eastAsia="en-GB"/>
            </w:rPr>
          </w:pPr>
          <w:hyperlink w:anchor="_Toc416690715" w:history="1">
            <w:r w:rsidR="00D12674" w:rsidRPr="007A7A38">
              <w:rPr>
                <w:rStyle w:val="Hyperlink"/>
                <w:rFonts w:ascii="Times New Roman" w:hAnsi="Times New Roman"/>
                <w:noProof/>
              </w:rPr>
              <w:t>NFRP 12 - 2016-2017: Fission/fusion cross-cutting research in the area of multi-scale materials modelling</w:t>
            </w:r>
            <w:r w:rsidR="00D12674">
              <w:rPr>
                <w:noProof/>
                <w:webHidden/>
              </w:rPr>
              <w:tab/>
            </w:r>
            <w:r w:rsidR="00D12674">
              <w:rPr>
                <w:noProof/>
                <w:webHidden/>
              </w:rPr>
              <w:fldChar w:fldCharType="begin"/>
            </w:r>
            <w:r w:rsidR="00D12674">
              <w:rPr>
                <w:noProof/>
                <w:webHidden/>
              </w:rPr>
              <w:instrText xml:space="preserve"> PAGEREF _Toc416690715 \h </w:instrText>
            </w:r>
            <w:r w:rsidR="00D12674">
              <w:rPr>
                <w:noProof/>
                <w:webHidden/>
              </w:rPr>
            </w:r>
            <w:r w:rsidR="00D12674">
              <w:rPr>
                <w:noProof/>
                <w:webHidden/>
              </w:rPr>
              <w:fldChar w:fldCharType="separate"/>
            </w:r>
            <w:r w:rsidR="00D12674">
              <w:rPr>
                <w:noProof/>
                <w:webHidden/>
              </w:rPr>
              <w:t>16</w:t>
            </w:r>
            <w:r w:rsidR="00D12674">
              <w:rPr>
                <w:noProof/>
                <w:webHidden/>
              </w:rPr>
              <w:fldChar w:fldCharType="end"/>
            </w:r>
          </w:hyperlink>
        </w:p>
        <w:p w14:paraId="65ACB47C" w14:textId="77777777" w:rsidR="00D12674" w:rsidRDefault="00821A76">
          <w:pPr>
            <w:pStyle w:val="TOC3"/>
            <w:tabs>
              <w:tab w:val="right" w:leader="dot" w:pos="9174"/>
            </w:tabs>
            <w:rPr>
              <w:rFonts w:asciiTheme="minorHAnsi" w:eastAsiaTheme="minorEastAsia" w:hAnsiTheme="minorHAnsi" w:cstheme="minorBidi"/>
              <w:noProof/>
              <w:lang w:eastAsia="en-GB"/>
            </w:rPr>
          </w:pPr>
          <w:hyperlink w:anchor="_Toc416690716" w:history="1">
            <w:r w:rsidR="00D12674" w:rsidRPr="007A7A38">
              <w:rPr>
                <w:rStyle w:val="Hyperlink"/>
                <w:rFonts w:ascii="Times New Roman" w:hAnsi="Times New Roman"/>
                <w:noProof/>
              </w:rPr>
              <w:t>NFRP 13 - 2016-2017: Cross-cutting support to improved knowledge on tritium management in fission and fusion facilities</w:t>
            </w:r>
            <w:r w:rsidR="00D12674">
              <w:rPr>
                <w:noProof/>
                <w:webHidden/>
              </w:rPr>
              <w:tab/>
            </w:r>
            <w:r w:rsidR="00D12674">
              <w:rPr>
                <w:noProof/>
                <w:webHidden/>
              </w:rPr>
              <w:fldChar w:fldCharType="begin"/>
            </w:r>
            <w:r w:rsidR="00D12674">
              <w:rPr>
                <w:noProof/>
                <w:webHidden/>
              </w:rPr>
              <w:instrText xml:space="preserve"> PAGEREF _Toc416690716 \h </w:instrText>
            </w:r>
            <w:r w:rsidR="00D12674">
              <w:rPr>
                <w:noProof/>
                <w:webHidden/>
              </w:rPr>
            </w:r>
            <w:r w:rsidR="00D12674">
              <w:rPr>
                <w:noProof/>
                <w:webHidden/>
              </w:rPr>
              <w:fldChar w:fldCharType="separate"/>
            </w:r>
            <w:r w:rsidR="00D12674">
              <w:rPr>
                <w:noProof/>
                <w:webHidden/>
              </w:rPr>
              <w:t>17</w:t>
            </w:r>
            <w:r w:rsidR="00D12674">
              <w:rPr>
                <w:noProof/>
                <w:webHidden/>
              </w:rPr>
              <w:fldChar w:fldCharType="end"/>
            </w:r>
          </w:hyperlink>
        </w:p>
        <w:p w14:paraId="2D94EC70" w14:textId="77777777" w:rsidR="00D12674" w:rsidRDefault="00821A76">
          <w:pPr>
            <w:pStyle w:val="TOC2"/>
            <w:rPr>
              <w:rFonts w:asciiTheme="minorHAnsi" w:eastAsiaTheme="minorEastAsia" w:hAnsiTheme="minorHAnsi" w:cstheme="minorBidi"/>
              <w:b w:val="0"/>
              <w:lang w:eastAsia="en-GB"/>
            </w:rPr>
          </w:pPr>
          <w:hyperlink w:anchor="_Toc416690717" w:history="1">
            <w:r w:rsidR="00D12674" w:rsidRPr="007A7A38">
              <w:rPr>
                <w:rStyle w:val="Hyperlink"/>
              </w:rPr>
              <w:t>OTHER ACTIONS</w:t>
            </w:r>
            <w:r w:rsidR="00D12674">
              <w:rPr>
                <w:webHidden/>
              </w:rPr>
              <w:tab/>
            </w:r>
            <w:r w:rsidR="00D12674">
              <w:rPr>
                <w:webHidden/>
              </w:rPr>
              <w:fldChar w:fldCharType="begin"/>
            </w:r>
            <w:r w:rsidR="00D12674">
              <w:rPr>
                <w:webHidden/>
              </w:rPr>
              <w:instrText xml:space="preserve"> PAGEREF _Toc416690717 \h </w:instrText>
            </w:r>
            <w:r w:rsidR="00D12674">
              <w:rPr>
                <w:webHidden/>
              </w:rPr>
            </w:r>
            <w:r w:rsidR="00D12674">
              <w:rPr>
                <w:webHidden/>
              </w:rPr>
              <w:fldChar w:fldCharType="separate"/>
            </w:r>
            <w:r w:rsidR="00D12674">
              <w:rPr>
                <w:webHidden/>
              </w:rPr>
              <w:t>21</w:t>
            </w:r>
            <w:r w:rsidR="00D12674">
              <w:rPr>
                <w:webHidden/>
              </w:rPr>
              <w:fldChar w:fldCharType="end"/>
            </w:r>
          </w:hyperlink>
        </w:p>
        <w:p w14:paraId="453F5409" w14:textId="77777777" w:rsidR="00D12674" w:rsidRDefault="00821A76">
          <w:pPr>
            <w:pStyle w:val="TOC3"/>
            <w:tabs>
              <w:tab w:val="right" w:leader="dot" w:pos="9174"/>
            </w:tabs>
            <w:rPr>
              <w:rFonts w:asciiTheme="minorHAnsi" w:eastAsiaTheme="minorEastAsia" w:hAnsiTheme="minorHAnsi" w:cstheme="minorBidi"/>
              <w:noProof/>
              <w:lang w:eastAsia="en-GB"/>
            </w:rPr>
          </w:pPr>
          <w:hyperlink w:anchor="_Toc416690718" w:history="1">
            <w:r w:rsidR="00D12674" w:rsidRPr="007A7A38">
              <w:rPr>
                <w:rStyle w:val="Hyperlink"/>
                <w:rFonts w:ascii="Times New Roman" w:hAnsi="Times New Roman"/>
                <w:noProof/>
              </w:rPr>
              <w:t>B.1: Support for fission research &amp; innovation (R&amp;I) investment projects of pan-European relevance through the InnovFin instrument</w:t>
            </w:r>
            <w:r w:rsidR="00D12674">
              <w:rPr>
                <w:noProof/>
                <w:webHidden/>
              </w:rPr>
              <w:tab/>
            </w:r>
            <w:r w:rsidR="00D12674">
              <w:rPr>
                <w:noProof/>
                <w:webHidden/>
              </w:rPr>
              <w:fldChar w:fldCharType="begin"/>
            </w:r>
            <w:r w:rsidR="00D12674">
              <w:rPr>
                <w:noProof/>
                <w:webHidden/>
              </w:rPr>
              <w:instrText xml:space="preserve"> PAGEREF _Toc416690718 \h </w:instrText>
            </w:r>
            <w:r w:rsidR="00D12674">
              <w:rPr>
                <w:noProof/>
                <w:webHidden/>
              </w:rPr>
            </w:r>
            <w:r w:rsidR="00D12674">
              <w:rPr>
                <w:noProof/>
                <w:webHidden/>
              </w:rPr>
              <w:fldChar w:fldCharType="separate"/>
            </w:r>
            <w:r w:rsidR="00D12674">
              <w:rPr>
                <w:noProof/>
                <w:webHidden/>
              </w:rPr>
              <w:t>21</w:t>
            </w:r>
            <w:r w:rsidR="00D12674">
              <w:rPr>
                <w:noProof/>
                <w:webHidden/>
              </w:rPr>
              <w:fldChar w:fldCharType="end"/>
            </w:r>
          </w:hyperlink>
        </w:p>
        <w:p w14:paraId="2987C4D2" w14:textId="77777777" w:rsidR="00D12674" w:rsidRDefault="00821A76">
          <w:pPr>
            <w:pStyle w:val="TOC3"/>
            <w:tabs>
              <w:tab w:val="right" w:leader="dot" w:pos="9174"/>
            </w:tabs>
            <w:rPr>
              <w:rFonts w:asciiTheme="minorHAnsi" w:eastAsiaTheme="minorEastAsia" w:hAnsiTheme="minorHAnsi" w:cstheme="minorBidi"/>
              <w:noProof/>
              <w:lang w:eastAsia="en-GB"/>
            </w:rPr>
          </w:pPr>
          <w:hyperlink w:anchor="_Toc416690719" w:history="1">
            <w:r w:rsidR="00D12674" w:rsidRPr="007A7A38">
              <w:rPr>
                <w:rStyle w:val="Hyperlink"/>
                <w:rFonts w:ascii="Times New Roman" w:hAnsi="Times New Roman"/>
                <w:noProof/>
              </w:rPr>
              <w:t>B.2: Prize - Innovation SOFT</w:t>
            </w:r>
            <w:r w:rsidR="00D12674">
              <w:rPr>
                <w:noProof/>
                <w:webHidden/>
              </w:rPr>
              <w:tab/>
            </w:r>
            <w:r w:rsidR="00D12674">
              <w:rPr>
                <w:noProof/>
                <w:webHidden/>
              </w:rPr>
              <w:fldChar w:fldCharType="begin"/>
            </w:r>
            <w:r w:rsidR="00D12674">
              <w:rPr>
                <w:noProof/>
                <w:webHidden/>
              </w:rPr>
              <w:instrText xml:space="preserve"> PAGEREF _Toc416690719 \h </w:instrText>
            </w:r>
            <w:r w:rsidR="00D12674">
              <w:rPr>
                <w:noProof/>
                <w:webHidden/>
              </w:rPr>
            </w:r>
            <w:r w:rsidR="00D12674">
              <w:rPr>
                <w:noProof/>
                <w:webHidden/>
              </w:rPr>
              <w:fldChar w:fldCharType="separate"/>
            </w:r>
            <w:r w:rsidR="00D12674">
              <w:rPr>
                <w:noProof/>
                <w:webHidden/>
              </w:rPr>
              <w:t>21</w:t>
            </w:r>
            <w:r w:rsidR="00D12674">
              <w:rPr>
                <w:noProof/>
                <w:webHidden/>
              </w:rPr>
              <w:fldChar w:fldCharType="end"/>
            </w:r>
          </w:hyperlink>
        </w:p>
        <w:p w14:paraId="5896872D" w14:textId="77777777" w:rsidR="00D12674" w:rsidRDefault="00821A76">
          <w:pPr>
            <w:pStyle w:val="TOC3"/>
            <w:tabs>
              <w:tab w:val="right" w:leader="dot" w:pos="9174"/>
            </w:tabs>
            <w:rPr>
              <w:rFonts w:asciiTheme="minorHAnsi" w:eastAsiaTheme="minorEastAsia" w:hAnsiTheme="minorHAnsi" w:cstheme="minorBidi"/>
              <w:noProof/>
              <w:lang w:eastAsia="en-GB"/>
            </w:rPr>
          </w:pPr>
          <w:hyperlink w:anchor="_Toc416690720" w:history="1">
            <w:r w:rsidR="00D12674" w:rsidRPr="007A7A38">
              <w:rPr>
                <w:rStyle w:val="Hyperlink"/>
                <w:rFonts w:ascii="Times New Roman" w:hAnsi="Times New Roman"/>
                <w:noProof/>
              </w:rPr>
              <w:t>B.3: External expertise</w:t>
            </w:r>
            <w:r w:rsidR="00D12674">
              <w:rPr>
                <w:noProof/>
                <w:webHidden/>
              </w:rPr>
              <w:tab/>
            </w:r>
            <w:r w:rsidR="00D12674">
              <w:rPr>
                <w:noProof/>
                <w:webHidden/>
              </w:rPr>
              <w:fldChar w:fldCharType="begin"/>
            </w:r>
            <w:r w:rsidR="00D12674">
              <w:rPr>
                <w:noProof/>
                <w:webHidden/>
              </w:rPr>
              <w:instrText xml:space="preserve"> PAGEREF _Toc416690720 \h </w:instrText>
            </w:r>
            <w:r w:rsidR="00D12674">
              <w:rPr>
                <w:noProof/>
                <w:webHidden/>
              </w:rPr>
            </w:r>
            <w:r w:rsidR="00D12674">
              <w:rPr>
                <w:noProof/>
                <w:webHidden/>
              </w:rPr>
              <w:fldChar w:fldCharType="separate"/>
            </w:r>
            <w:r w:rsidR="00D12674">
              <w:rPr>
                <w:noProof/>
                <w:webHidden/>
              </w:rPr>
              <w:t>23</w:t>
            </w:r>
            <w:r w:rsidR="00D12674">
              <w:rPr>
                <w:noProof/>
                <w:webHidden/>
              </w:rPr>
              <w:fldChar w:fldCharType="end"/>
            </w:r>
          </w:hyperlink>
        </w:p>
        <w:p w14:paraId="21CCAFDA" w14:textId="77777777" w:rsidR="00D12674" w:rsidRDefault="00821A76">
          <w:pPr>
            <w:pStyle w:val="TOC3"/>
            <w:tabs>
              <w:tab w:val="right" w:leader="dot" w:pos="9174"/>
            </w:tabs>
            <w:rPr>
              <w:rFonts w:asciiTheme="minorHAnsi" w:eastAsiaTheme="minorEastAsia" w:hAnsiTheme="minorHAnsi" w:cstheme="minorBidi"/>
              <w:noProof/>
              <w:lang w:eastAsia="en-GB"/>
            </w:rPr>
          </w:pPr>
          <w:hyperlink w:anchor="_Toc416690721" w:history="1">
            <w:r w:rsidR="00D12674" w:rsidRPr="007A7A38">
              <w:rPr>
                <w:rStyle w:val="Hyperlink"/>
                <w:rFonts w:ascii="Times New Roman" w:hAnsi="Times New Roman"/>
                <w:noProof/>
              </w:rPr>
              <w:t>B.4: Expert group for interim evaluation of the Euratom Research and Training Programme 2014-2018</w:t>
            </w:r>
            <w:r w:rsidR="00D12674">
              <w:rPr>
                <w:noProof/>
                <w:webHidden/>
              </w:rPr>
              <w:tab/>
            </w:r>
            <w:r w:rsidR="00D12674">
              <w:rPr>
                <w:noProof/>
                <w:webHidden/>
              </w:rPr>
              <w:fldChar w:fldCharType="begin"/>
            </w:r>
            <w:r w:rsidR="00D12674">
              <w:rPr>
                <w:noProof/>
                <w:webHidden/>
              </w:rPr>
              <w:instrText xml:space="preserve"> PAGEREF _Toc416690721 \h </w:instrText>
            </w:r>
            <w:r w:rsidR="00D12674">
              <w:rPr>
                <w:noProof/>
                <w:webHidden/>
              </w:rPr>
            </w:r>
            <w:r w:rsidR="00D12674">
              <w:rPr>
                <w:noProof/>
                <w:webHidden/>
              </w:rPr>
              <w:fldChar w:fldCharType="separate"/>
            </w:r>
            <w:r w:rsidR="00D12674">
              <w:rPr>
                <w:noProof/>
                <w:webHidden/>
              </w:rPr>
              <w:t>24</w:t>
            </w:r>
            <w:r w:rsidR="00D12674">
              <w:rPr>
                <w:noProof/>
                <w:webHidden/>
              </w:rPr>
              <w:fldChar w:fldCharType="end"/>
            </w:r>
          </w:hyperlink>
        </w:p>
        <w:p w14:paraId="44830441" w14:textId="77777777" w:rsidR="00D12674" w:rsidRDefault="00821A76">
          <w:pPr>
            <w:pStyle w:val="TOC3"/>
            <w:tabs>
              <w:tab w:val="right" w:leader="dot" w:pos="9174"/>
            </w:tabs>
            <w:rPr>
              <w:rFonts w:asciiTheme="minorHAnsi" w:eastAsiaTheme="minorEastAsia" w:hAnsiTheme="minorHAnsi" w:cstheme="minorBidi"/>
              <w:noProof/>
              <w:lang w:eastAsia="en-GB"/>
            </w:rPr>
          </w:pPr>
          <w:hyperlink w:anchor="_Toc416690722" w:history="1">
            <w:r w:rsidR="00D12674" w:rsidRPr="007A7A38">
              <w:rPr>
                <w:rStyle w:val="Hyperlink"/>
                <w:rFonts w:ascii="Times New Roman" w:hAnsi="Times New Roman"/>
                <w:noProof/>
              </w:rPr>
              <w:t>B.5: International cooperation with targeted countries</w:t>
            </w:r>
            <w:r w:rsidR="00D12674">
              <w:rPr>
                <w:noProof/>
                <w:webHidden/>
              </w:rPr>
              <w:tab/>
            </w:r>
            <w:r w:rsidR="00D12674">
              <w:rPr>
                <w:noProof/>
                <w:webHidden/>
              </w:rPr>
              <w:fldChar w:fldCharType="begin"/>
            </w:r>
            <w:r w:rsidR="00D12674">
              <w:rPr>
                <w:noProof/>
                <w:webHidden/>
              </w:rPr>
              <w:instrText xml:space="preserve"> PAGEREF _Toc416690722 \h </w:instrText>
            </w:r>
            <w:r w:rsidR="00D12674">
              <w:rPr>
                <w:noProof/>
                <w:webHidden/>
              </w:rPr>
            </w:r>
            <w:r w:rsidR="00D12674">
              <w:rPr>
                <w:noProof/>
                <w:webHidden/>
              </w:rPr>
              <w:fldChar w:fldCharType="separate"/>
            </w:r>
            <w:r w:rsidR="00D12674">
              <w:rPr>
                <w:noProof/>
                <w:webHidden/>
              </w:rPr>
              <w:t>24</w:t>
            </w:r>
            <w:r w:rsidR="00D12674">
              <w:rPr>
                <w:noProof/>
                <w:webHidden/>
              </w:rPr>
              <w:fldChar w:fldCharType="end"/>
            </w:r>
          </w:hyperlink>
        </w:p>
        <w:p w14:paraId="71470515" w14:textId="77777777" w:rsidR="00D12674" w:rsidRDefault="00821A76">
          <w:pPr>
            <w:pStyle w:val="TOC3"/>
            <w:tabs>
              <w:tab w:val="right" w:leader="dot" w:pos="9174"/>
            </w:tabs>
            <w:rPr>
              <w:rFonts w:asciiTheme="minorHAnsi" w:eastAsiaTheme="minorEastAsia" w:hAnsiTheme="minorHAnsi" w:cstheme="minorBidi"/>
              <w:noProof/>
              <w:lang w:eastAsia="en-GB"/>
            </w:rPr>
          </w:pPr>
          <w:hyperlink w:anchor="_Toc416690723" w:history="1">
            <w:r w:rsidR="00D12674" w:rsidRPr="007A7A38">
              <w:rPr>
                <w:rStyle w:val="Hyperlink"/>
                <w:rFonts w:ascii="Times New Roman" w:hAnsi="Times New Roman"/>
                <w:noProof/>
              </w:rPr>
              <w:t>B.6: Studies for the interim evaluation of fission and fusion indirect actions under Euratom Research and Training Programme 2014-2018</w:t>
            </w:r>
            <w:r w:rsidR="00D12674">
              <w:rPr>
                <w:noProof/>
                <w:webHidden/>
              </w:rPr>
              <w:tab/>
            </w:r>
            <w:r w:rsidR="00D12674">
              <w:rPr>
                <w:noProof/>
                <w:webHidden/>
              </w:rPr>
              <w:fldChar w:fldCharType="begin"/>
            </w:r>
            <w:r w:rsidR="00D12674">
              <w:rPr>
                <w:noProof/>
                <w:webHidden/>
              </w:rPr>
              <w:instrText xml:space="preserve"> PAGEREF _Toc416690723 \h </w:instrText>
            </w:r>
            <w:r w:rsidR="00D12674">
              <w:rPr>
                <w:noProof/>
                <w:webHidden/>
              </w:rPr>
            </w:r>
            <w:r w:rsidR="00D12674">
              <w:rPr>
                <w:noProof/>
                <w:webHidden/>
              </w:rPr>
              <w:fldChar w:fldCharType="separate"/>
            </w:r>
            <w:r w:rsidR="00D12674">
              <w:rPr>
                <w:noProof/>
                <w:webHidden/>
              </w:rPr>
              <w:t>25</w:t>
            </w:r>
            <w:r w:rsidR="00D12674">
              <w:rPr>
                <w:noProof/>
                <w:webHidden/>
              </w:rPr>
              <w:fldChar w:fldCharType="end"/>
            </w:r>
          </w:hyperlink>
        </w:p>
        <w:p w14:paraId="4C9ADDCE" w14:textId="77777777" w:rsidR="00D12674" w:rsidRDefault="00821A76">
          <w:pPr>
            <w:pStyle w:val="TOC2"/>
            <w:rPr>
              <w:rFonts w:asciiTheme="minorHAnsi" w:eastAsiaTheme="minorEastAsia" w:hAnsiTheme="minorHAnsi" w:cstheme="minorBidi"/>
              <w:b w:val="0"/>
              <w:lang w:eastAsia="en-GB"/>
            </w:rPr>
          </w:pPr>
          <w:hyperlink w:anchor="_Toc416690724" w:history="1">
            <w:r w:rsidR="00D12674" w:rsidRPr="007A7A38">
              <w:rPr>
                <w:rStyle w:val="Hyperlink"/>
              </w:rPr>
              <w:t>SECTION C: BUDGET OVERVIEW</w:t>
            </w:r>
            <w:r w:rsidR="00D12674">
              <w:rPr>
                <w:webHidden/>
              </w:rPr>
              <w:tab/>
            </w:r>
            <w:r w:rsidR="00D12674">
              <w:rPr>
                <w:webHidden/>
              </w:rPr>
              <w:fldChar w:fldCharType="begin"/>
            </w:r>
            <w:r w:rsidR="00D12674">
              <w:rPr>
                <w:webHidden/>
              </w:rPr>
              <w:instrText xml:space="preserve"> PAGEREF _Toc416690724 \h </w:instrText>
            </w:r>
            <w:r w:rsidR="00D12674">
              <w:rPr>
                <w:webHidden/>
              </w:rPr>
            </w:r>
            <w:r w:rsidR="00D12674">
              <w:rPr>
                <w:webHidden/>
              </w:rPr>
              <w:fldChar w:fldCharType="separate"/>
            </w:r>
            <w:r w:rsidR="00D12674">
              <w:rPr>
                <w:webHidden/>
              </w:rPr>
              <w:t>26</w:t>
            </w:r>
            <w:r w:rsidR="00D12674">
              <w:rPr>
                <w:webHidden/>
              </w:rPr>
              <w:fldChar w:fldCharType="end"/>
            </w:r>
          </w:hyperlink>
        </w:p>
        <w:p w14:paraId="0B76DE1D" w14:textId="65DA09F0" w:rsidR="00E7315E" w:rsidRDefault="00E7315E">
          <w:r>
            <w:rPr>
              <w:b/>
              <w:bCs/>
              <w:noProof/>
            </w:rPr>
            <w:fldChar w:fldCharType="end"/>
          </w:r>
        </w:p>
      </w:sdtContent>
    </w:sdt>
    <w:p w14:paraId="7A46CD36" w14:textId="5159A007" w:rsidR="00A74D81" w:rsidRPr="007E6699" w:rsidRDefault="00E7315E" w:rsidP="0098164B">
      <w:pPr>
        <w:pStyle w:val="Heading1"/>
        <w:spacing w:before="0" w:after="120"/>
        <w:rPr>
          <w:rFonts w:ascii="Times New Roman" w:hAnsi="Times New Roman"/>
          <w:smallCaps/>
          <w:sz w:val="26"/>
          <w:lang w:val="en-GB"/>
        </w:rPr>
      </w:pPr>
      <w:r>
        <w:rPr>
          <w:rFonts w:ascii="Times New Roman" w:hAnsi="Times New Roman"/>
          <w:sz w:val="24"/>
          <w:lang w:val="en-GB"/>
        </w:rPr>
        <w:br w:type="page"/>
      </w:r>
      <w:bookmarkStart w:id="4" w:name="_Toc416690696"/>
      <w:r w:rsidR="00A74D81" w:rsidRPr="004B6EC2">
        <w:rPr>
          <w:rFonts w:ascii="Times New Roman" w:hAnsi="Times New Roman"/>
          <w:sz w:val="26"/>
          <w:lang w:val="en-GB"/>
        </w:rPr>
        <w:lastRenderedPageBreak/>
        <w:t>Introduction</w:t>
      </w:r>
      <w:bookmarkEnd w:id="1"/>
      <w:bookmarkEnd w:id="2"/>
      <w:bookmarkEnd w:id="3"/>
      <w:bookmarkEnd w:id="4"/>
      <w:r w:rsidR="00A74D81" w:rsidRPr="007E6699">
        <w:rPr>
          <w:rFonts w:ascii="Times New Roman" w:hAnsi="Times New Roman"/>
          <w:sz w:val="26"/>
          <w:lang w:val="en-GB"/>
        </w:rPr>
        <w:t xml:space="preserve"> </w:t>
      </w:r>
    </w:p>
    <w:p w14:paraId="093B7B3E" w14:textId="0451259B" w:rsidR="00A55EA6" w:rsidRPr="007E6699" w:rsidRDefault="00A74D81" w:rsidP="00A74D81">
      <w:pPr>
        <w:autoSpaceDE w:val="0"/>
        <w:autoSpaceDN w:val="0"/>
        <w:adjustRightInd w:val="0"/>
        <w:spacing w:after="120"/>
        <w:jc w:val="both"/>
        <w:rPr>
          <w:rFonts w:ascii="Times New Roman" w:hAnsi="Times New Roman"/>
          <w:sz w:val="24"/>
          <w:szCs w:val="24"/>
        </w:rPr>
      </w:pPr>
      <w:r w:rsidRPr="007E6699">
        <w:rPr>
          <w:rFonts w:ascii="Times New Roman" w:hAnsi="Times New Roman"/>
          <w:sz w:val="24"/>
          <w:szCs w:val="24"/>
        </w:rPr>
        <w:t>The Euratom Research and Training Programme (2014-18)</w:t>
      </w:r>
      <w:r w:rsidRPr="007E6699">
        <w:rPr>
          <w:rStyle w:val="FootnoteReference"/>
          <w:rFonts w:ascii="Times New Roman" w:hAnsi="Times New Roman"/>
          <w:sz w:val="24"/>
          <w:szCs w:val="24"/>
        </w:rPr>
        <w:footnoteReference w:id="2"/>
      </w:r>
      <w:r w:rsidRPr="007E6699">
        <w:rPr>
          <w:rStyle w:val="FootnoteReference"/>
        </w:rPr>
        <w:t xml:space="preserve"> </w:t>
      </w:r>
      <w:r w:rsidRPr="007E6699">
        <w:rPr>
          <w:rFonts w:ascii="Times New Roman" w:hAnsi="Times New Roman"/>
          <w:sz w:val="24"/>
          <w:szCs w:val="24"/>
        </w:rPr>
        <w:t>complements Horizon 2020</w:t>
      </w:r>
      <w:r w:rsidRPr="007E6699">
        <w:rPr>
          <w:rStyle w:val="FootnoteReference"/>
          <w:rFonts w:ascii="Times New Roman" w:hAnsi="Times New Roman"/>
          <w:sz w:val="24"/>
          <w:szCs w:val="24"/>
        </w:rPr>
        <w:footnoteReference w:id="3"/>
      </w:r>
      <w:r w:rsidRPr="007E6699">
        <w:rPr>
          <w:rFonts w:ascii="Times New Roman" w:hAnsi="Times New Roman"/>
          <w:sz w:val="24"/>
          <w:szCs w:val="24"/>
        </w:rPr>
        <w:t xml:space="preserve"> in the field of nuclear research and training. Its general objective is to </w:t>
      </w:r>
      <w:r w:rsidR="009A5005">
        <w:rPr>
          <w:rFonts w:ascii="Times New Roman" w:hAnsi="Times New Roman"/>
          <w:sz w:val="24"/>
          <w:szCs w:val="24"/>
        </w:rPr>
        <w:t>support</w:t>
      </w:r>
      <w:r w:rsidRPr="007E6699">
        <w:rPr>
          <w:rFonts w:ascii="Times New Roman" w:hAnsi="Times New Roman"/>
          <w:sz w:val="24"/>
          <w:szCs w:val="24"/>
        </w:rPr>
        <w:t xml:space="preserve"> nuclear research and training activities with an emphasis on continually improving nuclear safety and radiation protection, notably to contribute to the</w:t>
      </w:r>
      <w:r w:rsidR="008678F5" w:rsidRPr="007E6699">
        <w:rPr>
          <w:rFonts w:ascii="Times New Roman" w:hAnsi="Times New Roman"/>
          <w:sz w:val="24"/>
          <w:szCs w:val="24"/>
        </w:rPr>
        <w:t xml:space="preserve"> wellbeing of EU citizens by participating in the development of a safe, low-carbon, more sustainable and competitive energy system at European level, in both the short and longer term, whilst also addressing other beneficial applications of ionising radiation in the medical and industrial sectors.</w:t>
      </w:r>
    </w:p>
    <w:p w14:paraId="49F3BF48" w14:textId="63A60184" w:rsidR="00A74D81" w:rsidRPr="007E6699" w:rsidRDefault="00A74D81" w:rsidP="008408AD">
      <w:pPr>
        <w:autoSpaceDE w:val="0"/>
        <w:autoSpaceDN w:val="0"/>
        <w:adjustRightInd w:val="0"/>
        <w:spacing w:after="120"/>
        <w:jc w:val="both"/>
        <w:rPr>
          <w:rFonts w:ascii="Times New Roman" w:hAnsi="Times New Roman"/>
          <w:sz w:val="24"/>
          <w:szCs w:val="24"/>
        </w:rPr>
      </w:pPr>
      <w:r w:rsidRPr="007E6699">
        <w:rPr>
          <w:rFonts w:ascii="Times New Roman" w:hAnsi="Times New Roman"/>
          <w:sz w:val="24"/>
          <w:szCs w:val="24"/>
        </w:rPr>
        <w:t xml:space="preserve">By contributing to these objectives, the Euratom Programme shall </w:t>
      </w:r>
      <w:r w:rsidR="00A12CF3" w:rsidRPr="007E6699">
        <w:rPr>
          <w:rFonts w:ascii="Times New Roman" w:hAnsi="Times New Roman"/>
          <w:sz w:val="24"/>
          <w:szCs w:val="24"/>
        </w:rPr>
        <w:t xml:space="preserve">(i) </w:t>
      </w:r>
      <w:r w:rsidRPr="007E6699">
        <w:rPr>
          <w:rFonts w:ascii="Times New Roman" w:hAnsi="Times New Roman"/>
          <w:sz w:val="24"/>
          <w:szCs w:val="24"/>
        </w:rPr>
        <w:t>reinforce outcomes under the three priorities of Horizon 2020</w:t>
      </w:r>
      <w:r w:rsidR="00A12CF3" w:rsidRPr="007E6699">
        <w:rPr>
          <w:rFonts w:ascii="Times New Roman" w:hAnsi="Times New Roman"/>
          <w:sz w:val="24"/>
          <w:szCs w:val="24"/>
        </w:rPr>
        <w:t xml:space="preserve"> (</w:t>
      </w:r>
      <w:r w:rsidRPr="007E6699">
        <w:rPr>
          <w:rFonts w:ascii="Times New Roman" w:hAnsi="Times New Roman"/>
          <w:sz w:val="24"/>
          <w:szCs w:val="24"/>
        </w:rPr>
        <w:t>excellent science, industrial leadership,</w:t>
      </w:r>
      <w:r w:rsidRPr="007E6699" w:rsidDel="00581ED9">
        <w:rPr>
          <w:rFonts w:ascii="Times New Roman" w:hAnsi="Times New Roman"/>
          <w:sz w:val="24"/>
          <w:szCs w:val="24"/>
        </w:rPr>
        <w:t xml:space="preserve"> </w:t>
      </w:r>
      <w:r w:rsidRPr="007E6699">
        <w:rPr>
          <w:rFonts w:ascii="Times New Roman" w:hAnsi="Times New Roman"/>
          <w:sz w:val="24"/>
          <w:szCs w:val="24"/>
        </w:rPr>
        <w:t>and societal challenges</w:t>
      </w:r>
      <w:r w:rsidR="00A12CF3" w:rsidRPr="007E6699">
        <w:rPr>
          <w:rFonts w:ascii="Times New Roman" w:hAnsi="Times New Roman"/>
          <w:sz w:val="24"/>
          <w:szCs w:val="24"/>
        </w:rPr>
        <w:t>)</w:t>
      </w:r>
      <w:r w:rsidR="00432673">
        <w:rPr>
          <w:rFonts w:ascii="Times New Roman" w:hAnsi="Times New Roman"/>
          <w:sz w:val="24"/>
          <w:szCs w:val="24"/>
        </w:rPr>
        <w:t>,</w:t>
      </w:r>
      <w:r w:rsidR="00A12CF3" w:rsidRPr="007E6699">
        <w:rPr>
          <w:rFonts w:ascii="Times New Roman" w:hAnsi="Times New Roman"/>
          <w:sz w:val="24"/>
          <w:szCs w:val="24"/>
        </w:rPr>
        <w:t xml:space="preserve"> and </w:t>
      </w:r>
      <w:r w:rsidR="008678F5" w:rsidRPr="007E6699">
        <w:rPr>
          <w:rFonts w:ascii="Times New Roman" w:hAnsi="Times New Roman"/>
          <w:sz w:val="24"/>
          <w:szCs w:val="24"/>
        </w:rPr>
        <w:t xml:space="preserve">(ii) support the development of the European Energy Union, one of the main objectives laid down in the </w:t>
      </w:r>
      <w:r w:rsidR="00432673">
        <w:rPr>
          <w:rFonts w:ascii="Times New Roman" w:hAnsi="Times New Roman"/>
          <w:sz w:val="24"/>
          <w:szCs w:val="24"/>
        </w:rPr>
        <w:t>'</w:t>
      </w:r>
      <w:r w:rsidR="008678F5" w:rsidRPr="007E6699">
        <w:rPr>
          <w:rFonts w:ascii="Times New Roman" w:hAnsi="Times New Roman"/>
          <w:sz w:val="24"/>
          <w:szCs w:val="24"/>
        </w:rPr>
        <w:t>Strategic Agenda</w:t>
      </w:r>
      <w:r w:rsidR="00482B66" w:rsidRPr="007E6699">
        <w:rPr>
          <w:rFonts w:ascii="Times New Roman" w:hAnsi="Times New Roman"/>
          <w:sz w:val="24"/>
          <w:szCs w:val="24"/>
        </w:rPr>
        <w:t xml:space="preserve"> for Jobs, Growth, Fairness and Democ</w:t>
      </w:r>
      <w:r w:rsidR="007E6699">
        <w:rPr>
          <w:rFonts w:ascii="Times New Roman" w:hAnsi="Times New Roman"/>
          <w:sz w:val="24"/>
          <w:szCs w:val="24"/>
        </w:rPr>
        <w:t>ra</w:t>
      </w:r>
      <w:r w:rsidR="00482B66" w:rsidRPr="007E6699">
        <w:rPr>
          <w:rFonts w:ascii="Times New Roman" w:hAnsi="Times New Roman"/>
          <w:sz w:val="24"/>
          <w:szCs w:val="24"/>
        </w:rPr>
        <w:t>tic Change</w:t>
      </w:r>
      <w:r w:rsidR="00432673">
        <w:rPr>
          <w:rFonts w:ascii="Times New Roman" w:hAnsi="Times New Roman"/>
          <w:sz w:val="24"/>
          <w:szCs w:val="24"/>
        </w:rPr>
        <w:t>'</w:t>
      </w:r>
      <w:r w:rsidR="008678F5" w:rsidRPr="007E6699">
        <w:rPr>
          <w:rFonts w:ascii="Times New Roman" w:hAnsi="Times New Roman"/>
          <w:sz w:val="24"/>
          <w:szCs w:val="24"/>
        </w:rPr>
        <w:t xml:space="preserve"> presented by President Juncker</w:t>
      </w:r>
      <w:r w:rsidR="00482B66" w:rsidRPr="007E6699">
        <w:rPr>
          <w:rFonts w:ascii="Times New Roman" w:hAnsi="Times New Roman"/>
          <w:sz w:val="24"/>
          <w:szCs w:val="24"/>
        </w:rPr>
        <w:t xml:space="preserve"> in July 2014.</w:t>
      </w:r>
      <w:r w:rsidR="00DA1AEB">
        <w:rPr>
          <w:rFonts w:ascii="Times New Roman" w:hAnsi="Times New Roman"/>
          <w:sz w:val="24"/>
          <w:szCs w:val="24"/>
        </w:rPr>
        <w:t xml:space="preserve"> In relation to the latter</w:t>
      </w:r>
      <w:r w:rsidR="008408AD">
        <w:rPr>
          <w:rFonts w:ascii="Times New Roman" w:hAnsi="Times New Roman"/>
          <w:sz w:val="24"/>
          <w:szCs w:val="24"/>
        </w:rPr>
        <w:t xml:space="preserve">, the </w:t>
      </w:r>
      <w:r w:rsidR="008408AD" w:rsidRPr="008408AD">
        <w:rPr>
          <w:rFonts w:ascii="Times New Roman" w:hAnsi="Times New Roman"/>
          <w:sz w:val="24"/>
          <w:szCs w:val="24"/>
        </w:rPr>
        <w:t>C</w:t>
      </w:r>
      <w:r w:rsidR="008408AD">
        <w:rPr>
          <w:rFonts w:ascii="Times New Roman" w:hAnsi="Times New Roman"/>
          <w:sz w:val="24"/>
          <w:szCs w:val="24"/>
        </w:rPr>
        <w:t>ommission Communication on the '</w:t>
      </w:r>
      <w:r w:rsidR="008408AD" w:rsidRPr="008408AD">
        <w:rPr>
          <w:rFonts w:ascii="Times New Roman" w:hAnsi="Times New Roman"/>
          <w:sz w:val="24"/>
          <w:szCs w:val="24"/>
        </w:rPr>
        <w:t>Energy Union Package: A Framework Strategy for a Resilient Energy Union with a Forward-Looking Climate Change Policy</w:t>
      </w:r>
      <w:r w:rsidR="008408AD">
        <w:rPr>
          <w:rFonts w:ascii="Times New Roman" w:hAnsi="Times New Roman"/>
          <w:sz w:val="24"/>
          <w:szCs w:val="24"/>
        </w:rPr>
        <w:t>'</w:t>
      </w:r>
      <w:r w:rsidR="008408AD" w:rsidRPr="009A5005">
        <w:rPr>
          <w:rStyle w:val="FootnoteReference"/>
          <w:rFonts w:ascii="Times New Roman" w:hAnsi="Times New Roman"/>
          <w:sz w:val="24"/>
          <w:szCs w:val="24"/>
        </w:rPr>
        <w:footnoteReference w:id="4"/>
      </w:r>
      <w:r w:rsidR="008408AD">
        <w:rPr>
          <w:rFonts w:ascii="Times New Roman" w:hAnsi="Times New Roman"/>
          <w:sz w:val="24"/>
          <w:szCs w:val="24"/>
        </w:rPr>
        <w:t xml:space="preserve">, under the pillar on Research, Innovation and Competitiveness </w:t>
      </w:r>
      <w:r w:rsidR="002E24AA">
        <w:rPr>
          <w:rFonts w:ascii="Times New Roman" w:hAnsi="Times New Roman"/>
          <w:sz w:val="24"/>
          <w:szCs w:val="24"/>
        </w:rPr>
        <w:t>states</w:t>
      </w:r>
      <w:r w:rsidR="008408AD">
        <w:rPr>
          <w:rFonts w:ascii="Times New Roman" w:hAnsi="Times New Roman"/>
          <w:sz w:val="24"/>
          <w:szCs w:val="24"/>
        </w:rPr>
        <w:t xml:space="preserve"> </w:t>
      </w:r>
      <w:r w:rsidR="008408AD" w:rsidRPr="009A5005">
        <w:rPr>
          <w:rFonts w:ascii="Times New Roman" w:hAnsi="Times New Roman"/>
          <w:i/>
          <w:sz w:val="24"/>
          <w:szCs w:val="24"/>
        </w:rPr>
        <w:t xml:space="preserve">"Nuclear energy presently produces nearly 30% of the </w:t>
      </w:r>
      <w:r w:rsidR="008408AD">
        <w:rPr>
          <w:rFonts w:ascii="Times New Roman" w:hAnsi="Times New Roman"/>
          <w:i/>
          <w:sz w:val="24"/>
          <w:szCs w:val="24"/>
        </w:rPr>
        <w:t xml:space="preserve">EU's electricity. </w:t>
      </w:r>
      <w:r w:rsidR="008408AD" w:rsidRPr="009A5005">
        <w:rPr>
          <w:rFonts w:ascii="Times New Roman" w:hAnsi="Times New Roman"/>
          <w:i/>
          <w:sz w:val="24"/>
          <w:szCs w:val="24"/>
        </w:rPr>
        <w:t>The EU must ensure that Member States use the highest standards of safety, security, waste management and non-proliferation. The EU should also ensure that it maintains technological leadership in the nuclear domain, including through I</w:t>
      </w:r>
      <w:r w:rsidR="008408AD">
        <w:rPr>
          <w:rFonts w:ascii="Times New Roman" w:hAnsi="Times New Roman"/>
          <w:i/>
          <w:sz w:val="24"/>
          <w:szCs w:val="24"/>
        </w:rPr>
        <w:t xml:space="preserve">TER, </w:t>
      </w:r>
      <w:r w:rsidR="008408AD" w:rsidRPr="009A5005">
        <w:rPr>
          <w:rFonts w:ascii="Times New Roman" w:hAnsi="Times New Roman"/>
          <w:i/>
          <w:sz w:val="24"/>
          <w:szCs w:val="24"/>
        </w:rPr>
        <w:t>so as not to increase energy and technology dependence."</w:t>
      </w:r>
    </w:p>
    <w:p w14:paraId="26FE0B1E" w14:textId="77777777" w:rsidR="00A74D81" w:rsidRPr="007E6699" w:rsidRDefault="00A74D81" w:rsidP="00A74D81">
      <w:pPr>
        <w:autoSpaceDE w:val="0"/>
        <w:autoSpaceDN w:val="0"/>
        <w:adjustRightInd w:val="0"/>
        <w:spacing w:after="120"/>
        <w:jc w:val="both"/>
        <w:rPr>
          <w:rFonts w:ascii="Times New Roman" w:hAnsi="Times New Roman"/>
          <w:sz w:val="24"/>
          <w:szCs w:val="24"/>
        </w:rPr>
      </w:pPr>
      <w:r w:rsidRPr="007E6699">
        <w:rPr>
          <w:rFonts w:ascii="Times New Roman" w:hAnsi="Times New Roman"/>
          <w:sz w:val="24"/>
          <w:szCs w:val="24"/>
        </w:rPr>
        <w:t xml:space="preserve">The present work programme deals with Euratom indirect </w:t>
      </w:r>
      <w:r w:rsidR="004B298E">
        <w:rPr>
          <w:rFonts w:ascii="Times New Roman" w:hAnsi="Times New Roman"/>
          <w:sz w:val="24"/>
          <w:szCs w:val="24"/>
        </w:rPr>
        <w:t xml:space="preserve">research </w:t>
      </w:r>
      <w:r w:rsidRPr="007E6699">
        <w:rPr>
          <w:rFonts w:ascii="Times New Roman" w:hAnsi="Times New Roman"/>
          <w:sz w:val="24"/>
          <w:szCs w:val="24"/>
        </w:rPr>
        <w:t xml:space="preserve">actions </w:t>
      </w:r>
      <w:r w:rsidR="00A55EA6" w:rsidRPr="007E6699">
        <w:rPr>
          <w:rFonts w:ascii="Times New Roman" w:hAnsi="Times New Roman"/>
          <w:sz w:val="24"/>
          <w:szCs w:val="24"/>
        </w:rPr>
        <w:t>in both</w:t>
      </w:r>
      <w:r w:rsidRPr="007E6699">
        <w:rPr>
          <w:rFonts w:ascii="Times New Roman" w:hAnsi="Times New Roman"/>
          <w:sz w:val="24"/>
          <w:szCs w:val="24"/>
        </w:rPr>
        <w:t xml:space="preserve"> fission</w:t>
      </w:r>
      <w:r w:rsidR="007927B3" w:rsidRPr="007E6699">
        <w:rPr>
          <w:rFonts w:ascii="Times New Roman" w:hAnsi="Times New Roman"/>
          <w:sz w:val="24"/>
          <w:szCs w:val="24"/>
        </w:rPr>
        <w:t xml:space="preserve"> </w:t>
      </w:r>
      <w:r w:rsidR="0078414E" w:rsidRPr="007E6699">
        <w:rPr>
          <w:rFonts w:ascii="Times New Roman" w:hAnsi="Times New Roman"/>
          <w:sz w:val="24"/>
          <w:szCs w:val="24"/>
        </w:rPr>
        <w:t>and fusion.</w:t>
      </w:r>
    </w:p>
    <w:p w14:paraId="7C2CD1BB" w14:textId="3960640E" w:rsidR="00654293" w:rsidRPr="007E6699" w:rsidRDefault="00A74D81" w:rsidP="00865C53">
      <w:pPr>
        <w:autoSpaceDE w:val="0"/>
        <w:autoSpaceDN w:val="0"/>
        <w:adjustRightInd w:val="0"/>
        <w:spacing w:after="120"/>
        <w:jc w:val="both"/>
        <w:rPr>
          <w:rFonts w:ascii="Times New Roman" w:hAnsi="Times New Roman"/>
          <w:sz w:val="24"/>
          <w:szCs w:val="24"/>
        </w:rPr>
      </w:pPr>
      <w:r w:rsidRPr="007E6699">
        <w:rPr>
          <w:rFonts w:ascii="Times New Roman" w:hAnsi="Times New Roman"/>
          <w:sz w:val="24"/>
          <w:szCs w:val="24"/>
        </w:rPr>
        <w:t xml:space="preserve">Euratom fission research </w:t>
      </w:r>
      <w:r w:rsidR="00A55EA6" w:rsidRPr="007E6699">
        <w:rPr>
          <w:rFonts w:ascii="Times New Roman" w:hAnsi="Times New Roman"/>
          <w:sz w:val="24"/>
          <w:szCs w:val="24"/>
        </w:rPr>
        <w:t xml:space="preserve">is essentially aimed at </w:t>
      </w:r>
      <w:r w:rsidRPr="007E6699">
        <w:rPr>
          <w:rFonts w:ascii="Times New Roman" w:hAnsi="Times New Roman"/>
          <w:sz w:val="24"/>
          <w:szCs w:val="24"/>
        </w:rPr>
        <w:t>enhancing the safety and performance record and improving the sustainability of nuclear energy</w:t>
      </w:r>
      <w:r w:rsidR="00D5609C" w:rsidRPr="007E6699">
        <w:rPr>
          <w:rFonts w:ascii="Times New Roman" w:hAnsi="Times New Roman"/>
          <w:sz w:val="24"/>
          <w:szCs w:val="24"/>
        </w:rPr>
        <w:t xml:space="preserve"> production</w:t>
      </w:r>
      <w:r w:rsidRPr="007E6699">
        <w:rPr>
          <w:rFonts w:ascii="Times New Roman" w:hAnsi="Times New Roman"/>
          <w:sz w:val="24"/>
          <w:szCs w:val="24"/>
        </w:rPr>
        <w:t xml:space="preserve"> technology,</w:t>
      </w:r>
      <w:r w:rsidR="008E0F11" w:rsidRPr="007E6699">
        <w:rPr>
          <w:rFonts w:ascii="Times New Roman" w:hAnsi="Times New Roman"/>
          <w:sz w:val="24"/>
          <w:szCs w:val="24"/>
        </w:rPr>
        <w:t xml:space="preserve"> contributing to the development of </w:t>
      </w:r>
      <w:r w:rsidR="005469DE" w:rsidRPr="007E6699">
        <w:rPr>
          <w:rFonts w:ascii="Times New Roman" w:hAnsi="Times New Roman"/>
          <w:sz w:val="24"/>
          <w:szCs w:val="24"/>
        </w:rPr>
        <w:t>safe</w:t>
      </w:r>
      <w:r w:rsidR="008E0F11" w:rsidRPr="007E6699">
        <w:rPr>
          <w:rFonts w:ascii="Times New Roman" w:hAnsi="Times New Roman"/>
          <w:sz w:val="24"/>
          <w:szCs w:val="24"/>
        </w:rPr>
        <w:t xml:space="preserve"> and publicly acceptable solutions for the management of radioactive waste and </w:t>
      </w:r>
      <w:r w:rsidR="00D5609C" w:rsidRPr="007E6699">
        <w:rPr>
          <w:rFonts w:ascii="Times New Roman" w:hAnsi="Times New Roman"/>
          <w:sz w:val="24"/>
          <w:szCs w:val="24"/>
        </w:rPr>
        <w:t>furthering</w:t>
      </w:r>
      <w:r w:rsidR="008E0F11" w:rsidRPr="007E6699">
        <w:rPr>
          <w:rFonts w:ascii="Times New Roman" w:hAnsi="Times New Roman"/>
          <w:sz w:val="24"/>
          <w:szCs w:val="24"/>
        </w:rPr>
        <w:t xml:space="preserve"> the understanding of the effects of low dose</w:t>
      </w:r>
      <w:r w:rsidR="007E6699">
        <w:rPr>
          <w:rFonts w:ascii="Times New Roman" w:hAnsi="Times New Roman"/>
          <w:sz w:val="24"/>
          <w:szCs w:val="24"/>
        </w:rPr>
        <w:t>s</w:t>
      </w:r>
      <w:r w:rsidR="008E0F11" w:rsidRPr="007E6699">
        <w:rPr>
          <w:rFonts w:ascii="Times New Roman" w:hAnsi="Times New Roman"/>
          <w:sz w:val="24"/>
          <w:szCs w:val="24"/>
        </w:rPr>
        <w:t xml:space="preserve"> </w:t>
      </w:r>
      <w:r w:rsidR="00D5609C" w:rsidRPr="007E6699">
        <w:rPr>
          <w:rFonts w:ascii="Times New Roman" w:hAnsi="Times New Roman"/>
          <w:sz w:val="24"/>
          <w:szCs w:val="24"/>
        </w:rPr>
        <w:t>of ionising radiation on humans and the environment in order, notably, to ascertain strategies relevant to radiation protection</w:t>
      </w:r>
      <w:r w:rsidRPr="007E6699">
        <w:rPr>
          <w:rFonts w:ascii="Times New Roman" w:hAnsi="Times New Roman"/>
          <w:sz w:val="24"/>
          <w:szCs w:val="24"/>
        </w:rPr>
        <w:t>. This research continues to be guided by the results of the Interdisciplinary Study 'Benefits and Limitations of Nuclear Fission for a Low Carbon Economy'</w:t>
      </w:r>
      <w:r w:rsidR="007947FE">
        <w:rPr>
          <w:rStyle w:val="FootnoteReference"/>
          <w:rFonts w:ascii="Times New Roman" w:hAnsi="Times New Roman"/>
          <w:sz w:val="24"/>
          <w:szCs w:val="24"/>
        </w:rPr>
        <w:footnoteReference w:id="5"/>
      </w:r>
      <w:r w:rsidRPr="007E6699">
        <w:rPr>
          <w:rFonts w:ascii="Times New Roman" w:hAnsi="Times New Roman"/>
          <w:sz w:val="24"/>
          <w:szCs w:val="24"/>
        </w:rPr>
        <w:t xml:space="preserve">, which was presented at the 2013 Symposium of the same </w:t>
      </w:r>
      <w:r w:rsidR="00432673">
        <w:rPr>
          <w:rFonts w:ascii="Times New Roman" w:hAnsi="Times New Roman"/>
          <w:sz w:val="24"/>
          <w:szCs w:val="24"/>
        </w:rPr>
        <w:t>name</w:t>
      </w:r>
      <w:r w:rsidRPr="007E6699">
        <w:rPr>
          <w:rFonts w:ascii="Times New Roman" w:hAnsi="Times New Roman"/>
          <w:sz w:val="24"/>
          <w:szCs w:val="24"/>
        </w:rPr>
        <w:t xml:space="preserve"> co-organised by the European Commission and the European Economic and Social Committee</w:t>
      </w:r>
      <w:r w:rsidR="005469DE" w:rsidRPr="007E6699">
        <w:rPr>
          <w:rFonts w:ascii="Times New Roman" w:hAnsi="Times New Roman"/>
          <w:sz w:val="24"/>
          <w:szCs w:val="24"/>
        </w:rPr>
        <w:t xml:space="preserve">, </w:t>
      </w:r>
      <w:r w:rsidR="00215707">
        <w:rPr>
          <w:rFonts w:ascii="Times New Roman" w:hAnsi="Times New Roman"/>
          <w:sz w:val="24"/>
          <w:szCs w:val="24"/>
        </w:rPr>
        <w:t>in particular</w:t>
      </w:r>
      <w:r w:rsidR="005469DE" w:rsidRPr="007E6699">
        <w:rPr>
          <w:rFonts w:ascii="Times New Roman" w:hAnsi="Times New Roman"/>
          <w:sz w:val="24"/>
          <w:szCs w:val="24"/>
        </w:rPr>
        <w:t xml:space="preserve"> regarding the incorporation of social sciences and humanities and the need to consider fission strategies in the context of the overall EU energy mix</w:t>
      </w:r>
      <w:r w:rsidRPr="007E6699">
        <w:rPr>
          <w:rFonts w:ascii="Times New Roman" w:hAnsi="Times New Roman"/>
          <w:sz w:val="24"/>
          <w:szCs w:val="24"/>
        </w:rPr>
        <w:t>.</w:t>
      </w:r>
      <w:r w:rsidR="006C67CA" w:rsidRPr="007E6699">
        <w:rPr>
          <w:rFonts w:ascii="Times New Roman" w:hAnsi="Times New Roman"/>
          <w:sz w:val="24"/>
          <w:szCs w:val="24"/>
        </w:rPr>
        <w:t xml:space="preserve"> </w:t>
      </w:r>
      <w:r w:rsidR="005469DE" w:rsidRPr="007E6699">
        <w:rPr>
          <w:rFonts w:ascii="Times New Roman" w:hAnsi="Times New Roman"/>
          <w:sz w:val="24"/>
          <w:szCs w:val="24"/>
        </w:rPr>
        <w:t xml:space="preserve">In terms of objectives, this research </w:t>
      </w:r>
      <w:r w:rsidR="00215707">
        <w:rPr>
          <w:rFonts w:ascii="Times New Roman" w:hAnsi="Times New Roman"/>
          <w:sz w:val="24"/>
          <w:szCs w:val="24"/>
        </w:rPr>
        <w:t>promotes the use in all</w:t>
      </w:r>
      <w:r w:rsidR="00654293" w:rsidRPr="007E6699">
        <w:rPr>
          <w:rFonts w:ascii="Times New Roman" w:hAnsi="Times New Roman"/>
          <w:sz w:val="24"/>
          <w:szCs w:val="24"/>
          <w:lang w:eastAsia="en-GB"/>
        </w:rPr>
        <w:t xml:space="preserve"> Member States </w:t>
      </w:r>
      <w:r w:rsidR="00215707">
        <w:rPr>
          <w:rFonts w:ascii="Times New Roman" w:hAnsi="Times New Roman"/>
          <w:sz w:val="24"/>
          <w:szCs w:val="24"/>
          <w:lang w:eastAsia="en-GB"/>
        </w:rPr>
        <w:t>of</w:t>
      </w:r>
      <w:r w:rsidR="00654293" w:rsidRPr="007E6699">
        <w:rPr>
          <w:rFonts w:ascii="Times New Roman" w:hAnsi="Times New Roman"/>
          <w:sz w:val="24"/>
          <w:szCs w:val="24"/>
          <w:lang w:eastAsia="en-GB"/>
        </w:rPr>
        <w:t xml:space="preserve"> high standards of </w:t>
      </w:r>
      <w:r w:rsidR="00215707">
        <w:rPr>
          <w:rFonts w:ascii="Times New Roman" w:hAnsi="Times New Roman"/>
          <w:sz w:val="24"/>
          <w:szCs w:val="24"/>
          <w:lang w:eastAsia="en-GB"/>
        </w:rPr>
        <w:t xml:space="preserve">nuclear </w:t>
      </w:r>
      <w:r w:rsidR="00654293" w:rsidRPr="007E6699">
        <w:rPr>
          <w:rFonts w:ascii="Times New Roman" w:hAnsi="Times New Roman"/>
          <w:sz w:val="24"/>
          <w:szCs w:val="24"/>
          <w:lang w:eastAsia="en-GB"/>
        </w:rPr>
        <w:t xml:space="preserve">safety, </w:t>
      </w:r>
      <w:r w:rsidR="00215707">
        <w:rPr>
          <w:rFonts w:ascii="Times New Roman" w:hAnsi="Times New Roman"/>
          <w:sz w:val="24"/>
          <w:szCs w:val="24"/>
          <w:lang w:eastAsia="en-GB"/>
        </w:rPr>
        <w:t xml:space="preserve">including in radioactive </w:t>
      </w:r>
      <w:r w:rsidR="00654293" w:rsidRPr="007E6699">
        <w:rPr>
          <w:rFonts w:ascii="Times New Roman" w:hAnsi="Times New Roman"/>
          <w:sz w:val="24"/>
          <w:szCs w:val="24"/>
          <w:lang w:eastAsia="en-GB"/>
        </w:rPr>
        <w:t>waste</w:t>
      </w:r>
      <w:r w:rsidR="00B82357" w:rsidRPr="007E6699">
        <w:rPr>
          <w:rFonts w:ascii="Times New Roman" w:hAnsi="Times New Roman"/>
          <w:sz w:val="24"/>
          <w:szCs w:val="24"/>
          <w:lang w:eastAsia="en-GB"/>
        </w:rPr>
        <w:t xml:space="preserve"> </w:t>
      </w:r>
      <w:r w:rsidR="00654293" w:rsidRPr="007E6699">
        <w:rPr>
          <w:rFonts w:ascii="Times New Roman" w:hAnsi="Times New Roman"/>
          <w:sz w:val="24"/>
          <w:szCs w:val="24"/>
          <w:lang w:eastAsia="en-GB"/>
        </w:rPr>
        <w:t>management and</w:t>
      </w:r>
      <w:r w:rsidR="00B82357" w:rsidRPr="007E6699">
        <w:rPr>
          <w:rFonts w:ascii="Times New Roman" w:hAnsi="Times New Roman"/>
          <w:sz w:val="24"/>
          <w:szCs w:val="24"/>
          <w:lang w:eastAsia="en-GB"/>
        </w:rPr>
        <w:t xml:space="preserve"> </w:t>
      </w:r>
      <w:r w:rsidR="00215707">
        <w:rPr>
          <w:rFonts w:ascii="Times New Roman" w:hAnsi="Times New Roman"/>
          <w:sz w:val="24"/>
          <w:szCs w:val="24"/>
          <w:lang w:eastAsia="en-GB"/>
        </w:rPr>
        <w:t xml:space="preserve">radiation protection, </w:t>
      </w:r>
      <w:r w:rsidR="00B82357" w:rsidRPr="007E6699">
        <w:rPr>
          <w:rFonts w:ascii="Times New Roman" w:hAnsi="Times New Roman"/>
          <w:sz w:val="24"/>
          <w:szCs w:val="24"/>
          <w:lang w:eastAsia="en-GB"/>
        </w:rPr>
        <w:t>and</w:t>
      </w:r>
      <w:r w:rsidR="00654293" w:rsidRPr="007E6699">
        <w:rPr>
          <w:rFonts w:ascii="Times New Roman" w:hAnsi="Times New Roman"/>
          <w:sz w:val="24"/>
          <w:szCs w:val="24"/>
          <w:lang w:eastAsia="en-GB"/>
        </w:rPr>
        <w:t xml:space="preserve"> </w:t>
      </w:r>
      <w:r w:rsidR="00215707">
        <w:rPr>
          <w:rFonts w:ascii="Times New Roman" w:hAnsi="Times New Roman"/>
          <w:sz w:val="24"/>
          <w:szCs w:val="24"/>
          <w:lang w:eastAsia="en-GB"/>
        </w:rPr>
        <w:t xml:space="preserve">contributes to </w:t>
      </w:r>
      <w:r w:rsidR="00654293" w:rsidRPr="007E6699">
        <w:rPr>
          <w:rFonts w:ascii="Times New Roman" w:hAnsi="Times New Roman"/>
          <w:sz w:val="24"/>
          <w:szCs w:val="24"/>
          <w:lang w:eastAsia="en-GB"/>
        </w:rPr>
        <w:t>maintain</w:t>
      </w:r>
      <w:r w:rsidR="00215707">
        <w:rPr>
          <w:rFonts w:ascii="Times New Roman" w:hAnsi="Times New Roman"/>
          <w:sz w:val="24"/>
          <w:szCs w:val="24"/>
          <w:lang w:eastAsia="en-GB"/>
        </w:rPr>
        <w:t>ing European</w:t>
      </w:r>
      <w:r w:rsidR="00B82357" w:rsidRPr="007E6699">
        <w:rPr>
          <w:rFonts w:ascii="Times New Roman" w:hAnsi="Times New Roman"/>
          <w:sz w:val="24"/>
          <w:szCs w:val="24"/>
          <w:lang w:eastAsia="en-GB"/>
        </w:rPr>
        <w:t xml:space="preserve"> </w:t>
      </w:r>
      <w:r w:rsidR="00654293" w:rsidRPr="007E6699">
        <w:rPr>
          <w:rFonts w:ascii="Times New Roman" w:hAnsi="Times New Roman"/>
          <w:sz w:val="24"/>
          <w:szCs w:val="24"/>
          <w:lang w:eastAsia="en-GB"/>
        </w:rPr>
        <w:t xml:space="preserve">technological leadership </w:t>
      </w:r>
      <w:r w:rsidR="00215707">
        <w:rPr>
          <w:rFonts w:ascii="Times New Roman" w:hAnsi="Times New Roman"/>
          <w:sz w:val="24"/>
          <w:szCs w:val="24"/>
          <w:lang w:eastAsia="en-GB"/>
        </w:rPr>
        <w:t xml:space="preserve">and independence </w:t>
      </w:r>
      <w:r w:rsidR="00654293" w:rsidRPr="007E6699">
        <w:rPr>
          <w:rFonts w:ascii="Times New Roman" w:hAnsi="Times New Roman"/>
          <w:sz w:val="24"/>
          <w:szCs w:val="24"/>
          <w:lang w:eastAsia="en-GB"/>
        </w:rPr>
        <w:t>in the nuclear domain.</w:t>
      </w:r>
    </w:p>
    <w:p w14:paraId="5E76E32D" w14:textId="260FD6FB" w:rsidR="00B37661" w:rsidRPr="007E6699" w:rsidRDefault="00022814" w:rsidP="00B37661">
      <w:pPr>
        <w:autoSpaceDE w:val="0"/>
        <w:autoSpaceDN w:val="0"/>
        <w:adjustRightInd w:val="0"/>
        <w:spacing w:after="120"/>
        <w:jc w:val="both"/>
        <w:rPr>
          <w:rFonts w:ascii="Times New Roman" w:hAnsi="Times New Roman"/>
          <w:sz w:val="24"/>
        </w:rPr>
      </w:pPr>
      <w:r w:rsidRPr="007E6699">
        <w:rPr>
          <w:rFonts w:ascii="Times New Roman" w:hAnsi="Times New Roman"/>
          <w:sz w:val="24"/>
          <w:szCs w:val="24"/>
        </w:rPr>
        <w:t>Compared to</w:t>
      </w:r>
      <w:r w:rsidR="00800933" w:rsidRPr="007E6699">
        <w:rPr>
          <w:rFonts w:ascii="Times New Roman" w:hAnsi="Times New Roman"/>
          <w:sz w:val="24"/>
        </w:rPr>
        <w:t xml:space="preserve"> the </w:t>
      </w:r>
      <w:r w:rsidR="00333D04" w:rsidRPr="007E6699">
        <w:rPr>
          <w:rFonts w:ascii="Times New Roman" w:hAnsi="Times New Roman"/>
          <w:sz w:val="24"/>
        </w:rPr>
        <w:t xml:space="preserve">Euratom work programme </w:t>
      </w:r>
      <w:r w:rsidR="00130B35" w:rsidRPr="007E6699">
        <w:rPr>
          <w:rFonts w:ascii="Times New Roman" w:hAnsi="Times New Roman"/>
          <w:sz w:val="24"/>
          <w:szCs w:val="24"/>
        </w:rPr>
        <w:t>2014-2015</w:t>
      </w:r>
      <w:r w:rsidR="00800933" w:rsidRPr="007E6699">
        <w:rPr>
          <w:rFonts w:ascii="Times New Roman" w:hAnsi="Times New Roman"/>
          <w:sz w:val="24"/>
        </w:rPr>
        <w:t xml:space="preserve">, </w:t>
      </w:r>
      <w:r w:rsidR="00333D04" w:rsidRPr="007E6699">
        <w:rPr>
          <w:rFonts w:ascii="Times New Roman" w:hAnsi="Times New Roman"/>
          <w:sz w:val="24"/>
          <w:szCs w:val="24"/>
        </w:rPr>
        <w:t>th</w:t>
      </w:r>
      <w:r w:rsidR="0078414E" w:rsidRPr="007E6699">
        <w:rPr>
          <w:rFonts w:ascii="Times New Roman" w:hAnsi="Times New Roman"/>
          <w:sz w:val="24"/>
          <w:szCs w:val="24"/>
        </w:rPr>
        <w:t xml:space="preserve">e fission part of </w:t>
      </w:r>
      <w:r w:rsidR="004B298E">
        <w:rPr>
          <w:rFonts w:ascii="Times New Roman" w:hAnsi="Times New Roman"/>
          <w:sz w:val="24"/>
        </w:rPr>
        <w:t>Euratom</w:t>
      </w:r>
      <w:r w:rsidR="00333D04" w:rsidRPr="007E6699">
        <w:rPr>
          <w:rFonts w:ascii="Times New Roman" w:hAnsi="Times New Roman"/>
          <w:sz w:val="24"/>
        </w:rPr>
        <w:t xml:space="preserve"> work programme </w:t>
      </w:r>
      <w:r w:rsidR="0078414E" w:rsidRPr="007E6699">
        <w:rPr>
          <w:rFonts w:ascii="Times New Roman" w:hAnsi="Times New Roman"/>
          <w:sz w:val="24"/>
          <w:szCs w:val="24"/>
        </w:rPr>
        <w:t xml:space="preserve">2016-2017 </w:t>
      </w:r>
      <w:r w:rsidR="00333D04" w:rsidRPr="007E6699">
        <w:rPr>
          <w:rFonts w:ascii="Times New Roman" w:hAnsi="Times New Roman"/>
          <w:sz w:val="24"/>
        </w:rPr>
        <w:t xml:space="preserve">places more emphasis on </w:t>
      </w:r>
      <w:r w:rsidR="00C36557" w:rsidRPr="007E6699">
        <w:rPr>
          <w:rFonts w:ascii="Times New Roman" w:hAnsi="Times New Roman"/>
          <w:sz w:val="24"/>
          <w:szCs w:val="24"/>
        </w:rPr>
        <w:t xml:space="preserve">the long-term </w:t>
      </w:r>
      <w:r w:rsidR="00333D04" w:rsidRPr="007E6699">
        <w:rPr>
          <w:rFonts w:ascii="Times New Roman" w:hAnsi="Times New Roman"/>
          <w:sz w:val="24"/>
        </w:rPr>
        <w:t xml:space="preserve">security of </w:t>
      </w:r>
      <w:r w:rsidR="00A55EA6" w:rsidRPr="007E6699">
        <w:rPr>
          <w:rFonts w:ascii="Times New Roman" w:hAnsi="Times New Roman"/>
          <w:sz w:val="24"/>
          <w:szCs w:val="24"/>
        </w:rPr>
        <w:t xml:space="preserve">energy </w:t>
      </w:r>
      <w:r w:rsidR="00333D04" w:rsidRPr="007E6699">
        <w:rPr>
          <w:rFonts w:ascii="Times New Roman" w:hAnsi="Times New Roman"/>
          <w:sz w:val="24"/>
        </w:rPr>
        <w:t xml:space="preserve">supply </w:t>
      </w:r>
      <w:r w:rsidR="00C36557" w:rsidRPr="007E6699">
        <w:rPr>
          <w:rFonts w:ascii="Times New Roman" w:hAnsi="Times New Roman"/>
          <w:sz w:val="24"/>
          <w:szCs w:val="24"/>
        </w:rPr>
        <w:t xml:space="preserve">at EU level </w:t>
      </w:r>
      <w:r w:rsidR="00333D04" w:rsidRPr="007E6699">
        <w:rPr>
          <w:rFonts w:ascii="Times New Roman" w:hAnsi="Times New Roman"/>
          <w:sz w:val="24"/>
        </w:rPr>
        <w:t xml:space="preserve">with topics on </w:t>
      </w:r>
      <w:r w:rsidR="00C36557" w:rsidRPr="007E6699">
        <w:rPr>
          <w:rFonts w:ascii="Times New Roman" w:hAnsi="Times New Roman"/>
          <w:sz w:val="24"/>
          <w:szCs w:val="24"/>
        </w:rPr>
        <w:t xml:space="preserve">the possible optimisation of the use of resources through further investigation of the safety and feasibility of </w:t>
      </w:r>
      <w:r w:rsidR="005F7E0E" w:rsidRPr="007E6699">
        <w:rPr>
          <w:rFonts w:ascii="Times New Roman" w:hAnsi="Times New Roman"/>
          <w:sz w:val="24"/>
          <w:szCs w:val="24"/>
        </w:rPr>
        <w:t>Generation-IV</w:t>
      </w:r>
      <w:r w:rsidR="00C36557" w:rsidRPr="007E6699">
        <w:rPr>
          <w:rFonts w:ascii="Times New Roman" w:hAnsi="Times New Roman"/>
          <w:sz w:val="24"/>
          <w:szCs w:val="24"/>
        </w:rPr>
        <w:t xml:space="preserve"> reactors and closed fuel cycle options</w:t>
      </w:r>
      <w:r w:rsidRPr="007E6699">
        <w:rPr>
          <w:rFonts w:ascii="Times New Roman" w:hAnsi="Times New Roman"/>
          <w:sz w:val="24"/>
          <w:szCs w:val="24"/>
        </w:rPr>
        <w:t>, whilst continuing to pay particular</w:t>
      </w:r>
      <w:r w:rsidR="00333D04" w:rsidRPr="007E6699">
        <w:rPr>
          <w:rFonts w:ascii="Times New Roman" w:hAnsi="Times New Roman"/>
          <w:sz w:val="24"/>
        </w:rPr>
        <w:t xml:space="preserve"> attention to the European added value </w:t>
      </w:r>
      <w:r w:rsidR="00B37661" w:rsidRPr="007E6699">
        <w:rPr>
          <w:rFonts w:ascii="Times New Roman" w:hAnsi="Times New Roman"/>
          <w:sz w:val="24"/>
        </w:rPr>
        <w:t xml:space="preserve">of research on </w:t>
      </w:r>
      <w:r w:rsidR="00C36557" w:rsidRPr="007E6699">
        <w:rPr>
          <w:rFonts w:ascii="Times New Roman" w:hAnsi="Times New Roman"/>
          <w:sz w:val="24"/>
          <w:szCs w:val="24"/>
        </w:rPr>
        <w:t xml:space="preserve">related </w:t>
      </w:r>
      <w:r w:rsidR="00B37661" w:rsidRPr="007E6699">
        <w:rPr>
          <w:rFonts w:ascii="Times New Roman" w:hAnsi="Times New Roman"/>
          <w:sz w:val="24"/>
        </w:rPr>
        <w:t xml:space="preserve">safety </w:t>
      </w:r>
      <w:r w:rsidR="00800933" w:rsidRPr="007E6699">
        <w:rPr>
          <w:rFonts w:ascii="Times New Roman" w:hAnsi="Times New Roman"/>
          <w:sz w:val="24"/>
        </w:rPr>
        <w:t>issues.</w:t>
      </w:r>
      <w:r w:rsidR="00130B35" w:rsidRPr="007E6699">
        <w:rPr>
          <w:rFonts w:ascii="Times New Roman" w:hAnsi="Times New Roman"/>
          <w:sz w:val="24"/>
          <w:szCs w:val="24"/>
        </w:rPr>
        <w:t xml:space="preserve"> Activities concerning fission safety and radiation protection presented in this work programme are in line with the Council Directive 2009/71/Euratom of 25 June 2009</w:t>
      </w:r>
      <w:r w:rsidR="00DA1AEB">
        <w:rPr>
          <w:rFonts w:ascii="Times New Roman" w:hAnsi="Times New Roman"/>
          <w:sz w:val="24"/>
          <w:szCs w:val="24"/>
        </w:rPr>
        <w:t xml:space="preserve">, and its revision 2014/87/Euratom, </w:t>
      </w:r>
      <w:r w:rsidR="00130B35" w:rsidRPr="007E6699">
        <w:rPr>
          <w:rFonts w:ascii="Times New Roman" w:hAnsi="Times New Roman"/>
          <w:sz w:val="24"/>
          <w:szCs w:val="24"/>
        </w:rPr>
        <w:t xml:space="preserve">establishing a Community framework for the nuclear safety of nuclear installations, the Council Directive (2011/70/Euratom) of 19 July 2011 establishing a Community framework for the responsible and safe management of spent fuel and radioactive waste, and the Council Directive </w:t>
      </w:r>
      <w:r w:rsidR="00DA1AEB" w:rsidRPr="00DA1AEB">
        <w:rPr>
          <w:rFonts w:ascii="Times New Roman" w:hAnsi="Times New Roman"/>
          <w:sz w:val="24"/>
          <w:szCs w:val="24"/>
        </w:rPr>
        <w:t xml:space="preserve">2013/59/Euratom </w:t>
      </w:r>
      <w:r w:rsidR="00130B35" w:rsidRPr="007E6699">
        <w:rPr>
          <w:rFonts w:ascii="Times New Roman" w:hAnsi="Times New Roman"/>
          <w:sz w:val="24"/>
          <w:szCs w:val="24"/>
        </w:rPr>
        <w:t>laying down basic safety standards for protection against the dangers arising from exposure to ionising radiation.</w:t>
      </w:r>
    </w:p>
    <w:p w14:paraId="11F61316" w14:textId="7698935F" w:rsidR="009573B3" w:rsidRPr="007E6699" w:rsidRDefault="0078414E" w:rsidP="00A8366C">
      <w:pPr>
        <w:autoSpaceDE w:val="0"/>
        <w:autoSpaceDN w:val="0"/>
        <w:adjustRightInd w:val="0"/>
        <w:spacing w:after="120"/>
        <w:jc w:val="both"/>
        <w:rPr>
          <w:rFonts w:ascii="Times New Roman" w:hAnsi="Times New Roman"/>
          <w:sz w:val="24"/>
          <w:szCs w:val="24"/>
        </w:rPr>
      </w:pPr>
      <w:r w:rsidRPr="007E6699">
        <w:rPr>
          <w:rFonts w:ascii="Times New Roman" w:hAnsi="Times New Roman"/>
          <w:sz w:val="24"/>
          <w:szCs w:val="24"/>
        </w:rPr>
        <w:t xml:space="preserve">Euratom fusion research is aimed at developing magnetic confinement fusion as a new energy source. </w:t>
      </w:r>
      <w:r w:rsidR="00A74D81" w:rsidRPr="007E6699">
        <w:rPr>
          <w:rFonts w:ascii="Times New Roman" w:hAnsi="Times New Roman"/>
          <w:sz w:val="24"/>
          <w:szCs w:val="24"/>
        </w:rPr>
        <w:t>Following the expiry, at the end of 2013, of the European Fusion Development Agreement (EFDA) and the Contracts of Association between the Commission and national fusion laboratories, and in line with the provisions of the Euratom Research and Training Programme (2014-18) complementing Horizon 2020, the Euratom work programme 2014-2015 set up a new framework consisting of multiannual support (i) to a consortium (EUROfusion) of national fusion laboratories and institutes to implement a joint programme in line with the fusion roadmap (‘Fusion Electricity – A roadmap to the realisation of fusion energy’), and (ii) for the continued operation of JET, the Joint European Torus, as the principal research device exploited under this joint programme. This new approach to fusion research in Europe promotes enhanced integration across Europe in order to ensure the success of ITER and electricity generation from a ‘DEMO’ device around the middle of th</w:t>
      </w:r>
      <w:r w:rsidR="00DA1AEB">
        <w:rPr>
          <w:rFonts w:ascii="Times New Roman" w:hAnsi="Times New Roman"/>
          <w:sz w:val="24"/>
          <w:szCs w:val="24"/>
        </w:rPr>
        <w:t>e</w:t>
      </w:r>
      <w:r w:rsidR="00A74D81" w:rsidRPr="007E6699">
        <w:rPr>
          <w:rFonts w:ascii="Times New Roman" w:hAnsi="Times New Roman"/>
          <w:sz w:val="24"/>
          <w:szCs w:val="24"/>
        </w:rPr>
        <w:t xml:space="preserve"> century. Fusion research in Europe has always been the best example Europe can offer of a unified research programme, and the establishing of EUROfusion and the continued exploitation of JET maintains and reinforces this unity. The work programme 2014-2015 constituted a 5-year financing decision for both the EUROfusion joint programme (Grant Agreement for a European joint programme) and the 'New JET Operation Contract' (NJOC), and the present work programme 2016-2017 will provid</w:t>
      </w:r>
      <w:r w:rsidR="009629F6">
        <w:rPr>
          <w:rFonts w:ascii="Times New Roman" w:hAnsi="Times New Roman"/>
          <w:sz w:val="24"/>
          <w:szCs w:val="24"/>
        </w:rPr>
        <w:t>e</w:t>
      </w:r>
      <w:r w:rsidR="00A74D81" w:rsidRPr="007E6699">
        <w:rPr>
          <w:rFonts w:ascii="Times New Roman" w:hAnsi="Times New Roman"/>
          <w:sz w:val="24"/>
          <w:szCs w:val="24"/>
        </w:rPr>
        <w:t xml:space="preserve"> limited additional funding from third party receipts for complementary activities.</w:t>
      </w:r>
    </w:p>
    <w:p w14:paraId="2846EF63" w14:textId="77777777" w:rsidR="00A74D81" w:rsidRPr="007E6699" w:rsidRDefault="00A74D81" w:rsidP="00A74D81">
      <w:pPr>
        <w:autoSpaceDE w:val="0"/>
        <w:autoSpaceDN w:val="0"/>
        <w:adjustRightInd w:val="0"/>
        <w:spacing w:after="120"/>
        <w:jc w:val="both"/>
        <w:rPr>
          <w:rFonts w:ascii="Times New Roman" w:hAnsi="Times New Roman"/>
          <w:sz w:val="24"/>
          <w:szCs w:val="24"/>
        </w:rPr>
      </w:pPr>
      <w:r w:rsidRPr="007E6699">
        <w:rPr>
          <w:rFonts w:ascii="Times New Roman" w:hAnsi="Times New Roman"/>
          <w:sz w:val="24"/>
          <w:szCs w:val="24"/>
        </w:rPr>
        <w:t xml:space="preserve">International cooperation remains </w:t>
      </w:r>
      <w:r w:rsidR="00130B35" w:rsidRPr="007E6699">
        <w:rPr>
          <w:rFonts w:ascii="Times New Roman" w:hAnsi="Times New Roman"/>
          <w:sz w:val="24"/>
          <w:szCs w:val="24"/>
        </w:rPr>
        <w:t xml:space="preserve">an important element </w:t>
      </w:r>
      <w:r w:rsidRPr="007E6699">
        <w:rPr>
          <w:rFonts w:ascii="Times New Roman" w:hAnsi="Times New Roman"/>
          <w:sz w:val="24"/>
          <w:szCs w:val="24"/>
        </w:rPr>
        <w:t>of all Euratom activities and will continue to be implemented under the various multilateral frameworks (OECD/NEA, IEA, IAEA, GIF, etc.), as well as through the bilateral Euratom cooperation agreements with third countries that, under the provisions of the Euratom Treaty, cover all international collaborative activities between EU entities and the third countries in question.</w:t>
      </w:r>
    </w:p>
    <w:p w14:paraId="445A6BE0" w14:textId="77777777" w:rsidR="00A74D81" w:rsidRPr="004B6EC2" w:rsidRDefault="00A74D81" w:rsidP="009B0985">
      <w:pPr>
        <w:pStyle w:val="Heading1"/>
        <w:spacing w:before="0" w:after="120"/>
        <w:jc w:val="both"/>
        <w:rPr>
          <w:rFonts w:ascii="Times New Roman" w:hAnsi="Times New Roman"/>
          <w:sz w:val="24"/>
          <w:lang w:val="en-GB"/>
        </w:rPr>
      </w:pPr>
      <w:r w:rsidRPr="004B6EC2">
        <w:rPr>
          <w:rFonts w:ascii="Times New Roman" w:hAnsi="Times New Roman"/>
          <w:sz w:val="24"/>
          <w:lang w:val="en-GB"/>
        </w:rPr>
        <w:br w:type="page"/>
      </w:r>
      <w:bookmarkStart w:id="5" w:name="_Toc365557858"/>
      <w:bookmarkStart w:id="6" w:name="_Toc368409872"/>
      <w:bookmarkStart w:id="7" w:name="_Toc370898840"/>
      <w:bookmarkStart w:id="8" w:name="_Toc409424428"/>
      <w:bookmarkStart w:id="9" w:name="_Toc416690697"/>
      <w:r w:rsidRPr="004B6EC2">
        <w:rPr>
          <w:rFonts w:ascii="Times New Roman" w:hAnsi="Times New Roman"/>
          <w:sz w:val="24"/>
          <w:szCs w:val="24"/>
          <w:u w:val="single"/>
          <w:lang w:val="en-GB"/>
        </w:rPr>
        <w:t>SECTION A: CALL FOR PROPOSALS</w:t>
      </w:r>
      <w:bookmarkEnd w:id="5"/>
      <w:r w:rsidRPr="004B6EC2">
        <w:rPr>
          <w:rFonts w:ascii="Times New Roman" w:hAnsi="Times New Roman"/>
          <w:sz w:val="24"/>
          <w:szCs w:val="24"/>
          <w:u w:val="single"/>
          <w:lang w:val="en-GB"/>
        </w:rPr>
        <w:t xml:space="preserve"> </w:t>
      </w:r>
      <w:r w:rsidRPr="004B6EC2">
        <w:rPr>
          <w:rFonts w:ascii="Times New Roman" w:hAnsi="Times New Roman"/>
          <w:i/>
          <w:sz w:val="24"/>
          <w:szCs w:val="24"/>
          <w:u w:val="single"/>
          <w:lang w:val="en-GB"/>
        </w:rPr>
        <w:t>(H2020-NFRP-201</w:t>
      </w:r>
      <w:r w:rsidRPr="007E6699">
        <w:rPr>
          <w:rFonts w:ascii="Times New Roman" w:hAnsi="Times New Roman"/>
          <w:i/>
          <w:sz w:val="24"/>
          <w:u w:val="single"/>
          <w:lang w:val="en-GB"/>
        </w:rPr>
        <w:t>6</w:t>
      </w:r>
      <w:r w:rsidRPr="004B6EC2">
        <w:rPr>
          <w:rFonts w:ascii="Times New Roman" w:hAnsi="Times New Roman"/>
          <w:i/>
          <w:sz w:val="24"/>
          <w:szCs w:val="24"/>
          <w:u w:val="single"/>
          <w:lang w:val="en-GB"/>
        </w:rPr>
        <w:t>/201</w:t>
      </w:r>
      <w:r w:rsidRPr="007E6699">
        <w:rPr>
          <w:rFonts w:ascii="Times New Roman" w:hAnsi="Times New Roman"/>
          <w:i/>
          <w:sz w:val="24"/>
          <w:u w:val="single"/>
          <w:lang w:val="en-GB"/>
        </w:rPr>
        <w:t>7</w:t>
      </w:r>
      <w:r w:rsidRPr="004B6EC2">
        <w:rPr>
          <w:rFonts w:ascii="Times New Roman" w:hAnsi="Times New Roman"/>
          <w:i/>
          <w:sz w:val="24"/>
          <w:szCs w:val="24"/>
          <w:u w:val="single"/>
          <w:lang w:val="en-GB"/>
        </w:rPr>
        <w:t>)</w:t>
      </w:r>
      <w:bookmarkEnd w:id="6"/>
      <w:bookmarkEnd w:id="7"/>
      <w:bookmarkEnd w:id="8"/>
      <w:bookmarkEnd w:id="9"/>
    </w:p>
    <w:p w14:paraId="5BE95215" w14:textId="77777777" w:rsidR="00A74D81" w:rsidRPr="007E6699" w:rsidRDefault="00A74D81" w:rsidP="00A74D81">
      <w:pPr>
        <w:autoSpaceDE w:val="0"/>
        <w:autoSpaceDN w:val="0"/>
        <w:adjustRightInd w:val="0"/>
        <w:spacing w:after="120"/>
        <w:jc w:val="both"/>
        <w:rPr>
          <w:rFonts w:ascii="Times New Roman" w:hAnsi="Times New Roman"/>
          <w:i/>
          <w:sz w:val="24"/>
          <w:szCs w:val="24"/>
          <w:highlight w:val="yellow"/>
          <w:u w:val="single"/>
        </w:rPr>
      </w:pPr>
    </w:p>
    <w:p w14:paraId="20FEC413" w14:textId="26CA0AA8" w:rsidR="00A74D81" w:rsidRPr="007E6699" w:rsidRDefault="00A74D81" w:rsidP="00A74D81">
      <w:pPr>
        <w:autoSpaceDE w:val="0"/>
        <w:autoSpaceDN w:val="0"/>
        <w:adjustRightInd w:val="0"/>
        <w:spacing w:after="120"/>
        <w:jc w:val="both"/>
        <w:rPr>
          <w:rFonts w:ascii="Times New Roman" w:hAnsi="Times New Roman"/>
          <w:sz w:val="24"/>
          <w:szCs w:val="24"/>
        </w:rPr>
      </w:pPr>
      <w:r w:rsidRPr="007E6699">
        <w:rPr>
          <w:rFonts w:ascii="Times New Roman" w:hAnsi="Times New Roman"/>
          <w:sz w:val="24"/>
          <w:szCs w:val="24"/>
        </w:rPr>
        <w:t xml:space="preserve">The activities funded by this Work Programme have been developed in accordance with the Council Regulation on the </w:t>
      </w:r>
      <w:r w:rsidR="009629F6">
        <w:rPr>
          <w:rFonts w:ascii="Times New Roman" w:hAnsi="Times New Roman"/>
          <w:sz w:val="24"/>
          <w:szCs w:val="24"/>
        </w:rPr>
        <w:t xml:space="preserve">Euratom </w:t>
      </w:r>
      <w:r w:rsidRPr="007E6699">
        <w:rPr>
          <w:rFonts w:ascii="Times New Roman" w:hAnsi="Times New Roman"/>
          <w:sz w:val="24"/>
          <w:szCs w:val="24"/>
        </w:rPr>
        <w:t>Research and Training Programme</w:t>
      </w:r>
      <w:r w:rsidR="009629F6">
        <w:rPr>
          <w:rFonts w:ascii="Times New Roman" w:hAnsi="Times New Roman"/>
          <w:sz w:val="24"/>
          <w:szCs w:val="24"/>
        </w:rPr>
        <w:t xml:space="preserve"> </w:t>
      </w:r>
      <w:r w:rsidRPr="007E6699">
        <w:rPr>
          <w:rFonts w:ascii="Times New Roman" w:hAnsi="Times New Roman"/>
          <w:sz w:val="24"/>
          <w:szCs w:val="24"/>
        </w:rPr>
        <w:t xml:space="preserve">2014-2018 complementing Horizon 2020. They are organised in six main sections: </w:t>
      </w:r>
    </w:p>
    <w:p w14:paraId="68B4DB93" w14:textId="77777777" w:rsidR="00A74D81" w:rsidRPr="00900EAB" w:rsidRDefault="00A74D81" w:rsidP="00A74D81">
      <w:pPr>
        <w:numPr>
          <w:ilvl w:val="0"/>
          <w:numId w:val="3"/>
        </w:numPr>
        <w:autoSpaceDE w:val="0"/>
        <w:autoSpaceDN w:val="0"/>
        <w:adjustRightInd w:val="0"/>
        <w:spacing w:after="120"/>
        <w:jc w:val="both"/>
        <w:rPr>
          <w:rFonts w:ascii="Times New Roman" w:hAnsi="Times New Roman"/>
          <w:sz w:val="24"/>
          <w:szCs w:val="24"/>
        </w:rPr>
      </w:pPr>
      <w:r w:rsidRPr="00900EAB">
        <w:rPr>
          <w:rFonts w:ascii="Times New Roman" w:hAnsi="Times New Roman"/>
          <w:sz w:val="24"/>
          <w:szCs w:val="24"/>
        </w:rPr>
        <w:t>Support safe operation of nuclear systems</w:t>
      </w:r>
    </w:p>
    <w:p w14:paraId="7D588BF6" w14:textId="77777777" w:rsidR="00A74D81" w:rsidRPr="00900EAB" w:rsidRDefault="00A74D81" w:rsidP="00A74D81">
      <w:pPr>
        <w:numPr>
          <w:ilvl w:val="0"/>
          <w:numId w:val="3"/>
        </w:numPr>
        <w:autoSpaceDE w:val="0"/>
        <w:autoSpaceDN w:val="0"/>
        <w:adjustRightInd w:val="0"/>
        <w:spacing w:after="120"/>
        <w:jc w:val="both"/>
        <w:rPr>
          <w:rFonts w:ascii="Times New Roman" w:hAnsi="Times New Roman"/>
          <w:sz w:val="24"/>
          <w:szCs w:val="24"/>
        </w:rPr>
      </w:pPr>
      <w:r w:rsidRPr="00900EAB">
        <w:rPr>
          <w:rFonts w:ascii="Times New Roman" w:hAnsi="Times New Roman"/>
          <w:sz w:val="24"/>
          <w:szCs w:val="24"/>
        </w:rPr>
        <w:t>Contribute to the development of solutions for the management of ultimate radioactive waste</w:t>
      </w:r>
    </w:p>
    <w:p w14:paraId="48FE5C58" w14:textId="77777777" w:rsidR="00A74D81" w:rsidRPr="00900EAB" w:rsidRDefault="00A74D81" w:rsidP="00A74D81">
      <w:pPr>
        <w:numPr>
          <w:ilvl w:val="0"/>
          <w:numId w:val="3"/>
        </w:numPr>
        <w:autoSpaceDE w:val="0"/>
        <w:autoSpaceDN w:val="0"/>
        <w:adjustRightInd w:val="0"/>
        <w:spacing w:after="120"/>
        <w:jc w:val="both"/>
        <w:rPr>
          <w:rFonts w:ascii="Times New Roman" w:hAnsi="Times New Roman"/>
          <w:sz w:val="24"/>
          <w:szCs w:val="24"/>
        </w:rPr>
      </w:pPr>
      <w:r w:rsidRPr="00900EAB">
        <w:rPr>
          <w:rFonts w:ascii="Times New Roman" w:hAnsi="Times New Roman"/>
          <w:sz w:val="24"/>
          <w:szCs w:val="24"/>
        </w:rPr>
        <w:t>Foster radiation protection</w:t>
      </w:r>
    </w:p>
    <w:p w14:paraId="61297F19" w14:textId="77777777" w:rsidR="00A74D81" w:rsidRPr="00900EAB" w:rsidRDefault="00A74D81" w:rsidP="00A74D81">
      <w:pPr>
        <w:numPr>
          <w:ilvl w:val="0"/>
          <w:numId w:val="3"/>
        </w:numPr>
        <w:autoSpaceDE w:val="0"/>
        <w:autoSpaceDN w:val="0"/>
        <w:adjustRightInd w:val="0"/>
        <w:spacing w:after="120"/>
        <w:jc w:val="both"/>
        <w:rPr>
          <w:rFonts w:ascii="Times New Roman" w:hAnsi="Times New Roman"/>
          <w:sz w:val="24"/>
          <w:szCs w:val="24"/>
        </w:rPr>
      </w:pPr>
      <w:r w:rsidRPr="00900EAB">
        <w:rPr>
          <w:rFonts w:ascii="Times New Roman" w:hAnsi="Times New Roman"/>
          <w:sz w:val="24"/>
          <w:szCs w:val="24"/>
        </w:rPr>
        <w:t>Management of research reactor availability in Europe</w:t>
      </w:r>
    </w:p>
    <w:p w14:paraId="0FFDC7D7" w14:textId="77777777" w:rsidR="00A74D81" w:rsidRPr="00900EAB" w:rsidRDefault="00A74D81" w:rsidP="00A74D81">
      <w:pPr>
        <w:numPr>
          <w:ilvl w:val="0"/>
          <w:numId w:val="3"/>
        </w:numPr>
        <w:autoSpaceDE w:val="0"/>
        <w:autoSpaceDN w:val="0"/>
        <w:adjustRightInd w:val="0"/>
        <w:spacing w:after="120"/>
        <w:jc w:val="both"/>
        <w:rPr>
          <w:rFonts w:ascii="Times New Roman" w:hAnsi="Times New Roman"/>
          <w:sz w:val="24"/>
          <w:szCs w:val="24"/>
        </w:rPr>
      </w:pPr>
      <w:r w:rsidRPr="00900EAB">
        <w:rPr>
          <w:rFonts w:ascii="Times New Roman" w:hAnsi="Times New Roman"/>
          <w:sz w:val="24"/>
          <w:szCs w:val="24"/>
        </w:rPr>
        <w:t>Support to the development of nuclear competences at Union level</w:t>
      </w:r>
    </w:p>
    <w:p w14:paraId="15E829D9" w14:textId="77777777" w:rsidR="00A74D81" w:rsidRPr="00900EAB" w:rsidRDefault="00A74D81" w:rsidP="00A74D81">
      <w:pPr>
        <w:numPr>
          <w:ilvl w:val="0"/>
          <w:numId w:val="3"/>
        </w:numPr>
        <w:autoSpaceDE w:val="0"/>
        <w:autoSpaceDN w:val="0"/>
        <w:adjustRightInd w:val="0"/>
        <w:spacing w:after="120"/>
        <w:jc w:val="both"/>
        <w:rPr>
          <w:rFonts w:ascii="Times New Roman" w:hAnsi="Times New Roman"/>
          <w:sz w:val="24"/>
          <w:szCs w:val="24"/>
        </w:rPr>
      </w:pPr>
      <w:r w:rsidRPr="00900EAB">
        <w:rPr>
          <w:rFonts w:ascii="Times New Roman" w:hAnsi="Times New Roman"/>
          <w:sz w:val="24"/>
          <w:szCs w:val="24"/>
        </w:rPr>
        <w:t>Fission/fusion cross-cutting actions</w:t>
      </w:r>
    </w:p>
    <w:p w14:paraId="069A19CA" w14:textId="77777777" w:rsidR="00A74D81" w:rsidRPr="007E6699" w:rsidRDefault="00A74D81" w:rsidP="00A74D81">
      <w:pPr>
        <w:autoSpaceDE w:val="0"/>
        <w:autoSpaceDN w:val="0"/>
        <w:adjustRightInd w:val="0"/>
        <w:spacing w:after="120"/>
        <w:jc w:val="both"/>
        <w:rPr>
          <w:rFonts w:ascii="Times New Roman" w:hAnsi="Times New Roman"/>
          <w:sz w:val="24"/>
          <w:szCs w:val="24"/>
        </w:rPr>
      </w:pPr>
      <w:r w:rsidRPr="007E6699">
        <w:rPr>
          <w:rFonts w:ascii="Times New Roman" w:hAnsi="Times New Roman"/>
          <w:sz w:val="24"/>
          <w:szCs w:val="24"/>
        </w:rPr>
        <w:t>Where appropriate, social science and humanities, socio-economic issues and trans-national access to research infrastructures are addressed within each of the six sections.</w:t>
      </w:r>
    </w:p>
    <w:p w14:paraId="60DC1773" w14:textId="55530BFC" w:rsidR="000E6DCA" w:rsidRPr="007E6699" w:rsidRDefault="00A74D81" w:rsidP="00A74D81">
      <w:pPr>
        <w:spacing w:after="120"/>
        <w:jc w:val="both"/>
        <w:rPr>
          <w:rFonts w:ascii="Times New Roman" w:hAnsi="Times New Roman"/>
          <w:sz w:val="24"/>
          <w:szCs w:val="24"/>
        </w:rPr>
      </w:pPr>
      <w:r w:rsidRPr="007E6699">
        <w:rPr>
          <w:rFonts w:ascii="Times New Roman" w:hAnsi="Times New Roman"/>
          <w:sz w:val="24"/>
          <w:szCs w:val="24"/>
        </w:rPr>
        <w:t xml:space="preserve">International cooperation with third countries is promoted through bilateral Euratom cooperation agreements, but also multilateral initiatives such as those </w:t>
      </w:r>
      <w:r w:rsidR="009629F6">
        <w:rPr>
          <w:rFonts w:ascii="Times New Roman" w:hAnsi="Times New Roman"/>
          <w:sz w:val="24"/>
          <w:szCs w:val="24"/>
        </w:rPr>
        <w:t xml:space="preserve">under the auspices of the </w:t>
      </w:r>
      <w:r w:rsidR="009629F6" w:rsidRPr="009629F6">
        <w:rPr>
          <w:rFonts w:ascii="Times New Roman" w:hAnsi="Times New Roman"/>
          <w:sz w:val="24"/>
          <w:szCs w:val="24"/>
        </w:rPr>
        <w:t>OECD/NEA, IEA, IAEA, GIF, etc.</w:t>
      </w:r>
      <w:r w:rsidR="009629F6">
        <w:rPr>
          <w:rFonts w:ascii="Times New Roman" w:hAnsi="Times New Roman"/>
          <w:sz w:val="24"/>
          <w:szCs w:val="24"/>
        </w:rPr>
        <w:t xml:space="preserve"> Where necessary and relevant, s</w:t>
      </w:r>
      <w:r w:rsidR="004F45C4" w:rsidRPr="007E6699">
        <w:rPr>
          <w:rFonts w:ascii="Times New Roman" w:hAnsi="Times New Roman"/>
          <w:sz w:val="24"/>
          <w:szCs w:val="24"/>
        </w:rPr>
        <w:t>pecific r</w:t>
      </w:r>
      <w:r w:rsidRPr="007E6699">
        <w:rPr>
          <w:rFonts w:ascii="Times New Roman" w:hAnsi="Times New Roman"/>
          <w:sz w:val="24"/>
          <w:szCs w:val="24"/>
        </w:rPr>
        <w:t>eference</w:t>
      </w:r>
      <w:r w:rsidR="009629F6">
        <w:rPr>
          <w:rFonts w:ascii="Times New Roman" w:hAnsi="Times New Roman"/>
          <w:sz w:val="24"/>
          <w:szCs w:val="24"/>
        </w:rPr>
        <w:t>s</w:t>
      </w:r>
      <w:r w:rsidRPr="007E6699">
        <w:rPr>
          <w:rFonts w:ascii="Times New Roman" w:hAnsi="Times New Roman"/>
          <w:sz w:val="24"/>
          <w:szCs w:val="24"/>
        </w:rPr>
        <w:t xml:space="preserve"> to international cooperation </w:t>
      </w:r>
      <w:r w:rsidR="004F45C4" w:rsidRPr="007E6699">
        <w:rPr>
          <w:rFonts w:ascii="Times New Roman" w:hAnsi="Times New Roman"/>
          <w:sz w:val="24"/>
          <w:szCs w:val="24"/>
        </w:rPr>
        <w:t>are made</w:t>
      </w:r>
      <w:r w:rsidRPr="007E6699">
        <w:rPr>
          <w:rFonts w:ascii="Times New Roman" w:hAnsi="Times New Roman"/>
          <w:sz w:val="24"/>
          <w:szCs w:val="24"/>
        </w:rPr>
        <w:t xml:space="preserve"> in the work programme sections, but th</w:t>
      </w:r>
      <w:r w:rsidR="009629F6">
        <w:rPr>
          <w:rFonts w:ascii="Times New Roman" w:hAnsi="Times New Roman"/>
          <w:sz w:val="24"/>
          <w:szCs w:val="24"/>
        </w:rPr>
        <w:t>ese</w:t>
      </w:r>
      <w:r w:rsidRPr="007E6699">
        <w:rPr>
          <w:rFonts w:ascii="Times New Roman" w:hAnsi="Times New Roman"/>
          <w:sz w:val="24"/>
          <w:szCs w:val="24"/>
        </w:rPr>
        <w:t xml:space="preserve"> </w:t>
      </w:r>
      <w:r w:rsidR="009629F6">
        <w:rPr>
          <w:rFonts w:ascii="Times New Roman" w:hAnsi="Times New Roman"/>
          <w:sz w:val="24"/>
          <w:szCs w:val="24"/>
        </w:rPr>
        <w:t>should</w:t>
      </w:r>
      <w:r w:rsidRPr="007E6699">
        <w:rPr>
          <w:rFonts w:ascii="Times New Roman" w:hAnsi="Times New Roman"/>
          <w:sz w:val="24"/>
          <w:szCs w:val="24"/>
        </w:rPr>
        <w:t xml:space="preserve"> not </w:t>
      </w:r>
      <w:r w:rsidR="009629F6">
        <w:rPr>
          <w:rFonts w:ascii="Times New Roman" w:hAnsi="Times New Roman"/>
          <w:sz w:val="24"/>
          <w:szCs w:val="24"/>
        </w:rPr>
        <w:t>be considered exhaustive</w:t>
      </w:r>
      <w:r w:rsidRPr="007E6699">
        <w:rPr>
          <w:rFonts w:ascii="Times New Roman" w:hAnsi="Times New Roman"/>
          <w:sz w:val="24"/>
          <w:szCs w:val="24"/>
        </w:rPr>
        <w:t xml:space="preserve">. </w:t>
      </w:r>
      <w:r w:rsidR="009629F6">
        <w:rPr>
          <w:rFonts w:ascii="Times New Roman" w:hAnsi="Times New Roman"/>
          <w:sz w:val="24"/>
          <w:szCs w:val="24"/>
        </w:rPr>
        <w:t>More</w:t>
      </w:r>
      <w:r w:rsidRPr="007E6699">
        <w:rPr>
          <w:rFonts w:ascii="Times New Roman" w:hAnsi="Times New Roman"/>
          <w:sz w:val="24"/>
          <w:szCs w:val="24"/>
        </w:rPr>
        <w:t xml:space="preserve"> detailed provisions</w:t>
      </w:r>
      <w:r w:rsidR="00FE0503" w:rsidRPr="007E6699">
        <w:rPr>
          <w:rFonts w:ascii="Times New Roman" w:hAnsi="Times New Roman"/>
          <w:sz w:val="24"/>
          <w:szCs w:val="24"/>
        </w:rPr>
        <w:t xml:space="preserve">, notably regarding possible Euratom funding to </w:t>
      </w:r>
      <w:r w:rsidR="009629F6">
        <w:rPr>
          <w:rFonts w:ascii="Times New Roman" w:hAnsi="Times New Roman"/>
          <w:sz w:val="24"/>
          <w:szCs w:val="24"/>
        </w:rPr>
        <w:t>entities in t</w:t>
      </w:r>
      <w:r w:rsidR="00FE0503" w:rsidRPr="007E6699">
        <w:rPr>
          <w:rFonts w:ascii="Times New Roman" w:hAnsi="Times New Roman"/>
          <w:sz w:val="24"/>
          <w:szCs w:val="24"/>
        </w:rPr>
        <w:t xml:space="preserve">hird </w:t>
      </w:r>
      <w:r w:rsidR="009629F6">
        <w:rPr>
          <w:rFonts w:ascii="Times New Roman" w:hAnsi="Times New Roman"/>
          <w:sz w:val="24"/>
          <w:szCs w:val="24"/>
        </w:rPr>
        <w:t>c</w:t>
      </w:r>
      <w:r w:rsidR="00FE0503" w:rsidRPr="007E6699">
        <w:rPr>
          <w:rFonts w:ascii="Times New Roman" w:hAnsi="Times New Roman"/>
          <w:sz w:val="24"/>
          <w:szCs w:val="24"/>
        </w:rPr>
        <w:t>ount</w:t>
      </w:r>
      <w:r w:rsidR="009629F6">
        <w:rPr>
          <w:rFonts w:ascii="Times New Roman" w:hAnsi="Times New Roman"/>
          <w:sz w:val="24"/>
          <w:szCs w:val="24"/>
        </w:rPr>
        <w:t>ies,</w:t>
      </w:r>
      <w:r w:rsidR="00FE0503" w:rsidRPr="007E6699">
        <w:rPr>
          <w:rFonts w:ascii="Times New Roman" w:hAnsi="Times New Roman"/>
          <w:sz w:val="24"/>
          <w:szCs w:val="24"/>
        </w:rPr>
        <w:t xml:space="preserve"> </w:t>
      </w:r>
      <w:r w:rsidRPr="007E6699">
        <w:rPr>
          <w:rFonts w:ascii="Times New Roman" w:hAnsi="Times New Roman"/>
          <w:sz w:val="24"/>
          <w:szCs w:val="24"/>
        </w:rPr>
        <w:t xml:space="preserve">are available </w:t>
      </w:r>
      <w:r w:rsidR="009629F6">
        <w:rPr>
          <w:rFonts w:ascii="Times New Roman" w:hAnsi="Times New Roman"/>
          <w:sz w:val="24"/>
          <w:szCs w:val="24"/>
        </w:rPr>
        <w:t>on the</w:t>
      </w:r>
      <w:r w:rsidRPr="007E6699">
        <w:rPr>
          <w:rFonts w:ascii="Times New Roman" w:hAnsi="Times New Roman"/>
          <w:sz w:val="24"/>
          <w:szCs w:val="24"/>
        </w:rPr>
        <w:t xml:space="preserve"> Horizon 2020 webpage</w:t>
      </w:r>
      <w:r w:rsidR="00B25698">
        <w:rPr>
          <w:rStyle w:val="FootnoteReference"/>
          <w:rFonts w:ascii="Times New Roman" w:hAnsi="Times New Roman"/>
          <w:sz w:val="24"/>
          <w:szCs w:val="24"/>
        </w:rPr>
        <w:footnoteReference w:id="6"/>
      </w:r>
      <w:r w:rsidRPr="007E6699">
        <w:rPr>
          <w:rFonts w:ascii="Times New Roman" w:hAnsi="Times New Roman"/>
          <w:sz w:val="24"/>
          <w:szCs w:val="24"/>
        </w:rPr>
        <w:t xml:space="preserve">. </w:t>
      </w:r>
    </w:p>
    <w:p w14:paraId="767C7209" w14:textId="6B897D8D" w:rsidR="00A74D81" w:rsidRPr="007E6699" w:rsidRDefault="009D72A4" w:rsidP="00A74D81">
      <w:pPr>
        <w:spacing w:after="120"/>
        <w:jc w:val="both"/>
        <w:rPr>
          <w:rFonts w:ascii="Times New Roman" w:hAnsi="Times New Roman"/>
          <w:sz w:val="24"/>
        </w:rPr>
      </w:pPr>
      <w:r w:rsidRPr="007E6699">
        <w:rPr>
          <w:rFonts w:ascii="Times New Roman" w:hAnsi="Times New Roman"/>
          <w:sz w:val="24"/>
          <w:szCs w:val="24"/>
        </w:rPr>
        <w:t xml:space="preserve">In carrying on the </w:t>
      </w:r>
      <w:r w:rsidR="00A74D81" w:rsidRPr="007E6699">
        <w:rPr>
          <w:rFonts w:ascii="Times New Roman" w:hAnsi="Times New Roman"/>
          <w:sz w:val="24"/>
          <w:szCs w:val="24"/>
        </w:rPr>
        <w:t xml:space="preserve">activities </w:t>
      </w:r>
      <w:r w:rsidRPr="007E6699">
        <w:rPr>
          <w:rFonts w:ascii="Times New Roman" w:hAnsi="Times New Roman"/>
          <w:sz w:val="24"/>
          <w:szCs w:val="24"/>
        </w:rPr>
        <w:t xml:space="preserve">proposed </w:t>
      </w:r>
      <w:r w:rsidR="00A74D81" w:rsidRPr="007E6699">
        <w:rPr>
          <w:rFonts w:ascii="Times New Roman" w:hAnsi="Times New Roman"/>
          <w:sz w:val="24"/>
          <w:szCs w:val="24"/>
        </w:rPr>
        <w:t>in this work programme</w:t>
      </w:r>
      <w:r w:rsidRPr="007E6699">
        <w:rPr>
          <w:rFonts w:ascii="Times New Roman" w:hAnsi="Times New Roman"/>
          <w:sz w:val="24"/>
          <w:szCs w:val="24"/>
        </w:rPr>
        <w:t xml:space="preserve">, due attention should be paid </w:t>
      </w:r>
      <w:r w:rsidR="009629F6">
        <w:rPr>
          <w:rFonts w:ascii="Times New Roman" w:hAnsi="Times New Roman"/>
          <w:sz w:val="24"/>
          <w:szCs w:val="24"/>
        </w:rPr>
        <w:t xml:space="preserve">to </w:t>
      </w:r>
      <w:r w:rsidRPr="007E6699">
        <w:rPr>
          <w:rFonts w:ascii="Times New Roman" w:hAnsi="Times New Roman"/>
          <w:sz w:val="24"/>
          <w:szCs w:val="24"/>
        </w:rPr>
        <w:t>the d</w:t>
      </w:r>
      <w:r w:rsidR="00A74D81" w:rsidRPr="007E6699">
        <w:rPr>
          <w:rFonts w:ascii="Times New Roman" w:hAnsi="Times New Roman"/>
          <w:sz w:val="24"/>
          <w:szCs w:val="24"/>
        </w:rPr>
        <w:t xml:space="preserve">issemination of </w:t>
      </w:r>
      <w:r w:rsidRPr="007E6699">
        <w:rPr>
          <w:rFonts w:ascii="Times New Roman" w:hAnsi="Times New Roman"/>
          <w:sz w:val="24"/>
          <w:szCs w:val="24"/>
        </w:rPr>
        <w:t>research results</w:t>
      </w:r>
      <w:r w:rsidR="00A74D81" w:rsidRPr="007E6699">
        <w:rPr>
          <w:rFonts w:ascii="Times New Roman" w:hAnsi="Times New Roman"/>
          <w:sz w:val="24"/>
          <w:szCs w:val="24"/>
        </w:rPr>
        <w:t xml:space="preserve"> through scientific publications</w:t>
      </w:r>
      <w:r w:rsidRPr="007E6699">
        <w:rPr>
          <w:rFonts w:ascii="Times New Roman" w:hAnsi="Times New Roman"/>
          <w:sz w:val="24"/>
          <w:szCs w:val="24"/>
        </w:rPr>
        <w:t xml:space="preserve">, as well as to the exploitation of research results by the </w:t>
      </w:r>
      <w:r w:rsidR="009629F6">
        <w:rPr>
          <w:rFonts w:ascii="Times New Roman" w:hAnsi="Times New Roman"/>
          <w:sz w:val="24"/>
          <w:szCs w:val="24"/>
        </w:rPr>
        <w:t xml:space="preserve">stakeholders </w:t>
      </w:r>
      <w:r w:rsidRPr="007E6699">
        <w:rPr>
          <w:rFonts w:ascii="Times New Roman" w:hAnsi="Times New Roman"/>
          <w:sz w:val="24"/>
          <w:szCs w:val="24"/>
        </w:rPr>
        <w:t>concerned.</w:t>
      </w:r>
    </w:p>
    <w:p w14:paraId="1F2FCC9E" w14:textId="77777777" w:rsidR="00A74D81" w:rsidRPr="007E6699" w:rsidRDefault="00A74D81" w:rsidP="00A74D81">
      <w:pPr>
        <w:autoSpaceDE w:val="0"/>
        <w:autoSpaceDN w:val="0"/>
        <w:adjustRightInd w:val="0"/>
        <w:spacing w:after="120"/>
        <w:jc w:val="both"/>
        <w:rPr>
          <w:rFonts w:ascii="Times New Roman" w:hAnsi="Times New Roman"/>
          <w:sz w:val="24"/>
          <w:szCs w:val="24"/>
        </w:rPr>
      </w:pPr>
      <w:r w:rsidRPr="007E6699">
        <w:rPr>
          <w:rFonts w:ascii="Times New Roman" w:hAnsi="Times New Roman"/>
          <w:sz w:val="24"/>
          <w:szCs w:val="24"/>
        </w:rPr>
        <w:br w:type="page"/>
        <w:t xml:space="preserve">Proposals are invited against the following topics: </w:t>
      </w:r>
    </w:p>
    <w:p w14:paraId="0C323798" w14:textId="77777777" w:rsidR="00A8366C" w:rsidRPr="007E6699" w:rsidRDefault="0007555B" w:rsidP="004B6EC2">
      <w:pPr>
        <w:pStyle w:val="Heading2"/>
        <w:spacing w:before="0" w:after="240"/>
        <w:jc w:val="both"/>
        <w:rPr>
          <w:rFonts w:ascii="Times New Roman" w:hAnsi="Times New Roman"/>
          <w:i w:val="0"/>
          <w:sz w:val="24"/>
          <w:szCs w:val="24"/>
          <w:lang w:val="en-GB"/>
        </w:rPr>
      </w:pPr>
      <w:bookmarkStart w:id="10" w:name="_Toc365904314"/>
      <w:bookmarkStart w:id="11" w:name="_Toc365904689"/>
      <w:bookmarkStart w:id="12" w:name="_Toc365904934"/>
      <w:bookmarkStart w:id="13" w:name="_Toc365906745"/>
      <w:bookmarkStart w:id="14" w:name="_Toc365907165"/>
      <w:bookmarkStart w:id="15" w:name="_Toc365907197"/>
      <w:bookmarkStart w:id="16" w:name="_Toc365907811"/>
      <w:bookmarkStart w:id="17" w:name="_Toc365986109"/>
      <w:bookmarkStart w:id="18" w:name="_Toc365987067"/>
      <w:bookmarkStart w:id="19" w:name="_Toc365987119"/>
      <w:bookmarkStart w:id="20" w:name="_Toc365987170"/>
      <w:bookmarkStart w:id="21" w:name="_Toc365987222"/>
      <w:bookmarkStart w:id="22" w:name="_Toc365987274"/>
      <w:bookmarkStart w:id="23" w:name="_Toc365987327"/>
      <w:bookmarkStart w:id="24" w:name="_Toc365987380"/>
      <w:bookmarkStart w:id="25" w:name="_Toc365987433"/>
      <w:bookmarkStart w:id="26" w:name="_Toc365987706"/>
      <w:bookmarkStart w:id="27" w:name="_Toc365988092"/>
      <w:bookmarkStart w:id="28" w:name="_Toc365988296"/>
      <w:bookmarkStart w:id="29" w:name="_Toc365988347"/>
      <w:bookmarkStart w:id="30" w:name="_Toc365988397"/>
      <w:bookmarkStart w:id="31" w:name="_Toc365988447"/>
      <w:bookmarkStart w:id="32" w:name="_Toc365988497"/>
      <w:bookmarkStart w:id="33" w:name="_Toc365988547"/>
      <w:bookmarkStart w:id="34" w:name="_Toc365988650"/>
      <w:bookmarkStart w:id="35" w:name="_Toc365988705"/>
      <w:bookmarkStart w:id="36" w:name="_Toc365988758"/>
      <w:bookmarkStart w:id="37" w:name="_Toc365988810"/>
      <w:bookmarkStart w:id="38" w:name="_Toc365988862"/>
      <w:bookmarkStart w:id="39" w:name="_Toc365988913"/>
      <w:bookmarkStart w:id="40" w:name="_Toc365990588"/>
      <w:bookmarkStart w:id="41" w:name="_Toc365992794"/>
      <w:bookmarkStart w:id="42" w:name="_Toc365992796"/>
      <w:bookmarkStart w:id="43" w:name="_Toc365904692"/>
      <w:bookmarkStart w:id="44" w:name="_Toc365904937"/>
      <w:bookmarkStart w:id="45" w:name="_Toc365906748"/>
      <w:bookmarkStart w:id="46" w:name="_Toc365907168"/>
      <w:bookmarkStart w:id="47" w:name="_Toc365907200"/>
      <w:bookmarkStart w:id="48" w:name="_Toc365907814"/>
      <w:bookmarkStart w:id="49" w:name="_Toc365986112"/>
      <w:bookmarkStart w:id="50" w:name="_Toc365987070"/>
      <w:bookmarkStart w:id="51" w:name="_Toc365987122"/>
      <w:bookmarkStart w:id="52" w:name="_Toc365987173"/>
      <w:bookmarkStart w:id="53" w:name="_Toc365987225"/>
      <w:bookmarkStart w:id="54" w:name="_Toc365987277"/>
      <w:bookmarkStart w:id="55" w:name="_Toc365987330"/>
      <w:bookmarkStart w:id="56" w:name="_Toc365987383"/>
      <w:bookmarkStart w:id="57" w:name="_Toc365987436"/>
      <w:bookmarkStart w:id="58" w:name="_Toc365987709"/>
      <w:bookmarkStart w:id="59" w:name="_Toc365988095"/>
      <w:bookmarkStart w:id="60" w:name="_Toc365988299"/>
      <w:bookmarkStart w:id="61" w:name="_Toc365988350"/>
      <w:bookmarkStart w:id="62" w:name="_Toc365988400"/>
      <w:bookmarkStart w:id="63" w:name="_Toc365988450"/>
      <w:bookmarkStart w:id="64" w:name="_Toc365988500"/>
      <w:bookmarkStart w:id="65" w:name="_Toc365988550"/>
      <w:bookmarkStart w:id="66" w:name="_Toc365988653"/>
      <w:bookmarkStart w:id="67" w:name="_Toc365988708"/>
      <w:bookmarkStart w:id="68" w:name="_Toc365988761"/>
      <w:bookmarkStart w:id="69" w:name="_Toc365988813"/>
      <w:bookmarkStart w:id="70" w:name="_Toc365988865"/>
      <w:bookmarkStart w:id="71" w:name="_Toc365988916"/>
      <w:bookmarkStart w:id="72" w:name="_Toc365990591"/>
      <w:bookmarkStart w:id="73" w:name="_Toc365992798"/>
      <w:bookmarkStart w:id="74" w:name="_Toc365988658"/>
      <w:bookmarkStart w:id="75" w:name="_Toc365987074"/>
      <w:bookmarkStart w:id="76" w:name="_Toc365987126"/>
      <w:bookmarkStart w:id="77" w:name="_Toc365987177"/>
      <w:bookmarkStart w:id="78" w:name="_Toc365987229"/>
      <w:bookmarkStart w:id="79" w:name="_Toc365987281"/>
      <w:bookmarkStart w:id="80" w:name="_Toc365987334"/>
      <w:bookmarkStart w:id="81" w:name="_Toc365987387"/>
      <w:bookmarkStart w:id="82" w:name="_Toc365987438"/>
      <w:bookmarkStart w:id="83" w:name="_Toc365987713"/>
      <w:bookmarkStart w:id="84" w:name="_Toc365988097"/>
      <w:bookmarkStart w:id="85" w:name="_Toc365988301"/>
      <w:bookmarkStart w:id="86" w:name="_Toc365988352"/>
      <w:bookmarkStart w:id="87" w:name="_Toc365988402"/>
      <w:bookmarkStart w:id="88" w:name="_Toc365988452"/>
      <w:bookmarkStart w:id="89" w:name="_Toc365988502"/>
      <w:bookmarkStart w:id="90" w:name="_Toc365988552"/>
      <w:bookmarkStart w:id="91" w:name="_Toc365988660"/>
      <w:bookmarkStart w:id="92" w:name="_Toc365988711"/>
      <w:bookmarkStart w:id="93" w:name="_Toc365988764"/>
      <w:bookmarkStart w:id="94" w:name="_Toc365988816"/>
      <w:bookmarkStart w:id="95" w:name="_Toc365988868"/>
      <w:bookmarkStart w:id="96" w:name="_Toc365988919"/>
      <w:bookmarkStart w:id="97" w:name="_Toc365990594"/>
      <w:bookmarkStart w:id="98" w:name="_Toc365992801"/>
      <w:bookmarkStart w:id="99" w:name="_Toc365992803"/>
      <w:bookmarkStart w:id="100" w:name="_Toc365906753"/>
      <w:bookmarkStart w:id="101" w:name="_Toc365907173"/>
      <w:bookmarkStart w:id="102" w:name="_Toc365907205"/>
      <w:bookmarkStart w:id="103" w:name="_Toc365907819"/>
      <w:bookmarkStart w:id="104" w:name="_Toc365986117"/>
      <w:bookmarkStart w:id="105" w:name="_Toc365987077"/>
      <w:bookmarkStart w:id="106" w:name="_Toc365987129"/>
      <w:bookmarkStart w:id="107" w:name="_Toc365987180"/>
      <w:bookmarkStart w:id="108" w:name="_Toc365987232"/>
      <w:bookmarkStart w:id="109" w:name="_Toc365987284"/>
      <w:bookmarkStart w:id="110" w:name="_Toc365987337"/>
      <w:bookmarkStart w:id="111" w:name="_Toc365987390"/>
      <w:bookmarkStart w:id="112" w:name="_Toc365987441"/>
      <w:bookmarkStart w:id="113" w:name="_Toc365987716"/>
      <w:bookmarkStart w:id="114" w:name="_Toc365988100"/>
      <w:bookmarkStart w:id="115" w:name="_Toc365988304"/>
      <w:bookmarkStart w:id="116" w:name="_Toc365988355"/>
      <w:bookmarkStart w:id="117" w:name="_Toc365988405"/>
      <w:bookmarkStart w:id="118" w:name="_Toc365988455"/>
      <w:bookmarkStart w:id="119" w:name="_Toc365988505"/>
      <w:bookmarkStart w:id="120" w:name="_Toc365988555"/>
      <w:bookmarkStart w:id="121" w:name="_Toc365988663"/>
      <w:bookmarkStart w:id="122" w:name="_Toc365988714"/>
      <w:bookmarkStart w:id="123" w:name="_Toc365988767"/>
      <w:bookmarkStart w:id="124" w:name="_Toc365988819"/>
      <w:bookmarkStart w:id="125" w:name="_Toc365988871"/>
      <w:bookmarkStart w:id="126" w:name="_Toc365988922"/>
      <w:bookmarkStart w:id="127" w:name="_Toc365990597"/>
      <w:bookmarkStart w:id="128" w:name="_Toc365992805"/>
      <w:bookmarkStart w:id="129" w:name="_Toc365992809"/>
      <w:bookmarkStart w:id="130" w:name="_Toc365906758"/>
      <w:bookmarkStart w:id="131" w:name="_Toc365907178"/>
      <w:bookmarkStart w:id="132" w:name="_Toc365907210"/>
      <w:bookmarkStart w:id="133" w:name="_Toc365907824"/>
      <w:bookmarkStart w:id="134" w:name="_Toc365986121"/>
      <w:bookmarkStart w:id="135" w:name="_Toc365987081"/>
      <w:bookmarkStart w:id="136" w:name="_Toc365987133"/>
      <w:bookmarkStart w:id="137" w:name="_Toc365987184"/>
      <w:bookmarkStart w:id="138" w:name="_Toc365987236"/>
      <w:bookmarkStart w:id="139" w:name="_Toc365987288"/>
      <w:bookmarkStart w:id="140" w:name="_Toc365987341"/>
      <w:bookmarkStart w:id="141" w:name="_Toc365987394"/>
      <w:bookmarkStart w:id="142" w:name="_Toc365987445"/>
      <w:bookmarkStart w:id="143" w:name="_Toc365987720"/>
      <w:bookmarkStart w:id="144" w:name="_Toc365988104"/>
      <w:bookmarkStart w:id="145" w:name="_Toc365988308"/>
      <w:bookmarkStart w:id="146" w:name="_Toc365988359"/>
      <w:bookmarkStart w:id="147" w:name="_Toc365988409"/>
      <w:bookmarkStart w:id="148" w:name="_Toc365988459"/>
      <w:bookmarkStart w:id="149" w:name="_Toc365988509"/>
      <w:bookmarkStart w:id="150" w:name="_Toc365988559"/>
      <w:bookmarkStart w:id="151" w:name="_Toc365988667"/>
      <w:bookmarkStart w:id="152" w:name="_Toc365988718"/>
      <w:bookmarkStart w:id="153" w:name="_Toc365988771"/>
      <w:bookmarkStart w:id="154" w:name="_Toc365988823"/>
      <w:bookmarkStart w:id="155" w:name="_Toc365988875"/>
      <w:bookmarkStart w:id="156" w:name="_Toc365988926"/>
      <w:bookmarkStart w:id="157" w:name="_Toc365990601"/>
      <w:bookmarkStart w:id="158" w:name="_Toc365992810"/>
      <w:bookmarkStart w:id="159" w:name="_Toc365986124"/>
      <w:bookmarkStart w:id="160" w:name="_Toc365987084"/>
      <w:bookmarkStart w:id="161" w:name="_Toc365987136"/>
      <w:bookmarkStart w:id="162" w:name="_Toc365987187"/>
      <w:bookmarkStart w:id="163" w:name="_Toc365987239"/>
      <w:bookmarkStart w:id="164" w:name="_Toc365987291"/>
      <w:bookmarkStart w:id="165" w:name="_Toc365987344"/>
      <w:bookmarkStart w:id="166" w:name="_Toc365987397"/>
      <w:bookmarkStart w:id="167" w:name="_Toc365987448"/>
      <w:bookmarkStart w:id="168" w:name="_Toc365987723"/>
      <w:bookmarkStart w:id="169" w:name="_Toc365988107"/>
      <w:bookmarkStart w:id="170" w:name="_Toc365988311"/>
      <w:bookmarkStart w:id="171" w:name="_Toc365988362"/>
      <w:bookmarkStart w:id="172" w:name="_Toc365988412"/>
      <w:bookmarkStart w:id="173" w:name="_Toc365988462"/>
      <w:bookmarkStart w:id="174" w:name="_Toc365988512"/>
      <w:bookmarkStart w:id="175" w:name="_Toc365988562"/>
      <w:bookmarkStart w:id="176" w:name="_Toc365988670"/>
      <w:bookmarkStart w:id="177" w:name="_Toc365988721"/>
      <w:bookmarkStart w:id="178" w:name="_Toc365988774"/>
      <w:bookmarkStart w:id="179" w:name="_Toc365988826"/>
      <w:bookmarkStart w:id="180" w:name="_Toc365988878"/>
      <w:bookmarkStart w:id="181" w:name="_Toc365988929"/>
      <w:bookmarkStart w:id="182" w:name="_Toc365990604"/>
      <w:bookmarkStart w:id="183" w:name="_Toc365992813"/>
      <w:bookmarkStart w:id="184" w:name="_Toc365986125"/>
      <w:bookmarkStart w:id="185" w:name="_Toc365987085"/>
      <w:bookmarkStart w:id="186" w:name="_Toc365987137"/>
      <w:bookmarkStart w:id="187" w:name="_Toc365987188"/>
      <w:bookmarkStart w:id="188" w:name="_Toc365987240"/>
      <w:bookmarkStart w:id="189" w:name="_Toc365987292"/>
      <w:bookmarkStart w:id="190" w:name="_Toc365987345"/>
      <w:bookmarkStart w:id="191" w:name="_Toc365987398"/>
      <w:bookmarkStart w:id="192" w:name="_Toc365987449"/>
      <w:bookmarkStart w:id="193" w:name="_Toc365987724"/>
      <w:bookmarkStart w:id="194" w:name="_Toc365988108"/>
      <w:bookmarkStart w:id="195" w:name="_Toc365988312"/>
      <w:bookmarkStart w:id="196" w:name="_Toc365988363"/>
      <w:bookmarkStart w:id="197" w:name="_Toc365988413"/>
      <w:bookmarkStart w:id="198" w:name="_Toc365988463"/>
      <w:bookmarkStart w:id="199" w:name="_Toc365988513"/>
      <w:bookmarkStart w:id="200" w:name="_Toc365988563"/>
      <w:bookmarkStart w:id="201" w:name="_Toc365988671"/>
      <w:bookmarkStart w:id="202" w:name="_Toc365988722"/>
      <w:bookmarkStart w:id="203" w:name="_Toc365988775"/>
      <w:bookmarkStart w:id="204" w:name="_Toc365988827"/>
      <w:bookmarkStart w:id="205" w:name="_Toc365988879"/>
      <w:bookmarkStart w:id="206" w:name="_Toc365988930"/>
      <w:bookmarkStart w:id="207" w:name="_Toc365990605"/>
      <w:bookmarkStart w:id="208" w:name="_Toc365992814"/>
      <w:bookmarkStart w:id="209" w:name="_Toc365986126"/>
      <w:bookmarkStart w:id="210" w:name="_Toc365987086"/>
      <w:bookmarkStart w:id="211" w:name="_Toc365987138"/>
      <w:bookmarkStart w:id="212" w:name="_Toc365987189"/>
      <w:bookmarkStart w:id="213" w:name="_Toc365987241"/>
      <w:bookmarkStart w:id="214" w:name="_Toc365987293"/>
      <w:bookmarkStart w:id="215" w:name="_Toc365987346"/>
      <w:bookmarkStart w:id="216" w:name="_Toc365987399"/>
      <w:bookmarkStart w:id="217" w:name="_Toc365987450"/>
      <w:bookmarkStart w:id="218" w:name="_Toc365987725"/>
      <w:bookmarkStart w:id="219" w:name="_Toc365988109"/>
      <w:bookmarkStart w:id="220" w:name="_Toc365988313"/>
      <w:bookmarkStart w:id="221" w:name="_Toc365988364"/>
      <w:bookmarkStart w:id="222" w:name="_Toc365988414"/>
      <w:bookmarkStart w:id="223" w:name="_Toc365988464"/>
      <w:bookmarkStart w:id="224" w:name="_Toc365988514"/>
      <w:bookmarkStart w:id="225" w:name="_Toc365988564"/>
      <w:bookmarkStart w:id="226" w:name="_Toc365988672"/>
      <w:bookmarkStart w:id="227" w:name="_Toc365988723"/>
      <w:bookmarkStart w:id="228" w:name="_Toc365988776"/>
      <w:bookmarkStart w:id="229" w:name="_Toc365988828"/>
      <w:bookmarkStart w:id="230" w:name="_Toc365988880"/>
      <w:bookmarkStart w:id="231" w:name="_Toc365988931"/>
      <w:bookmarkStart w:id="232" w:name="_Toc365990606"/>
      <w:bookmarkStart w:id="233" w:name="_Toc365992815"/>
      <w:bookmarkStart w:id="234" w:name="_Toc365986127"/>
      <w:bookmarkStart w:id="235" w:name="_Toc365987087"/>
      <w:bookmarkStart w:id="236" w:name="_Toc365987139"/>
      <w:bookmarkStart w:id="237" w:name="_Toc365987190"/>
      <w:bookmarkStart w:id="238" w:name="_Toc365987242"/>
      <w:bookmarkStart w:id="239" w:name="_Toc365987294"/>
      <w:bookmarkStart w:id="240" w:name="_Toc365987347"/>
      <w:bookmarkStart w:id="241" w:name="_Toc365987400"/>
      <w:bookmarkStart w:id="242" w:name="_Toc365987451"/>
      <w:bookmarkStart w:id="243" w:name="_Toc365987726"/>
      <w:bookmarkStart w:id="244" w:name="_Toc365988110"/>
      <w:bookmarkStart w:id="245" w:name="_Toc365988314"/>
      <w:bookmarkStart w:id="246" w:name="_Toc365988365"/>
      <w:bookmarkStart w:id="247" w:name="_Toc365988415"/>
      <w:bookmarkStart w:id="248" w:name="_Toc365988465"/>
      <w:bookmarkStart w:id="249" w:name="_Toc365988515"/>
      <w:bookmarkStart w:id="250" w:name="_Toc365988565"/>
      <w:bookmarkStart w:id="251" w:name="_Toc365988673"/>
      <w:bookmarkStart w:id="252" w:name="_Toc365988724"/>
      <w:bookmarkStart w:id="253" w:name="_Toc365988777"/>
      <w:bookmarkStart w:id="254" w:name="_Toc365988829"/>
      <w:bookmarkStart w:id="255" w:name="_Toc365988881"/>
      <w:bookmarkStart w:id="256" w:name="_Toc365988932"/>
      <w:bookmarkStart w:id="257" w:name="_Toc365990607"/>
      <w:bookmarkStart w:id="258" w:name="_Toc365992816"/>
      <w:bookmarkStart w:id="259" w:name="_Toc365986128"/>
      <w:bookmarkStart w:id="260" w:name="_Toc365987088"/>
      <w:bookmarkStart w:id="261" w:name="_Toc365987140"/>
      <w:bookmarkStart w:id="262" w:name="_Toc365987191"/>
      <w:bookmarkStart w:id="263" w:name="_Toc365987243"/>
      <w:bookmarkStart w:id="264" w:name="_Toc365987295"/>
      <w:bookmarkStart w:id="265" w:name="_Toc365987348"/>
      <w:bookmarkStart w:id="266" w:name="_Toc365987401"/>
      <w:bookmarkStart w:id="267" w:name="_Toc365987452"/>
      <w:bookmarkStart w:id="268" w:name="_Toc365987727"/>
      <w:bookmarkStart w:id="269" w:name="_Toc365988111"/>
      <w:bookmarkStart w:id="270" w:name="_Toc365988315"/>
      <w:bookmarkStart w:id="271" w:name="_Toc365988366"/>
      <w:bookmarkStart w:id="272" w:name="_Toc365988416"/>
      <w:bookmarkStart w:id="273" w:name="_Toc365988466"/>
      <w:bookmarkStart w:id="274" w:name="_Toc365988516"/>
      <w:bookmarkStart w:id="275" w:name="_Toc365988566"/>
      <w:bookmarkStart w:id="276" w:name="_Toc365988674"/>
      <w:bookmarkStart w:id="277" w:name="_Toc365988725"/>
      <w:bookmarkStart w:id="278" w:name="_Toc365988778"/>
      <w:bookmarkStart w:id="279" w:name="_Toc365988830"/>
      <w:bookmarkStart w:id="280" w:name="_Toc365988882"/>
      <w:bookmarkStart w:id="281" w:name="_Toc365988933"/>
      <w:bookmarkStart w:id="282" w:name="_Toc365990608"/>
      <w:bookmarkStart w:id="283" w:name="_Toc365992817"/>
      <w:bookmarkStart w:id="284" w:name="_Toc365986129"/>
      <w:bookmarkStart w:id="285" w:name="_Toc365987089"/>
      <w:bookmarkStart w:id="286" w:name="_Toc365987141"/>
      <w:bookmarkStart w:id="287" w:name="_Toc365987192"/>
      <w:bookmarkStart w:id="288" w:name="_Toc365987244"/>
      <w:bookmarkStart w:id="289" w:name="_Toc365987296"/>
      <w:bookmarkStart w:id="290" w:name="_Toc365987349"/>
      <w:bookmarkStart w:id="291" w:name="_Toc365987402"/>
      <w:bookmarkStart w:id="292" w:name="_Toc365987453"/>
      <w:bookmarkStart w:id="293" w:name="_Toc365987728"/>
      <w:bookmarkStart w:id="294" w:name="_Toc365988112"/>
      <w:bookmarkStart w:id="295" w:name="_Toc365988316"/>
      <w:bookmarkStart w:id="296" w:name="_Toc365988367"/>
      <w:bookmarkStart w:id="297" w:name="_Toc365988417"/>
      <w:bookmarkStart w:id="298" w:name="_Toc365988467"/>
      <w:bookmarkStart w:id="299" w:name="_Toc365988517"/>
      <w:bookmarkStart w:id="300" w:name="_Toc365988567"/>
      <w:bookmarkStart w:id="301" w:name="_Toc365988675"/>
      <w:bookmarkStart w:id="302" w:name="_Toc365988726"/>
      <w:bookmarkStart w:id="303" w:name="_Toc365988779"/>
      <w:bookmarkStart w:id="304" w:name="_Toc365988831"/>
      <w:bookmarkStart w:id="305" w:name="_Toc365988883"/>
      <w:bookmarkStart w:id="306" w:name="_Toc365988934"/>
      <w:bookmarkStart w:id="307" w:name="_Toc365990609"/>
      <w:bookmarkStart w:id="308" w:name="_Toc365992818"/>
      <w:bookmarkStart w:id="309" w:name="_Toc365906761"/>
      <w:bookmarkStart w:id="310" w:name="_Toc365907181"/>
      <w:bookmarkStart w:id="311" w:name="_Toc365907213"/>
      <w:bookmarkStart w:id="312" w:name="_Toc365907827"/>
      <w:bookmarkStart w:id="313" w:name="_Toc365986130"/>
      <w:bookmarkStart w:id="314" w:name="_Toc365987090"/>
      <w:bookmarkStart w:id="315" w:name="_Toc365987142"/>
      <w:bookmarkStart w:id="316" w:name="_Toc365987193"/>
      <w:bookmarkStart w:id="317" w:name="_Toc365987245"/>
      <w:bookmarkStart w:id="318" w:name="_Toc365987297"/>
      <w:bookmarkStart w:id="319" w:name="_Toc365987350"/>
      <w:bookmarkStart w:id="320" w:name="_Toc365987403"/>
      <w:bookmarkStart w:id="321" w:name="_Toc365987454"/>
      <w:bookmarkStart w:id="322" w:name="_Toc365987729"/>
      <w:bookmarkStart w:id="323" w:name="_Toc365988113"/>
      <w:bookmarkStart w:id="324" w:name="_Toc365988317"/>
      <w:bookmarkStart w:id="325" w:name="_Toc365988368"/>
      <w:bookmarkStart w:id="326" w:name="_Toc365988418"/>
      <w:bookmarkStart w:id="327" w:name="_Toc365988468"/>
      <w:bookmarkStart w:id="328" w:name="_Toc365988518"/>
      <w:bookmarkStart w:id="329" w:name="_Toc365988568"/>
      <w:bookmarkStart w:id="330" w:name="_Toc365988676"/>
      <w:bookmarkStart w:id="331" w:name="_Toc365988727"/>
      <w:bookmarkStart w:id="332" w:name="_Toc365988780"/>
      <w:bookmarkStart w:id="333" w:name="_Toc365988832"/>
      <w:bookmarkStart w:id="334" w:name="_Toc365988884"/>
      <w:bookmarkStart w:id="335" w:name="_Toc365988935"/>
      <w:bookmarkStart w:id="336" w:name="_Toc365990610"/>
      <w:bookmarkStart w:id="337" w:name="_Toc365992819"/>
      <w:bookmarkStart w:id="338" w:name="_Toc365906762"/>
      <w:bookmarkStart w:id="339" w:name="_Toc365907182"/>
      <w:bookmarkStart w:id="340" w:name="_Toc365907214"/>
      <w:bookmarkStart w:id="341" w:name="_Toc365907828"/>
      <w:bookmarkStart w:id="342" w:name="_Toc365986131"/>
      <w:bookmarkStart w:id="343" w:name="_Toc365987091"/>
      <w:bookmarkStart w:id="344" w:name="_Toc365987143"/>
      <w:bookmarkStart w:id="345" w:name="_Toc365987194"/>
      <w:bookmarkStart w:id="346" w:name="_Toc365987246"/>
      <w:bookmarkStart w:id="347" w:name="_Toc365987298"/>
      <w:bookmarkStart w:id="348" w:name="_Toc365987351"/>
      <w:bookmarkStart w:id="349" w:name="_Toc365987404"/>
      <w:bookmarkStart w:id="350" w:name="_Toc365987455"/>
      <w:bookmarkStart w:id="351" w:name="_Toc365987730"/>
      <w:bookmarkStart w:id="352" w:name="_Toc365988114"/>
      <w:bookmarkStart w:id="353" w:name="_Toc365988318"/>
      <w:bookmarkStart w:id="354" w:name="_Toc365988369"/>
      <w:bookmarkStart w:id="355" w:name="_Toc365988419"/>
      <w:bookmarkStart w:id="356" w:name="_Toc365988469"/>
      <w:bookmarkStart w:id="357" w:name="_Toc365988519"/>
      <w:bookmarkStart w:id="358" w:name="_Toc365988569"/>
      <w:bookmarkStart w:id="359" w:name="_Toc365988677"/>
      <w:bookmarkStart w:id="360" w:name="_Toc365988728"/>
      <w:bookmarkStart w:id="361" w:name="_Toc365988781"/>
      <w:bookmarkStart w:id="362" w:name="_Toc365988833"/>
      <w:bookmarkStart w:id="363" w:name="_Toc365988885"/>
      <w:bookmarkStart w:id="364" w:name="_Toc365988936"/>
      <w:bookmarkStart w:id="365" w:name="_Toc365990611"/>
      <w:bookmarkStart w:id="366" w:name="_Toc365992820"/>
      <w:bookmarkStart w:id="367" w:name="_Toc365987093"/>
      <w:bookmarkStart w:id="368" w:name="_Toc365987145"/>
      <w:bookmarkStart w:id="369" w:name="_Toc365987196"/>
      <w:bookmarkStart w:id="370" w:name="_Toc365987248"/>
      <w:bookmarkStart w:id="371" w:name="_Toc365987300"/>
      <w:bookmarkStart w:id="372" w:name="_Toc365987353"/>
      <w:bookmarkStart w:id="373" w:name="_Toc365987406"/>
      <w:bookmarkStart w:id="374" w:name="_Toc365987457"/>
      <w:bookmarkStart w:id="375" w:name="_Toc365987732"/>
      <w:bookmarkStart w:id="376" w:name="_Toc365988116"/>
      <w:bookmarkStart w:id="377" w:name="_Toc365988320"/>
      <w:bookmarkStart w:id="378" w:name="_Toc365988371"/>
      <w:bookmarkStart w:id="379" w:name="_Toc365988421"/>
      <w:bookmarkStart w:id="380" w:name="_Toc365988471"/>
      <w:bookmarkStart w:id="381" w:name="_Toc365988521"/>
      <w:bookmarkStart w:id="382" w:name="_Toc365988571"/>
      <w:bookmarkStart w:id="383" w:name="_Toc365988679"/>
      <w:bookmarkStart w:id="384" w:name="_Toc365988730"/>
      <w:bookmarkStart w:id="385" w:name="_Toc365988783"/>
      <w:bookmarkStart w:id="386" w:name="_Toc365906764"/>
      <w:bookmarkStart w:id="387" w:name="_Toc365907184"/>
      <w:bookmarkStart w:id="388" w:name="_Toc365907216"/>
      <w:bookmarkStart w:id="389" w:name="_Toc365907830"/>
      <w:bookmarkStart w:id="390" w:name="_Toc365986133"/>
      <w:bookmarkStart w:id="391" w:name="_Toc365987094"/>
      <w:bookmarkStart w:id="392" w:name="_Toc365987146"/>
      <w:bookmarkStart w:id="393" w:name="_Toc365987197"/>
      <w:bookmarkStart w:id="394" w:name="_Toc365987249"/>
      <w:bookmarkStart w:id="395" w:name="_Toc365987301"/>
      <w:bookmarkStart w:id="396" w:name="_Toc365987354"/>
      <w:bookmarkStart w:id="397" w:name="_Toc365987407"/>
      <w:bookmarkStart w:id="398" w:name="_Toc365987458"/>
      <w:bookmarkStart w:id="399" w:name="_Toc365987733"/>
      <w:bookmarkStart w:id="400" w:name="_Toc365988117"/>
      <w:bookmarkStart w:id="401" w:name="_Toc365988321"/>
      <w:bookmarkStart w:id="402" w:name="_Toc365988372"/>
      <w:bookmarkStart w:id="403" w:name="_Toc365988422"/>
      <w:bookmarkStart w:id="404" w:name="_Toc365988472"/>
      <w:bookmarkStart w:id="405" w:name="_Toc365988522"/>
      <w:bookmarkStart w:id="406" w:name="_Toc365988572"/>
      <w:bookmarkStart w:id="407" w:name="_Toc365988680"/>
      <w:bookmarkStart w:id="408" w:name="_Toc365988731"/>
      <w:bookmarkStart w:id="409" w:name="_Toc365988784"/>
      <w:bookmarkStart w:id="410" w:name="_Toc365988836"/>
      <w:bookmarkStart w:id="411" w:name="_Toc365988888"/>
      <w:bookmarkStart w:id="412" w:name="_Toc365906767"/>
      <w:bookmarkStart w:id="413" w:name="_Toc365907187"/>
      <w:bookmarkStart w:id="414" w:name="_Toc365907219"/>
      <w:bookmarkStart w:id="415" w:name="_Toc365907833"/>
      <w:bookmarkStart w:id="416" w:name="_Toc365986136"/>
      <w:bookmarkStart w:id="417" w:name="_Toc365987097"/>
      <w:bookmarkStart w:id="418" w:name="_Toc365987149"/>
      <w:bookmarkStart w:id="419" w:name="_Toc365987200"/>
      <w:bookmarkStart w:id="420" w:name="_Toc365987252"/>
      <w:bookmarkStart w:id="421" w:name="_Toc365987304"/>
      <w:bookmarkStart w:id="422" w:name="_Toc365987357"/>
      <w:bookmarkStart w:id="423" w:name="_Toc365987410"/>
      <w:bookmarkStart w:id="424" w:name="_Toc365987461"/>
      <w:bookmarkStart w:id="425" w:name="_Toc365987736"/>
      <w:bookmarkStart w:id="426" w:name="_Toc365988120"/>
      <w:bookmarkStart w:id="427" w:name="_Toc365988324"/>
      <w:bookmarkStart w:id="428" w:name="_Toc365988375"/>
      <w:bookmarkStart w:id="429" w:name="_Toc365988425"/>
      <w:bookmarkStart w:id="430" w:name="_Toc365988475"/>
      <w:bookmarkStart w:id="431" w:name="_Toc365988525"/>
      <w:bookmarkStart w:id="432" w:name="_Toc365988575"/>
      <w:bookmarkStart w:id="433" w:name="_Toc365988683"/>
      <w:bookmarkStart w:id="434" w:name="_Toc365988734"/>
      <w:bookmarkStart w:id="435" w:name="_Toc365988787"/>
      <w:bookmarkStart w:id="436" w:name="_Toc365988839"/>
      <w:bookmarkStart w:id="437" w:name="_Toc365988891"/>
      <w:bookmarkStart w:id="438" w:name="_Toc365988939"/>
      <w:bookmarkStart w:id="439" w:name="_Toc365990614"/>
      <w:bookmarkStart w:id="440" w:name="_Toc365992823"/>
      <w:bookmarkStart w:id="441" w:name="_Toc240334701"/>
      <w:bookmarkStart w:id="442" w:name="_Toc368409873"/>
      <w:bookmarkStart w:id="443" w:name="_Toc370898841"/>
      <w:bookmarkStart w:id="444" w:name="_Toc410904190"/>
      <w:bookmarkStart w:id="445" w:name="_Toc416690698"/>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r w:rsidRPr="007E6699">
        <w:rPr>
          <w:rFonts w:ascii="Times New Roman" w:hAnsi="Times New Roman"/>
          <w:i w:val="0"/>
          <w:sz w:val="24"/>
          <w:szCs w:val="24"/>
          <w:lang w:val="en-GB"/>
        </w:rPr>
        <w:t xml:space="preserve">A - </w:t>
      </w:r>
      <w:r w:rsidR="007C06B9" w:rsidRPr="007E6699">
        <w:rPr>
          <w:rFonts w:ascii="Times New Roman" w:hAnsi="Times New Roman"/>
          <w:i w:val="0"/>
          <w:sz w:val="24"/>
          <w:szCs w:val="24"/>
          <w:lang w:val="en-GB"/>
        </w:rPr>
        <w:t>Support Safe Operation of Nuclear Systems</w:t>
      </w:r>
      <w:bookmarkStart w:id="446" w:name="_Toc240334703"/>
      <w:bookmarkStart w:id="447" w:name="_Toc368409875"/>
      <w:bookmarkStart w:id="448" w:name="_Toc370898843"/>
      <w:bookmarkStart w:id="449" w:name="_Toc410904193"/>
      <w:bookmarkStart w:id="450" w:name="_Toc240334702"/>
      <w:bookmarkEnd w:id="441"/>
      <w:bookmarkEnd w:id="442"/>
      <w:bookmarkEnd w:id="443"/>
      <w:bookmarkEnd w:id="444"/>
      <w:bookmarkEnd w:id="445"/>
    </w:p>
    <w:p w14:paraId="7D8B86B3" w14:textId="280C5DAA" w:rsidR="00EE6DFF" w:rsidRPr="0023672F" w:rsidRDefault="00A235E7" w:rsidP="002A7734">
      <w:pPr>
        <w:autoSpaceDE w:val="0"/>
        <w:autoSpaceDN w:val="0"/>
        <w:adjustRightInd w:val="0"/>
        <w:spacing w:after="120"/>
        <w:jc w:val="both"/>
        <w:rPr>
          <w:rFonts w:ascii="Times New Roman" w:hAnsi="Times New Roman"/>
          <w:sz w:val="24"/>
          <w:szCs w:val="24"/>
        </w:rPr>
      </w:pPr>
      <w:r>
        <w:rPr>
          <w:rFonts w:ascii="Times New Roman" w:hAnsi="Times New Roman"/>
          <w:sz w:val="24"/>
          <w:szCs w:val="24"/>
        </w:rPr>
        <w:t>The actions under this section are</w:t>
      </w:r>
      <w:r w:rsidR="00A875DB">
        <w:rPr>
          <w:rFonts w:ascii="Times New Roman" w:hAnsi="Times New Roman"/>
          <w:sz w:val="24"/>
          <w:szCs w:val="24"/>
        </w:rPr>
        <w:t xml:space="preserve"> devised</w:t>
      </w:r>
      <w:r>
        <w:rPr>
          <w:rFonts w:ascii="Times New Roman" w:hAnsi="Times New Roman"/>
          <w:sz w:val="24"/>
          <w:szCs w:val="24"/>
        </w:rPr>
        <w:t xml:space="preserve"> </w:t>
      </w:r>
      <w:r w:rsidR="00EE6DFF" w:rsidRPr="00AE4B9C">
        <w:rPr>
          <w:rFonts w:ascii="Times New Roman" w:hAnsi="Times New Roman"/>
          <w:sz w:val="24"/>
          <w:szCs w:val="24"/>
        </w:rPr>
        <w:t>taking into account</w:t>
      </w:r>
      <w:r>
        <w:rPr>
          <w:rFonts w:ascii="Times New Roman" w:hAnsi="Times New Roman"/>
          <w:sz w:val="24"/>
          <w:szCs w:val="24"/>
        </w:rPr>
        <w:t xml:space="preserve"> the European collaborative research activities already supported notably by Euratom and </w:t>
      </w:r>
      <w:r w:rsidR="00EE6DFF" w:rsidRPr="00AE4B9C">
        <w:rPr>
          <w:rFonts w:ascii="Times New Roman" w:hAnsi="Times New Roman"/>
          <w:sz w:val="24"/>
          <w:szCs w:val="24"/>
        </w:rPr>
        <w:t xml:space="preserve">the </w:t>
      </w:r>
      <w:r w:rsidR="00EE6DFF">
        <w:rPr>
          <w:rFonts w:ascii="Times New Roman" w:hAnsi="Times New Roman"/>
          <w:sz w:val="24"/>
          <w:szCs w:val="24"/>
        </w:rPr>
        <w:t xml:space="preserve">priorities of the </w:t>
      </w:r>
      <w:r w:rsidR="00672EDB">
        <w:rPr>
          <w:rFonts w:ascii="Times New Roman" w:hAnsi="Times New Roman"/>
          <w:sz w:val="24"/>
          <w:szCs w:val="24"/>
        </w:rPr>
        <w:t>S</w:t>
      </w:r>
      <w:r w:rsidR="00672EDB" w:rsidRPr="00AE4B9C">
        <w:rPr>
          <w:rFonts w:ascii="Times New Roman" w:hAnsi="Times New Roman"/>
          <w:sz w:val="24"/>
          <w:szCs w:val="24"/>
        </w:rPr>
        <w:t xml:space="preserve">trategic </w:t>
      </w:r>
      <w:r w:rsidR="00672EDB">
        <w:rPr>
          <w:rFonts w:ascii="Times New Roman" w:hAnsi="Times New Roman"/>
          <w:sz w:val="24"/>
          <w:szCs w:val="24"/>
        </w:rPr>
        <w:t>R</w:t>
      </w:r>
      <w:r w:rsidR="00672EDB" w:rsidRPr="00AE4B9C">
        <w:rPr>
          <w:rFonts w:ascii="Times New Roman" w:hAnsi="Times New Roman"/>
          <w:sz w:val="24"/>
          <w:szCs w:val="24"/>
        </w:rPr>
        <w:t xml:space="preserve">esearch </w:t>
      </w:r>
      <w:r w:rsidR="00EE6DFF" w:rsidRPr="00AE4B9C">
        <w:rPr>
          <w:rFonts w:ascii="Times New Roman" w:hAnsi="Times New Roman"/>
          <w:sz w:val="24"/>
          <w:szCs w:val="24"/>
        </w:rPr>
        <w:t xml:space="preserve">and </w:t>
      </w:r>
      <w:r w:rsidR="0023672F">
        <w:rPr>
          <w:rFonts w:ascii="Times New Roman" w:hAnsi="Times New Roman"/>
          <w:sz w:val="24"/>
          <w:szCs w:val="24"/>
        </w:rPr>
        <w:t>I</w:t>
      </w:r>
      <w:r w:rsidR="0023672F" w:rsidRPr="00AE4B9C">
        <w:rPr>
          <w:rFonts w:ascii="Times New Roman" w:hAnsi="Times New Roman"/>
          <w:sz w:val="24"/>
          <w:szCs w:val="24"/>
        </w:rPr>
        <w:t xml:space="preserve">nnovation </w:t>
      </w:r>
      <w:r w:rsidR="0023672F">
        <w:rPr>
          <w:rFonts w:ascii="Times New Roman" w:hAnsi="Times New Roman"/>
          <w:sz w:val="24"/>
          <w:szCs w:val="24"/>
        </w:rPr>
        <w:t>A</w:t>
      </w:r>
      <w:r w:rsidR="0023672F" w:rsidRPr="00AE4B9C">
        <w:rPr>
          <w:rFonts w:ascii="Times New Roman" w:hAnsi="Times New Roman"/>
          <w:sz w:val="24"/>
          <w:szCs w:val="24"/>
        </w:rPr>
        <w:t>genda</w:t>
      </w:r>
      <w:r w:rsidR="0023672F">
        <w:rPr>
          <w:rFonts w:ascii="Times New Roman" w:hAnsi="Times New Roman"/>
          <w:sz w:val="24"/>
          <w:szCs w:val="24"/>
        </w:rPr>
        <w:t xml:space="preserve"> (SRIA)</w:t>
      </w:r>
      <w:r w:rsidR="0023672F" w:rsidRPr="00AE4B9C">
        <w:rPr>
          <w:rFonts w:ascii="Times New Roman" w:hAnsi="Times New Roman"/>
          <w:sz w:val="24"/>
          <w:szCs w:val="24"/>
        </w:rPr>
        <w:t xml:space="preserve"> </w:t>
      </w:r>
      <w:r w:rsidR="00EE6DFF" w:rsidRPr="00AE4B9C">
        <w:rPr>
          <w:rFonts w:ascii="Times New Roman" w:hAnsi="Times New Roman"/>
          <w:sz w:val="24"/>
          <w:szCs w:val="24"/>
        </w:rPr>
        <w:t>of SNETP</w:t>
      </w:r>
      <w:r w:rsidR="00EE6DFF" w:rsidRPr="002A7734">
        <w:rPr>
          <w:rFonts w:ascii="Times New Roman" w:hAnsi="Times New Roman"/>
          <w:sz w:val="24"/>
          <w:szCs w:val="24"/>
        </w:rPr>
        <w:footnoteReference w:id="7"/>
      </w:r>
      <w:r w:rsidR="00EE6DFF" w:rsidRPr="00AE4B9C">
        <w:rPr>
          <w:rFonts w:ascii="Times New Roman" w:hAnsi="Times New Roman"/>
          <w:sz w:val="24"/>
          <w:szCs w:val="24"/>
        </w:rPr>
        <w:t xml:space="preserve"> and </w:t>
      </w:r>
      <w:r w:rsidR="00B15DEE">
        <w:rPr>
          <w:rFonts w:ascii="Times New Roman" w:hAnsi="Times New Roman"/>
          <w:sz w:val="24"/>
          <w:szCs w:val="24"/>
        </w:rPr>
        <w:t xml:space="preserve">its three pillars </w:t>
      </w:r>
      <w:r w:rsidR="00EE6DFF" w:rsidRPr="00AE4B9C">
        <w:rPr>
          <w:rFonts w:ascii="Times New Roman" w:hAnsi="Times New Roman"/>
          <w:sz w:val="24"/>
          <w:szCs w:val="24"/>
        </w:rPr>
        <w:t>NUGENIA</w:t>
      </w:r>
      <w:r w:rsidR="00EE6DFF" w:rsidRPr="002A7734">
        <w:rPr>
          <w:rStyle w:val="FootnoteReference"/>
        </w:rPr>
        <w:footnoteReference w:id="8"/>
      </w:r>
      <w:r w:rsidR="00B15DEE">
        <w:rPr>
          <w:rFonts w:ascii="Times New Roman" w:hAnsi="Times New Roman"/>
          <w:sz w:val="24"/>
          <w:szCs w:val="24"/>
        </w:rPr>
        <w:t>, ESNII</w:t>
      </w:r>
      <w:r w:rsidR="00B15DEE" w:rsidRPr="002A7734">
        <w:rPr>
          <w:rStyle w:val="FootnoteReference"/>
        </w:rPr>
        <w:footnoteReference w:id="9"/>
      </w:r>
      <w:r w:rsidR="00B15DEE">
        <w:rPr>
          <w:rFonts w:ascii="Times New Roman" w:hAnsi="Times New Roman"/>
          <w:sz w:val="24"/>
          <w:szCs w:val="24"/>
        </w:rPr>
        <w:t xml:space="preserve"> and NC2I</w:t>
      </w:r>
      <w:r w:rsidR="00B15DEE" w:rsidRPr="002A7734">
        <w:rPr>
          <w:rStyle w:val="FootnoteReference"/>
        </w:rPr>
        <w:footnoteReference w:id="10"/>
      </w:r>
      <w:r w:rsidR="00EE6DFF" w:rsidRPr="00AE4B9C">
        <w:rPr>
          <w:rFonts w:ascii="Times New Roman" w:hAnsi="Times New Roman"/>
          <w:sz w:val="24"/>
          <w:szCs w:val="24"/>
        </w:rPr>
        <w:t>.</w:t>
      </w:r>
    </w:p>
    <w:p w14:paraId="6CBB81FA" w14:textId="77777777" w:rsidR="00EE6DFF" w:rsidRDefault="00EE6DFF" w:rsidP="00DB065E">
      <w:pPr>
        <w:spacing w:after="0" w:line="240" w:lineRule="auto"/>
        <w:jc w:val="both"/>
        <w:rPr>
          <w:rFonts w:ascii="Times New Roman" w:hAnsi="Times New Roman"/>
          <w:color w:val="000000" w:themeColor="text1"/>
          <w:sz w:val="24"/>
          <w:szCs w:val="24"/>
        </w:rPr>
      </w:pPr>
    </w:p>
    <w:p w14:paraId="707644E2" w14:textId="77777777" w:rsidR="009C1189" w:rsidRPr="00DB065E" w:rsidRDefault="009C1189" w:rsidP="00DB065E">
      <w:pPr>
        <w:spacing w:after="0" w:line="240" w:lineRule="auto"/>
        <w:jc w:val="both"/>
        <w:rPr>
          <w:rFonts w:ascii="Times New Roman" w:hAnsi="Times New Roman"/>
          <w:color w:val="000000" w:themeColor="text1"/>
          <w:sz w:val="24"/>
          <w:szCs w:val="24"/>
        </w:rPr>
      </w:pPr>
    </w:p>
    <w:p w14:paraId="49B2459E" w14:textId="77777777" w:rsidR="00C710E5" w:rsidRPr="007E6699" w:rsidRDefault="00C710E5" w:rsidP="00C710E5">
      <w:pPr>
        <w:pStyle w:val="Heading3"/>
        <w:spacing w:before="0" w:after="120"/>
        <w:jc w:val="both"/>
        <w:rPr>
          <w:rFonts w:ascii="Times New Roman" w:hAnsi="Times New Roman"/>
          <w:sz w:val="24"/>
          <w:szCs w:val="24"/>
          <w:lang w:val="en-GB"/>
        </w:rPr>
      </w:pPr>
      <w:bookmarkStart w:id="451" w:name="_Toc416690699"/>
      <w:r w:rsidRPr="007E6699">
        <w:rPr>
          <w:rFonts w:ascii="Times New Roman" w:hAnsi="Times New Roman"/>
          <w:sz w:val="24"/>
          <w:szCs w:val="24"/>
          <w:lang w:val="en-GB"/>
        </w:rPr>
        <w:t xml:space="preserve">NFRP 1 – 2016-2017: </w:t>
      </w:r>
      <w:r w:rsidR="00B52ED4" w:rsidRPr="007E6699">
        <w:rPr>
          <w:rFonts w:ascii="Times New Roman" w:hAnsi="Times New Roman"/>
          <w:sz w:val="24"/>
          <w:szCs w:val="24"/>
          <w:lang w:val="en-GB"/>
        </w:rPr>
        <w:t>Continually improving</w:t>
      </w:r>
      <w:r w:rsidRPr="007E6699">
        <w:rPr>
          <w:rFonts w:ascii="Times New Roman" w:hAnsi="Times New Roman"/>
          <w:sz w:val="24"/>
          <w:szCs w:val="24"/>
          <w:lang w:val="en-GB"/>
        </w:rPr>
        <w:t xml:space="preserve"> safety </w:t>
      </w:r>
      <w:r w:rsidR="00B52ED4" w:rsidRPr="007E6699">
        <w:rPr>
          <w:rFonts w:ascii="Times New Roman" w:hAnsi="Times New Roman"/>
          <w:sz w:val="24"/>
          <w:szCs w:val="24"/>
          <w:lang w:val="en-GB"/>
        </w:rPr>
        <w:t xml:space="preserve">and reliability </w:t>
      </w:r>
      <w:r w:rsidRPr="007E6699">
        <w:rPr>
          <w:rFonts w:ascii="Times New Roman" w:hAnsi="Times New Roman"/>
          <w:sz w:val="24"/>
          <w:szCs w:val="24"/>
          <w:lang w:val="en-GB"/>
        </w:rPr>
        <w:t>of Generation II and III reactors</w:t>
      </w:r>
      <w:bookmarkEnd w:id="446"/>
      <w:bookmarkEnd w:id="447"/>
      <w:bookmarkEnd w:id="448"/>
      <w:bookmarkEnd w:id="449"/>
      <w:bookmarkEnd w:id="451"/>
      <w:r w:rsidRPr="007E6699">
        <w:rPr>
          <w:rFonts w:ascii="Times New Roman" w:hAnsi="Times New Roman"/>
          <w:sz w:val="24"/>
          <w:szCs w:val="24"/>
          <w:lang w:val="en-GB"/>
        </w:rPr>
        <w:t xml:space="preserve"> </w:t>
      </w:r>
    </w:p>
    <w:p w14:paraId="57259085" w14:textId="65482F48" w:rsidR="00C710E5" w:rsidRPr="007E6699" w:rsidRDefault="00D17E7C" w:rsidP="00C710E5">
      <w:pPr>
        <w:spacing w:after="120"/>
        <w:jc w:val="both"/>
        <w:rPr>
          <w:rFonts w:ascii="Times New Roman" w:hAnsi="Times New Roman"/>
          <w:sz w:val="24"/>
          <w:szCs w:val="24"/>
        </w:rPr>
      </w:pPr>
      <w:r w:rsidRPr="007E6699">
        <w:rPr>
          <w:rFonts w:ascii="Times New Roman" w:eastAsia="Times New Roman" w:hAnsi="Times New Roman"/>
          <w:i/>
          <w:sz w:val="24"/>
          <w:szCs w:val="24"/>
          <w:u w:val="single"/>
          <w:lang w:eastAsia="en-GB"/>
        </w:rPr>
        <w:t>Challenge</w:t>
      </w:r>
      <w:r w:rsidR="005D133E" w:rsidRPr="007E6699">
        <w:rPr>
          <w:rFonts w:ascii="Times New Roman" w:eastAsia="Times New Roman" w:hAnsi="Times New Roman"/>
          <w:i/>
          <w:sz w:val="24"/>
          <w:szCs w:val="24"/>
          <w:u w:val="single"/>
          <w:lang w:eastAsia="en-GB"/>
        </w:rPr>
        <w:t>:</w:t>
      </w:r>
      <w:r w:rsidR="00C710E5" w:rsidRPr="007E6699">
        <w:rPr>
          <w:rFonts w:ascii="Times New Roman" w:hAnsi="Times New Roman"/>
          <w:sz w:val="24"/>
          <w:szCs w:val="24"/>
        </w:rPr>
        <w:t xml:space="preserve"> </w:t>
      </w:r>
      <w:r w:rsidR="003F6097" w:rsidRPr="007E6699">
        <w:rPr>
          <w:rFonts w:ascii="Times New Roman" w:hAnsi="Times New Roman"/>
          <w:sz w:val="24"/>
          <w:szCs w:val="24"/>
        </w:rPr>
        <w:t xml:space="preserve">A number of current Generation II reactors are expected to continue operating for a few decades and Generation III </w:t>
      </w:r>
      <w:r w:rsidR="00C77434">
        <w:rPr>
          <w:rFonts w:ascii="Times New Roman" w:hAnsi="Times New Roman"/>
          <w:sz w:val="24"/>
          <w:szCs w:val="24"/>
        </w:rPr>
        <w:t xml:space="preserve">should still be in </w:t>
      </w:r>
      <w:r w:rsidR="003F6097" w:rsidRPr="007E6699">
        <w:rPr>
          <w:rFonts w:ascii="Times New Roman" w:hAnsi="Times New Roman"/>
          <w:sz w:val="24"/>
          <w:szCs w:val="24"/>
        </w:rPr>
        <w:t>operat</w:t>
      </w:r>
      <w:r w:rsidR="00585503">
        <w:rPr>
          <w:rFonts w:ascii="Times New Roman" w:hAnsi="Times New Roman"/>
          <w:sz w:val="24"/>
          <w:szCs w:val="24"/>
        </w:rPr>
        <w:t>ion one</w:t>
      </w:r>
      <w:r w:rsidR="003F6097" w:rsidRPr="007E6699">
        <w:rPr>
          <w:rFonts w:ascii="Times New Roman" w:hAnsi="Times New Roman"/>
          <w:sz w:val="24"/>
          <w:szCs w:val="24"/>
        </w:rPr>
        <w:t xml:space="preserve"> century</w:t>
      </w:r>
      <w:r w:rsidR="00585503">
        <w:rPr>
          <w:rFonts w:ascii="Times New Roman" w:hAnsi="Times New Roman"/>
          <w:sz w:val="24"/>
          <w:szCs w:val="24"/>
        </w:rPr>
        <w:t xml:space="preserve"> from now</w:t>
      </w:r>
      <w:r w:rsidR="0038789F" w:rsidRPr="007E6699">
        <w:rPr>
          <w:rFonts w:ascii="Times New Roman" w:hAnsi="Times New Roman"/>
          <w:sz w:val="24"/>
          <w:szCs w:val="24"/>
        </w:rPr>
        <w:t xml:space="preserve">. The </w:t>
      </w:r>
      <w:r w:rsidR="003F6097" w:rsidRPr="007E6699">
        <w:rPr>
          <w:rFonts w:ascii="Times New Roman" w:hAnsi="Times New Roman"/>
          <w:sz w:val="24"/>
          <w:szCs w:val="24"/>
        </w:rPr>
        <w:t>obj</w:t>
      </w:r>
      <w:r w:rsidR="0038789F" w:rsidRPr="007E6699">
        <w:rPr>
          <w:rFonts w:ascii="Times New Roman" w:hAnsi="Times New Roman"/>
          <w:sz w:val="24"/>
          <w:szCs w:val="24"/>
        </w:rPr>
        <w:t>e</w:t>
      </w:r>
      <w:r w:rsidR="003F6097" w:rsidRPr="007E6699">
        <w:rPr>
          <w:rFonts w:ascii="Times New Roman" w:hAnsi="Times New Roman"/>
          <w:sz w:val="24"/>
          <w:szCs w:val="24"/>
        </w:rPr>
        <w:t>c</w:t>
      </w:r>
      <w:r w:rsidR="0038789F" w:rsidRPr="007E6699">
        <w:rPr>
          <w:rFonts w:ascii="Times New Roman" w:hAnsi="Times New Roman"/>
          <w:sz w:val="24"/>
          <w:szCs w:val="24"/>
        </w:rPr>
        <w:t>ti</w:t>
      </w:r>
      <w:r w:rsidR="003F6097" w:rsidRPr="007E6699">
        <w:rPr>
          <w:rFonts w:ascii="Times New Roman" w:hAnsi="Times New Roman"/>
          <w:sz w:val="24"/>
          <w:szCs w:val="24"/>
        </w:rPr>
        <w:t>ve</w:t>
      </w:r>
      <w:r w:rsidR="0038789F" w:rsidRPr="007E6699">
        <w:rPr>
          <w:rFonts w:ascii="Times New Roman" w:hAnsi="Times New Roman"/>
          <w:sz w:val="24"/>
          <w:szCs w:val="24"/>
        </w:rPr>
        <w:t xml:space="preserve"> of this action is t</w:t>
      </w:r>
      <w:r w:rsidR="00C710E5" w:rsidRPr="007E6699">
        <w:rPr>
          <w:rFonts w:ascii="Times New Roman" w:hAnsi="Times New Roman"/>
          <w:sz w:val="24"/>
          <w:szCs w:val="24"/>
        </w:rPr>
        <w:t xml:space="preserve">o </w:t>
      </w:r>
      <w:r w:rsidR="0038789F" w:rsidRPr="007E6699">
        <w:rPr>
          <w:rFonts w:ascii="Times New Roman" w:hAnsi="Times New Roman"/>
          <w:sz w:val="24"/>
          <w:szCs w:val="24"/>
        </w:rPr>
        <w:t xml:space="preserve">complement </w:t>
      </w:r>
      <w:r w:rsidR="00B52ED4" w:rsidRPr="007E6699">
        <w:rPr>
          <w:rFonts w:ascii="Times New Roman" w:hAnsi="Times New Roman"/>
          <w:sz w:val="24"/>
          <w:szCs w:val="24"/>
        </w:rPr>
        <w:t xml:space="preserve">where needed </w:t>
      </w:r>
      <w:r w:rsidR="0038789F" w:rsidRPr="007E6699">
        <w:rPr>
          <w:rFonts w:ascii="Times New Roman" w:hAnsi="Times New Roman"/>
          <w:sz w:val="24"/>
          <w:szCs w:val="24"/>
        </w:rPr>
        <w:t xml:space="preserve">earlier investment in </w:t>
      </w:r>
      <w:r w:rsidR="00CA6FC1" w:rsidRPr="007E6699">
        <w:rPr>
          <w:rFonts w:ascii="Times New Roman" w:hAnsi="Times New Roman"/>
          <w:sz w:val="24"/>
          <w:szCs w:val="24"/>
        </w:rPr>
        <w:t>research</w:t>
      </w:r>
      <w:r w:rsidR="0038789F" w:rsidRPr="007E6699">
        <w:rPr>
          <w:rFonts w:ascii="Times New Roman" w:hAnsi="Times New Roman"/>
          <w:sz w:val="24"/>
          <w:szCs w:val="24"/>
        </w:rPr>
        <w:t xml:space="preserve"> regarding the</w:t>
      </w:r>
      <w:r w:rsidR="00C710E5" w:rsidRPr="007E6699">
        <w:rPr>
          <w:rFonts w:ascii="Times New Roman" w:hAnsi="Times New Roman"/>
          <w:sz w:val="24"/>
          <w:szCs w:val="24"/>
        </w:rPr>
        <w:t xml:space="preserve"> safety </w:t>
      </w:r>
      <w:r w:rsidR="00353211" w:rsidRPr="007E6699">
        <w:rPr>
          <w:rFonts w:ascii="Times New Roman" w:hAnsi="Times New Roman"/>
          <w:sz w:val="24"/>
          <w:szCs w:val="24"/>
        </w:rPr>
        <w:t xml:space="preserve">and reliability </w:t>
      </w:r>
      <w:r w:rsidR="00C710E5" w:rsidRPr="007E6699">
        <w:rPr>
          <w:rFonts w:ascii="Times New Roman" w:hAnsi="Times New Roman"/>
          <w:sz w:val="24"/>
          <w:szCs w:val="24"/>
        </w:rPr>
        <w:t>of Generation II and III reactors</w:t>
      </w:r>
      <w:r w:rsidR="0038789F" w:rsidRPr="007E6699">
        <w:rPr>
          <w:rFonts w:ascii="Times New Roman" w:hAnsi="Times New Roman"/>
          <w:sz w:val="24"/>
          <w:szCs w:val="24"/>
        </w:rPr>
        <w:t>, with particular attention to</w:t>
      </w:r>
      <w:r w:rsidR="00C710E5" w:rsidRPr="007E6699">
        <w:rPr>
          <w:rFonts w:ascii="Times New Roman" w:hAnsi="Times New Roman"/>
          <w:sz w:val="24"/>
          <w:szCs w:val="24"/>
        </w:rPr>
        <w:t xml:space="preserve"> the new requirements </w:t>
      </w:r>
      <w:r w:rsidR="00F231C0" w:rsidRPr="007E6699">
        <w:rPr>
          <w:rFonts w:ascii="Times New Roman" w:hAnsi="Times New Roman"/>
          <w:sz w:val="24"/>
          <w:szCs w:val="24"/>
        </w:rPr>
        <w:t>of the amended N</w:t>
      </w:r>
      <w:r w:rsidR="00C710E5" w:rsidRPr="007E6699">
        <w:rPr>
          <w:rFonts w:ascii="Times New Roman" w:hAnsi="Times New Roman"/>
          <w:sz w:val="24"/>
          <w:szCs w:val="24"/>
        </w:rPr>
        <w:t xml:space="preserve">uclear </w:t>
      </w:r>
      <w:r w:rsidR="00F231C0" w:rsidRPr="007E6699">
        <w:rPr>
          <w:rFonts w:ascii="Times New Roman" w:hAnsi="Times New Roman"/>
          <w:sz w:val="24"/>
          <w:szCs w:val="24"/>
        </w:rPr>
        <w:t>S</w:t>
      </w:r>
      <w:r w:rsidR="00C710E5" w:rsidRPr="007E6699">
        <w:rPr>
          <w:rFonts w:ascii="Times New Roman" w:hAnsi="Times New Roman"/>
          <w:sz w:val="24"/>
          <w:szCs w:val="24"/>
        </w:rPr>
        <w:t>afety Directive</w:t>
      </w:r>
      <w:r w:rsidR="0038789F" w:rsidRPr="007E6699">
        <w:rPr>
          <w:rFonts w:ascii="Times New Roman" w:hAnsi="Times New Roman"/>
          <w:sz w:val="24"/>
          <w:szCs w:val="24"/>
        </w:rPr>
        <w:t xml:space="preserve"> (</w:t>
      </w:r>
      <w:r w:rsidR="00CA6FC1" w:rsidRPr="007E6699">
        <w:rPr>
          <w:rFonts w:ascii="Times New Roman" w:hAnsi="Times New Roman"/>
          <w:sz w:val="24"/>
          <w:szCs w:val="24"/>
        </w:rPr>
        <w:t>Council Directive 2014/87/Euratom of 8 July 2014</w:t>
      </w:r>
      <w:r w:rsidR="00326639" w:rsidRPr="007E6699">
        <w:t xml:space="preserve"> </w:t>
      </w:r>
      <w:r w:rsidR="00326639" w:rsidRPr="007E6699">
        <w:rPr>
          <w:rFonts w:ascii="Times New Roman" w:hAnsi="Times New Roman"/>
          <w:sz w:val="24"/>
          <w:szCs w:val="24"/>
        </w:rPr>
        <w:t>amending the Directive 2009/71/Euratom establishing a Community framework for the nuclear safety of nuclear installations</w:t>
      </w:r>
      <w:r w:rsidR="0038789F" w:rsidRPr="007E6699">
        <w:rPr>
          <w:rFonts w:ascii="Times New Roman" w:hAnsi="Times New Roman"/>
          <w:sz w:val="24"/>
          <w:szCs w:val="24"/>
        </w:rPr>
        <w:t>)</w:t>
      </w:r>
      <w:r w:rsidR="00C710E5" w:rsidRPr="007E6699">
        <w:rPr>
          <w:rFonts w:ascii="Times New Roman" w:hAnsi="Times New Roman"/>
          <w:sz w:val="24"/>
          <w:szCs w:val="24"/>
        </w:rPr>
        <w:t xml:space="preserve">. </w:t>
      </w:r>
    </w:p>
    <w:p w14:paraId="57261B27" w14:textId="1A6EB6C1" w:rsidR="00847C32" w:rsidRPr="007E6699" w:rsidRDefault="00C710E5" w:rsidP="00F60526">
      <w:pPr>
        <w:spacing w:after="120"/>
        <w:jc w:val="both"/>
        <w:rPr>
          <w:rFonts w:ascii="Times New Roman" w:hAnsi="Times New Roman"/>
          <w:sz w:val="24"/>
          <w:szCs w:val="24"/>
        </w:rPr>
      </w:pPr>
      <w:r w:rsidRPr="007E6699">
        <w:rPr>
          <w:rFonts w:ascii="Times New Roman" w:eastAsia="Times New Roman" w:hAnsi="Times New Roman"/>
          <w:i/>
          <w:sz w:val="24"/>
          <w:szCs w:val="24"/>
          <w:u w:val="single"/>
          <w:lang w:eastAsia="en-GB"/>
        </w:rPr>
        <w:t>Scope:</w:t>
      </w:r>
      <w:r w:rsidRPr="007E6699">
        <w:rPr>
          <w:rFonts w:ascii="Times New Roman" w:hAnsi="Times New Roman"/>
          <w:sz w:val="24"/>
          <w:szCs w:val="24"/>
        </w:rPr>
        <w:t xml:space="preserve"> Safety </w:t>
      </w:r>
      <w:r w:rsidR="00DE4193" w:rsidRPr="007E6699">
        <w:rPr>
          <w:rFonts w:ascii="Times New Roman" w:hAnsi="Times New Roman"/>
          <w:sz w:val="24"/>
        </w:rPr>
        <w:t xml:space="preserve">and </w:t>
      </w:r>
      <w:r w:rsidR="00353211" w:rsidRPr="007E6699">
        <w:rPr>
          <w:rFonts w:ascii="Times New Roman" w:hAnsi="Times New Roman"/>
          <w:sz w:val="24"/>
        </w:rPr>
        <w:t>reliability</w:t>
      </w:r>
      <w:r w:rsidRPr="007E6699">
        <w:rPr>
          <w:rFonts w:ascii="Times New Roman" w:hAnsi="Times New Roman"/>
          <w:sz w:val="24"/>
          <w:szCs w:val="24"/>
        </w:rPr>
        <w:t xml:space="preserve"> improvements are to be sought </w:t>
      </w:r>
      <w:r w:rsidR="00B74739" w:rsidRPr="007E6699">
        <w:rPr>
          <w:rFonts w:ascii="Times New Roman" w:hAnsi="Times New Roman"/>
          <w:sz w:val="24"/>
          <w:szCs w:val="24"/>
        </w:rPr>
        <w:t>in a number of areas, with due consideration to the Strategic Research and Innovation Agenda established by NUGENIA</w:t>
      </w:r>
      <w:r w:rsidR="00D51C50" w:rsidRPr="007E6699">
        <w:rPr>
          <w:rFonts w:ascii="Times New Roman" w:hAnsi="Times New Roman"/>
          <w:sz w:val="24"/>
          <w:szCs w:val="24"/>
        </w:rPr>
        <w:t>.</w:t>
      </w:r>
      <w:r w:rsidR="004F6EBC" w:rsidRPr="007E6699">
        <w:rPr>
          <w:rFonts w:ascii="Times New Roman" w:hAnsi="Times New Roman"/>
          <w:sz w:val="24"/>
          <w:szCs w:val="24"/>
        </w:rPr>
        <w:t xml:space="preserve"> </w:t>
      </w:r>
      <w:r w:rsidR="00DC4C26">
        <w:rPr>
          <w:rFonts w:ascii="Times New Roman" w:hAnsi="Times New Roman"/>
          <w:sz w:val="24"/>
          <w:szCs w:val="24"/>
        </w:rPr>
        <w:t xml:space="preserve">The </w:t>
      </w:r>
      <w:r w:rsidR="00344C87">
        <w:rPr>
          <w:rFonts w:ascii="Times New Roman" w:hAnsi="Times New Roman"/>
          <w:sz w:val="24"/>
          <w:szCs w:val="24"/>
        </w:rPr>
        <w:t xml:space="preserve">action </w:t>
      </w:r>
      <w:r w:rsidR="00DC4C26">
        <w:rPr>
          <w:rFonts w:ascii="Times New Roman" w:hAnsi="Times New Roman"/>
          <w:sz w:val="24"/>
          <w:szCs w:val="24"/>
        </w:rPr>
        <w:t xml:space="preserve">should focus on the </w:t>
      </w:r>
      <w:r w:rsidR="00DB065E">
        <w:rPr>
          <w:rFonts w:ascii="Times New Roman" w:hAnsi="Times New Roman"/>
          <w:sz w:val="24"/>
          <w:szCs w:val="24"/>
        </w:rPr>
        <w:t>following</w:t>
      </w:r>
      <w:r w:rsidR="00DC4C26">
        <w:rPr>
          <w:rFonts w:ascii="Times New Roman" w:hAnsi="Times New Roman"/>
          <w:sz w:val="24"/>
          <w:szCs w:val="24"/>
        </w:rPr>
        <w:t xml:space="preserve"> i</w:t>
      </w:r>
      <w:r w:rsidR="00D51C50" w:rsidRPr="007E6699">
        <w:rPr>
          <w:rFonts w:ascii="Times New Roman" w:hAnsi="Times New Roman"/>
          <w:sz w:val="24"/>
          <w:szCs w:val="24"/>
        </w:rPr>
        <w:t>ssues</w:t>
      </w:r>
      <w:r w:rsidR="00DC4C26">
        <w:rPr>
          <w:rFonts w:ascii="Times New Roman" w:hAnsi="Times New Roman"/>
          <w:sz w:val="24"/>
          <w:szCs w:val="24"/>
        </w:rPr>
        <w:t>:</w:t>
      </w:r>
      <w:r w:rsidR="006229A4" w:rsidRPr="007E6699">
        <w:rPr>
          <w:rFonts w:ascii="Times New Roman" w:hAnsi="Times New Roman"/>
          <w:sz w:val="24"/>
          <w:szCs w:val="24"/>
        </w:rPr>
        <w:t xml:space="preserve"> the</w:t>
      </w:r>
      <w:r w:rsidR="00D51C50" w:rsidRPr="007E6699">
        <w:rPr>
          <w:rFonts w:ascii="Times New Roman" w:hAnsi="Times New Roman"/>
          <w:sz w:val="24"/>
          <w:szCs w:val="24"/>
        </w:rPr>
        <w:t xml:space="preserve"> integrity of structural components in ageing reactors</w:t>
      </w:r>
      <w:r w:rsidR="006229A4" w:rsidRPr="007E6699">
        <w:rPr>
          <w:rFonts w:ascii="Times New Roman" w:hAnsi="Times New Roman"/>
          <w:sz w:val="24"/>
          <w:szCs w:val="24"/>
        </w:rPr>
        <w:t xml:space="preserve">, </w:t>
      </w:r>
      <w:r w:rsidR="00D51C50" w:rsidRPr="007E6699">
        <w:rPr>
          <w:rFonts w:ascii="Times New Roman" w:hAnsi="Times New Roman"/>
          <w:sz w:val="24"/>
          <w:szCs w:val="24"/>
        </w:rPr>
        <w:t>the knowledge basis for lifetime management of the reactor islands</w:t>
      </w:r>
      <w:r w:rsidR="006229A4" w:rsidRPr="007E6699">
        <w:rPr>
          <w:rFonts w:ascii="Times New Roman" w:hAnsi="Times New Roman"/>
          <w:sz w:val="24"/>
          <w:szCs w:val="24"/>
        </w:rPr>
        <w:t xml:space="preserve">, the </w:t>
      </w:r>
      <w:r w:rsidR="00D51C50" w:rsidRPr="007E6699">
        <w:rPr>
          <w:rFonts w:ascii="Times New Roman" w:hAnsi="Times New Roman"/>
          <w:sz w:val="24"/>
          <w:szCs w:val="24"/>
        </w:rPr>
        <w:t>management of severe accidents</w:t>
      </w:r>
      <w:r w:rsidR="00DC4C26">
        <w:rPr>
          <w:rFonts w:ascii="Times New Roman" w:hAnsi="Times New Roman"/>
          <w:sz w:val="24"/>
          <w:szCs w:val="24"/>
        </w:rPr>
        <w:t xml:space="preserve"> including hydrogen production</w:t>
      </w:r>
      <w:r w:rsidR="006229A4" w:rsidRPr="007E6699">
        <w:rPr>
          <w:rFonts w:ascii="Times New Roman" w:hAnsi="Times New Roman"/>
          <w:sz w:val="24"/>
          <w:szCs w:val="24"/>
        </w:rPr>
        <w:t xml:space="preserve">, the </w:t>
      </w:r>
      <w:r w:rsidR="00D51C50" w:rsidRPr="007E6699">
        <w:rPr>
          <w:rFonts w:ascii="Times New Roman" w:hAnsi="Times New Roman"/>
          <w:sz w:val="24"/>
          <w:szCs w:val="24"/>
        </w:rPr>
        <w:t>improved modelling of reactor behaviour,</w:t>
      </w:r>
      <w:r w:rsidR="0008146E">
        <w:rPr>
          <w:rFonts w:ascii="Times New Roman" w:hAnsi="Times New Roman"/>
          <w:sz w:val="24"/>
          <w:szCs w:val="24"/>
        </w:rPr>
        <w:t xml:space="preserve"> </w:t>
      </w:r>
      <w:r w:rsidR="00DC4C26">
        <w:rPr>
          <w:rFonts w:ascii="Times New Roman" w:hAnsi="Times New Roman"/>
          <w:sz w:val="24"/>
          <w:szCs w:val="24"/>
        </w:rPr>
        <w:t xml:space="preserve">the </w:t>
      </w:r>
      <w:r w:rsidR="0008146E" w:rsidRPr="004B6EC2">
        <w:rPr>
          <w:rFonts w:ascii="Times New Roman" w:hAnsi="Times New Roman"/>
          <w:sz w:val="24"/>
          <w:szCs w:val="24"/>
        </w:rPr>
        <w:t>methodology of seismic risk assessment,</w:t>
      </w:r>
      <w:r w:rsidR="00D51C50" w:rsidRPr="007E6699">
        <w:rPr>
          <w:rFonts w:ascii="Times New Roman" w:hAnsi="Times New Roman"/>
          <w:sz w:val="24"/>
          <w:szCs w:val="24"/>
        </w:rPr>
        <w:t xml:space="preserve"> </w:t>
      </w:r>
      <w:r w:rsidR="004F6EBC" w:rsidRPr="007E6699">
        <w:rPr>
          <w:rFonts w:ascii="Times New Roman" w:hAnsi="Times New Roman"/>
          <w:sz w:val="24"/>
          <w:szCs w:val="24"/>
        </w:rPr>
        <w:t>accident-tolerant fuel</w:t>
      </w:r>
      <w:r w:rsidR="00D51C50" w:rsidRPr="007E6699">
        <w:rPr>
          <w:rFonts w:ascii="Times New Roman" w:hAnsi="Times New Roman"/>
          <w:sz w:val="24"/>
          <w:szCs w:val="24"/>
        </w:rPr>
        <w:t>, probabilistic safety assessment</w:t>
      </w:r>
      <w:r w:rsidR="0033485F" w:rsidRPr="007E6699">
        <w:rPr>
          <w:rFonts w:ascii="Times New Roman" w:hAnsi="Times New Roman"/>
          <w:sz w:val="24"/>
          <w:szCs w:val="24"/>
        </w:rPr>
        <w:t xml:space="preserve"> and</w:t>
      </w:r>
      <w:r w:rsidR="00D51C50" w:rsidRPr="007E6699">
        <w:rPr>
          <w:rFonts w:ascii="Times New Roman" w:hAnsi="Times New Roman"/>
          <w:sz w:val="24"/>
          <w:szCs w:val="24"/>
        </w:rPr>
        <w:t xml:space="preserve"> fire safety. </w:t>
      </w:r>
      <w:r w:rsidR="00C918B4" w:rsidRPr="007E6699">
        <w:rPr>
          <w:rFonts w:ascii="Times New Roman" w:hAnsi="Times New Roman"/>
          <w:sz w:val="24"/>
          <w:szCs w:val="24"/>
        </w:rPr>
        <w:t>A</w:t>
      </w:r>
      <w:r w:rsidR="00327EB1" w:rsidRPr="007E6699">
        <w:rPr>
          <w:rFonts w:ascii="Times New Roman" w:hAnsi="Times New Roman"/>
          <w:sz w:val="24"/>
        </w:rPr>
        <w:t>spects such as molten core management</w:t>
      </w:r>
      <w:r w:rsidR="005D133E" w:rsidRPr="007E6699">
        <w:rPr>
          <w:rFonts w:ascii="Times New Roman" w:hAnsi="Times New Roman"/>
          <w:sz w:val="24"/>
        </w:rPr>
        <w:t xml:space="preserve"> </w:t>
      </w:r>
      <w:r w:rsidR="00B74739" w:rsidRPr="007E6699">
        <w:rPr>
          <w:rFonts w:ascii="Times New Roman" w:hAnsi="Times New Roman"/>
          <w:sz w:val="24"/>
          <w:szCs w:val="24"/>
        </w:rPr>
        <w:t>as</w:t>
      </w:r>
      <w:r w:rsidR="00B74739" w:rsidRPr="007E6699">
        <w:rPr>
          <w:rFonts w:ascii="Times New Roman" w:hAnsi="Times New Roman"/>
          <w:sz w:val="24"/>
        </w:rPr>
        <w:t xml:space="preserve"> </w:t>
      </w:r>
      <w:r w:rsidR="00327EB1" w:rsidRPr="007E6699">
        <w:rPr>
          <w:rFonts w:ascii="Times New Roman" w:hAnsi="Times New Roman"/>
          <w:sz w:val="24"/>
        </w:rPr>
        <w:t xml:space="preserve">a key element of </w:t>
      </w:r>
      <w:r w:rsidR="005E4F51" w:rsidRPr="007E6699">
        <w:rPr>
          <w:rFonts w:ascii="Times New Roman" w:hAnsi="Times New Roman"/>
          <w:sz w:val="24"/>
          <w:szCs w:val="24"/>
        </w:rPr>
        <w:t>G</w:t>
      </w:r>
      <w:r w:rsidR="00327EB1" w:rsidRPr="007E6699">
        <w:rPr>
          <w:rFonts w:ascii="Times New Roman" w:hAnsi="Times New Roman"/>
          <w:sz w:val="24"/>
          <w:szCs w:val="24"/>
        </w:rPr>
        <w:t xml:space="preserve">eneration </w:t>
      </w:r>
      <w:r w:rsidR="005E4F51" w:rsidRPr="007E6699">
        <w:rPr>
          <w:rFonts w:ascii="Times New Roman" w:hAnsi="Times New Roman"/>
          <w:sz w:val="24"/>
          <w:szCs w:val="24"/>
        </w:rPr>
        <w:t>III</w:t>
      </w:r>
      <w:r w:rsidR="00327EB1" w:rsidRPr="007E6699">
        <w:rPr>
          <w:rFonts w:ascii="Times New Roman" w:hAnsi="Times New Roman"/>
          <w:sz w:val="24"/>
          <w:szCs w:val="24"/>
        </w:rPr>
        <w:t xml:space="preserve"> </w:t>
      </w:r>
      <w:r w:rsidR="00D74278" w:rsidRPr="007E6699">
        <w:rPr>
          <w:rFonts w:ascii="Times New Roman" w:hAnsi="Times New Roman"/>
          <w:sz w:val="24"/>
        </w:rPr>
        <w:t>reactors</w:t>
      </w:r>
      <w:r w:rsidR="00C918B4" w:rsidRPr="007E6699">
        <w:rPr>
          <w:rFonts w:ascii="Times New Roman" w:hAnsi="Times New Roman"/>
          <w:sz w:val="24"/>
          <w:szCs w:val="24"/>
        </w:rPr>
        <w:t xml:space="preserve"> </w:t>
      </w:r>
      <w:r w:rsidR="005E4F51" w:rsidRPr="007E6699">
        <w:rPr>
          <w:rFonts w:ascii="Times New Roman" w:hAnsi="Times New Roman"/>
          <w:sz w:val="24"/>
          <w:szCs w:val="24"/>
        </w:rPr>
        <w:t>are</w:t>
      </w:r>
      <w:r w:rsidR="00C918B4" w:rsidRPr="007E6699">
        <w:rPr>
          <w:rFonts w:ascii="Times New Roman" w:hAnsi="Times New Roman"/>
          <w:sz w:val="24"/>
          <w:szCs w:val="24"/>
        </w:rPr>
        <w:t xml:space="preserve"> also </w:t>
      </w:r>
      <w:r w:rsidR="005E4F51" w:rsidRPr="007E6699">
        <w:rPr>
          <w:rFonts w:ascii="Times New Roman" w:hAnsi="Times New Roman"/>
          <w:sz w:val="24"/>
          <w:szCs w:val="24"/>
        </w:rPr>
        <w:t xml:space="preserve">to </w:t>
      </w:r>
      <w:r w:rsidR="00C918B4" w:rsidRPr="007E6699">
        <w:rPr>
          <w:rFonts w:ascii="Times New Roman" w:hAnsi="Times New Roman"/>
          <w:sz w:val="24"/>
          <w:szCs w:val="24"/>
        </w:rPr>
        <w:t>be considered</w:t>
      </w:r>
      <w:r w:rsidR="00327EB1" w:rsidRPr="007E6699">
        <w:rPr>
          <w:rFonts w:ascii="Times New Roman" w:hAnsi="Times New Roman"/>
          <w:sz w:val="24"/>
          <w:szCs w:val="24"/>
        </w:rPr>
        <w:t>.</w:t>
      </w:r>
      <w:r w:rsidR="00DC3410" w:rsidRPr="007E6699">
        <w:rPr>
          <w:rFonts w:ascii="Times New Roman" w:hAnsi="Times New Roman"/>
          <w:sz w:val="24"/>
        </w:rPr>
        <w:t xml:space="preserve"> Results obtained</w:t>
      </w:r>
      <w:r w:rsidR="001B026A">
        <w:rPr>
          <w:rFonts w:ascii="Times New Roman" w:hAnsi="Times New Roman"/>
          <w:sz w:val="24"/>
        </w:rPr>
        <w:t xml:space="preserve"> </w:t>
      </w:r>
      <w:r w:rsidR="00DC3410" w:rsidRPr="007E6699">
        <w:rPr>
          <w:rFonts w:ascii="Times New Roman" w:hAnsi="Times New Roman"/>
          <w:sz w:val="24"/>
        </w:rPr>
        <w:t>as part of this action</w:t>
      </w:r>
      <w:r w:rsidR="001B026A">
        <w:rPr>
          <w:rFonts w:ascii="Times New Roman" w:hAnsi="Times New Roman"/>
          <w:sz w:val="24"/>
        </w:rPr>
        <w:t>,</w:t>
      </w:r>
      <w:r w:rsidR="00DC3410" w:rsidRPr="007E6699">
        <w:rPr>
          <w:rFonts w:ascii="Times New Roman" w:hAnsi="Times New Roman"/>
          <w:sz w:val="24"/>
        </w:rPr>
        <w:t xml:space="preserve"> </w:t>
      </w:r>
      <w:r w:rsidR="00A64C18">
        <w:rPr>
          <w:rFonts w:ascii="Times New Roman" w:hAnsi="Times New Roman"/>
          <w:sz w:val="24"/>
        </w:rPr>
        <w:t>shall</w:t>
      </w:r>
      <w:r w:rsidR="00DC3410" w:rsidRPr="007E6699">
        <w:rPr>
          <w:rFonts w:ascii="Times New Roman" w:hAnsi="Times New Roman"/>
          <w:sz w:val="24"/>
        </w:rPr>
        <w:t xml:space="preserve"> </w:t>
      </w:r>
      <w:r w:rsidR="005E4F51" w:rsidRPr="007E6699">
        <w:rPr>
          <w:rFonts w:ascii="Times New Roman" w:hAnsi="Times New Roman"/>
          <w:sz w:val="24"/>
          <w:szCs w:val="24"/>
        </w:rPr>
        <w:t>as much as possible be made public</w:t>
      </w:r>
      <w:r w:rsidR="00B74739" w:rsidRPr="007E6699">
        <w:rPr>
          <w:rFonts w:ascii="Times New Roman" w:hAnsi="Times New Roman"/>
          <w:sz w:val="24"/>
          <w:szCs w:val="24"/>
        </w:rPr>
        <w:t>.</w:t>
      </w:r>
      <w:r w:rsidR="002472F9" w:rsidRPr="007E6699">
        <w:rPr>
          <w:rFonts w:ascii="Times New Roman" w:hAnsi="Times New Roman"/>
          <w:sz w:val="24"/>
          <w:szCs w:val="24"/>
        </w:rPr>
        <w:t xml:space="preserve"> International cooperation </w:t>
      </w:r>
      <w:r w:rsidR="000968A8" w:rsidRPr="007E6699">
        <w:rPr>
          <w:rFonts w:ascii="Times New Roman" w:hAnsi="Times New Roman"/>
          <w:sz w:val="24"/>
          <w:szCs w:val="24"/>
        </w:rPr>
        <w:t>in this area w</w:t>
      </w:r>
      <w:r w:rsidR="002472F9" w:rsidRPr="007E6699">
        <w:rPr>
          <w:rFonts w:ascii="Times New Roman" w:hAnsi="Times New Roman"/>
          <w:sz w:val="24"/>
          <w:szCs w:val="24"/>
        </w:rPr>
        <w:t>ould be beneficial</w:t>
      </w:r>
      <w:r w:rsidR="000968A8" w:rsidRPr="007E6699">
        <w:rPr>
          <w:rFonts w:ascii="Times New Roman" w:hAnsi="Times New Roman"/>
          <w:sz w:val="24"/>
          <w:szCs w:val="24"/>
        </w:rPr>
        <w:t>.</w:t>
      </w:r>
    </w:p>
    <w:p w14:paraId="6BEC8307" w14:textId="67E92B46" w:rsidR="00847C32" w:rsidRPr="007E6699" w:rsidRDefault="00847C32" w:rsidP="00847C32">
      <w:pPr>
        <w:spacing w:after="120"/>
        <w:jc w:val="both"/>
        <w:rPr>
          <w:rFonts w:ascii="Times New Roman" w:hAnsi="Times New Roman"/>
          <w:sz w:val="24"/>
          <w:szCs w:val="24"/>
        </w:rPr>
      </w:pPr>
      <w:r w:rsidRPr="007E6699">
        <w:rPr>
          <w:rFonts w:ascii="Times New Roman" w:eastAsia="Times New Roman" w:hAnsi="Times New Roman"/>
          <w:i/>
          <w:sz w:val="24"/>
          <w:szCs w:val="24"/>
          <w:u w:val="single"/>
          <w:lang w:eastAsia="en-GB"/>
        </w:rPr>
        <w:t>Expected impact:</w:t>
      </w:r>
      <w:r w:rsidRPr="007E6699">
        <w:rPr>
          <w:rFonts w:ascii="Times New Roman" w:hAnsi="Times New Roman"/>
          <w:sz w:val="24"/>
          <w:szCs w:val="24"/>
        </w:rPr>
        <w:t xml:space="preserve"> </w:t>
      </w:r>
      <w:r w:rsidRPr="00270D04">
        <w:rPr>
          <w:rFonts w:ascii="Times New Roman" w:hAnsi="Times New Roman"/>
          <w:sz w:val="24"/>
          <w:szCs w:val="24"/>
        </w:rPr>
        <w:t xml:space="preserve">This </w:t>
      </w:r>
      <w:r w:rsidR="00270D04" w:rsidRPr="00270D04">
        <w:rPr>
          <w:rFonts w:ascii="Times New Roman" w:hAnsi="Times New Roman"/>
          <w:sz w:val="24"/>
          <w:szCs w:val="24"/>
        </w:rPr>
        <w:t>action</w:t>
      </w:r>
      <w:r w:rsidR="00270D04" w:rsidRPr="007E6699">
        <w:rPr>
          <w:rFonts w:ascii="Times New Roman" w:hAnsi="Times New Roman"/>
          <w:sz w:val="24"/>
          <w:szCs w:val="24"/>
        </w:rPr>
        <w:t xml:space="preserve"> </w:t>
      </w:r>
      <w:r w:rsidR="00D74278" w:rsidRPr="007E6699">
        <w:rPr>
          <w:rFonts w:ascii="Times New Roman" w:hAnsi="Times New Roman"/>
          <w:sz w:val="24"/>
          <w:szCs w:val="24"/>
        </w:rPr>
        <w:t>will</w:t>
      </w:r>
      <w:r w:rsidR="00746DD4">
        <w:rPr>
          <w:rFonts w:ascii="Times New Roman" w:hAnsi="Times New Roman"/>
          <w:sz w:val="24"/>
          <w:szCs w:val="24"/>
        </w:rPr>
        <w:t xml:space="preserve"> help </w:t>
      </w:r>
      <w:r w:rsidR="00A64C18">
        <w:rPr>
          <w:rFonts w:ascii="Times New Roman" w:hAnsi="Times New Roman"/>
          <w:sz w:val="24"/>
          <w:szCs w:val="24"/>
        </w:rPr>
        <w:t xml:space="preserve">industrial stakeholders </w:t>
      </w:r>
      <w:r w:rsidR="00D74278" w:rsidRPr="007E6699">
        <w:rPr>
          <w:rFonts w:ascii="Times New Roman" w:hAnsi="Times New Roman"/>
          <w:sz w:val="24"/>
          <w:szCs w:val="24"/>
        </w:rPr>
        <w:t>develop</w:t>
      </w:r>
      <w:r w:rsidR="00746DD4">
        <w:rPr>
          <w:rFonts w:ascii="Times New Roman" w:hAnsi="Times New Roman"/>
          <w:sz w:val="24"/>
          <w:szCs w:val="24"/>
        </w:rPr>
        <w:t>ing</w:t>
      </w:r>
      <w:r w:rsidR="00D74278" w:rsidRPr="007E6699">
        <w:rPr>
          <w:rFonts w:ascii="Times New Roman" w:hAnsi="Times New Roman"/>
          <w:sz w:val="24"/>
          <w:szCs w:val="24"/>
        </w:rPr>
        <w:t xml:space="preserve"> efficient and economically sustainable solutions in respons</w:t>
      </w:r>
      <w:r w:rsidR="00DB065E">
        <w:rPr>
          <w:rFonts w:ascii="Times New Roman" w:hAnsi="Times New Roman"/>
          <w:sz w:val="24"/>
          <w:szCs w:val="24"/>
        </w:rPr>
        <w:t>e</w:t>
      </w:r>
      <w:r w:rsidR="00DB065E" w:rsidRPr="00DB065E">
        <w:rPr>
          <w:rFonts w:ascii="Times New Roman" w:hAnsi="Times New Roman"/>
          <w:sz w:val="24"/>
          <w:szCs w:val="24"/>
        </w:rPr>
        <w:t xml:space="preserve"> </w:t>
      </w:r>
      <w:r w:rsidR="00DB065E">
        <w:rPr>
          <w:rFonts w:ascii="Times New Roman" w:hAnsi="Times New Roman"/>
          <w:sz w:val="24"/>
          <w:szCs w:val="24"/>
        </w:rPr>
        <w:t xml:space="preserve">to </w:t>
      </w:r>
      <w:r w:rsidR="00DB065E" w:rsidRPr="007E6699">
        <w:rPr>
          <w:rFonts w:ascii="Times New Roman" w:hAnsi="Times New Roman"/>
          <w:sz w:val="24"/>
          <w:szCs w:val="24"/>
        </w:rPr>
        <w:t>the new requirements of the amended Nuclear Safety Directive</w:t>
      </w:r>
      <w:r w:rsidR="00DB065E">
        <w:rPr>
          <w:rFonts w:ascii="Times New Roman" w:hAnsi="Times New Roman"/>
          <w:sz w:val="24"/>
          <w:szCs w:val="24"/>
        </w:rPr>
        <w:t xml:space="preserve">. It will result in </w:t>
      </w:r>
      <w:r w:rsidR="005E4F51" w:rsidRPr="007E6699">
        <w:rPr>
          <w:rFonts w:ascii="Times New Roman" w:hAnsi="Times New Roman"/>
          <w:sz w:val="24"/>
          <w:szCs w:val="24"/>
        </w:rPr>
        <w:t xml:space="preserve">reinforced </w:t>
      </w:r>
      <w:r w:rsidRPr="007E6699">
        <w:rPr>
          <w:rFonts w:ascii="Times New Roman" w:hAnsi="Times New Roman"/>
          <w:sz w:val="24"/>
          <w:szCs w:val="24"/>
        </w:rPr>
        <w:t xml:space="preserve">safety </w:t>
      </w:r>
      <w:r w:rsidR="005E4F51" w:rsidRPr="007E6699">
        <w:rPr>
          <w:rFonts w:ascii="Times New Roman" w:hAnsi="Times New Roman"/>
          <w:sz w:val="24"/>
          <w:szCs w:val="24"/>
        </w:rPr>
        <w:t xml:space="preserve">features </w:t>
      </w:r>
      <w:r w:rsidR="00DB065E">
        <w:rPr>
          <w:rFonts w:ascii="Times New Roman" w:hAnsi="Times New Roman"/>
          <w:sz w:val="24"/>
          <w:szCs w:val="24"/>
        </w:rPr>
        <w:t xml:space="preserve">of </w:t>
      </w:r>
      <w:r w:rsidRPr="007E6699">
        <w:rPr>
          <w:rFonts w:ascii="Times New Roman" w:hAnsi="Times New Roman"/>
          <w:sz w:val="24"/>
          <w:szCs w:val="24"/>
        </w:rPr>
        <w:t xml:space="preserve">the </w:t>
      </w:r>
      <w:r w:rsidR="00DB065E">
        <w:rPr>
          <w:rFonts w:ascii="Times New Roman" w:hAnsi="Times New Roman"/>
          <w:sz w:val="24"/>
          <w:szCs w:val="24"/>
        </w:rPr>
        <w:t xml:space="preserve">generation II and II </w:t>
      </w:r>
      <w:r w:rsidR="005E4F51" w:rsidRPr="007E6699">
        <w:rPr>
          <w:rFonts w:ascii="Times New Roman" w:hAnsi="Times New Roman"/>
          <w:sz w:val="24"/>
          <w:szCs w:val="24"/>
        </w:rPr>
        <w:t xml:space="preserve">EU nuclear reactor </w:t>
      </w:r>
      <w:r w:rsidRPr="007E6699">
        <w:rPr>
          <w:rFonts w:ascii="Times New Roman" w:hAnsi="Times New Roman"/>
          <w:sz w:val="24"/>
          <w:szCs w:val="24"/>
        </w:rPr>
        <w:t>fleet</w:t>
      </w:r>
      <w:r w:rsidR="00D74278" w:rsidRPr="007E6699">
        <w:rPr>
          <w:rFonts w:ascii="Times New Roman" w:hAnsi="Times New Roman"/>
          <w:sz w:val="24"/>
          <w:szCs w:val="24"/>
        </w:rPr>
        <w:t>. This should</w:t>
      </w:r>
      <w:r w:rsidRPr="007E6699">
        <w:rPr>
          <w:rFonts w:ascii="Times New Roman" w:hAnsi="Times New Roman"/>
          <w:sz w:val="24"/>
          <w:szCs w:val="24"/>
        </w:rPr>
        <w:t xml:space="preserve"> </w:t>
      </w:r>
      <w:r w:rsidR="00D74278" w:rsidRPr="007E6699">
        <w:rPr>
          <w:rFonts w:ascii="Times New Roman" w:hAnsi="Times New Roman"/>
          <w:sz w:val="24"/>
          <w:szCs w:val="24"/>
        </w:rPr>
        <w:t>improve</w:t>
      </w:r>
      <w:r w:rsidRPr="007E6699">
        <w:rPr>
          <w:rFonts w:ascii="Times New Roman" w:hAnsi="Times New Roman"/>
          <w:sz w:val="24"/>
          <w:szCs w:val="24"/>
        </w:rPr>
        <w:t xml:space="preserve"> the market profile of EU</w:t>
      </w:r>
      <w:r w:rsidR="001B026A">
        <w:rPr>
          <w:rFonts w:ascii="Times New Roman" w:hAnsi="Times New Roman"/>
          <w:sz w:val="24"/>
          <w:szCs w:val="24"/>
        </w:rPr>
        <w:t>-</w:t>
      </w:r>
      <w:r w:rsidRPr="007E6699">
        <w:rPr>
          <w:rFonts w:ascii="Times New Roman" w:hAnsi="Times New Roman"/>
          <w:sz w:val="24"/>
          <w:szCs w:val="24"/>
        </w:rPr>
        <w:t>based reactor designs</w:t>
      </w:r>
      <w:r w:rsidR="00D74278" w:rsidRPr="007E6699">
        <w:rPr>
          <w:rFonts w:ascii="Times New Roman" w:hAnsi="Times New Roman"/>
          <w:sz w:val="24"/>
          <w:szCs w:val="24"/>
        </w:rPr>
        <w:t xml:space="preserve"> and</w:t>
      </w:r>
      <w:r w:rsidRPr="007E6699">
        <w:rPr>
          <w:rFonts w:ascii="Times New Roman" w:hAnsi="Times New Roman"/>
          <w:sz w:val="24"/>
          <w:szCs w:val="24"/>
        </w:rPr>
        <w:t xml:space="preserve"> strengthen the competitiveness of the EU nuclear sector in exhibiting safety as an appealing marketing feature.</w:t>
      </w:r>
    </w:p>
    <w:p w14:paraId="19AF7C92" w14:textId="4D6D7EC8" w:rsidR="00F60526" w:rsidRPr="007E6699" w:rsidRDefault="00847C32" w:rsidP="00DB065E">
      <w:pPr>
        <w:spacing w:after="240"/>
        <w:jc w:val="both"/>
        <w:rPr>
          <w:rFonts w:ascii="Times New Roman" w:hAnsi="Times New Roman"/>
          <w:sz w:val="24"/>
          <w:szCs w:val="24"/>
        </w:rPr>
      </w:pPr>
      <w:r w:rsidRPr="007E6699">
        <w:rPr>
          <w:rFonts w:ascii="Times New Roman" w:eastAsia="Times New Roman" w:hAnsi="Times New Roman"/>
          <w:i/>
          <w:sz w:val="24"/>
          <w:szCs w:val="24"/>
          <w:u w:val="single"/>
          <w:lang w:eastAsia="en-GB"/>
        </w:rPr>
        <w:t>Type of action:</w:t>
      </w:r>
      <w:r w:rsidRPr="007E6699">
        <w:rPr>
          <w:rFonts w:ascii="Times New Roman" w:hAnsi="Times New Roman"/>
          <w:sz w:val="28"/>
          <w:szCs w:val="24"/>
        </w:rPr>
        <w:t xml:space="preserve"> </w:t>
      </w:r>
      <w:r w:rsidRPr="007E6699">
        <w:rPr>
          <w:rFonts w:ascii="Times New Roman" w:hAnsi="Times New Roman"/>
          <w:sz w:val="24"/>
          <w:szCs w:val="24"/>
        </w:rPr>
        <w:t>Research and innovation actions.</w:t>
      </w:r>
      <w:bookmarkStart w:id="452" w:name="_Toc368409874"/>
      <w:bookmarkStart w:id="453" w:name="_Toc370898842"/>
      <w:bookmarkStart w:id="454" w:name="_Toc410904191"/>
    </w:p>
    <w:p w14:paraId="7C4AA60E" w14:textId="77777777" w:rsidR="007C06B9" w:rsidRPr="007E6699" w:rsidRDefault="00D02906" w:rsidP="00BC2537">
      <w:pPr>
        <w:pStyle w:val="Heading3"/>
        <w:spacing w:before="0" w:after="120"/>
        <w:jc w:val="both"/>
        <w:rPr>
          <w:rFonts w:ascii="Times New Roman" w:hAnsi="Times New Roman"/>
          <w:sz w:val="24"/>
          <w:szCs w:val="24"/>
          <w:lang w:val="en-GB"/>
        </w:rPr>
      </w:pPr>
      <w:bookmarkStart w:id="455" w:name="_Toc416690700"/>
      <w:r w:rsidRPr="007E6699">
        <w:rPr>
          <w:rFonts w:ascii="Times New Roman" w:hAnsi="Times New Roman"/>
          <w:sz w:val="24"/>
          <w:szCs w:val="24"/>
          <w:lang w:val="en-GB"/>
        </w:rPr>
        <w:t>NFRP</w:t>
      </w:r>
      <w:r w:rsidR="0007555B" w:rsidRPr="007E6699">
        <w:rPr>
          <w:rFonts w:ascii="Times New Roman" w:hAnsi="Times New Roman"/>
          <w:sz w:val="24"/>
          <w:szCs w:val="24"/>
          <w:lang w:val="en-GB"/>
        </w:rPr>
        <w:t xml:space="preserve"> </w:t>
      </w:r>
      <w:r w:rsidR="00C710E5" w:rsidRPr="007E6699">
        <w:rPr>
          <w:rFonts w:ascii="Times New Roman" w:hAnsi="Times New Roman"/>
          <w:sz w:val="24"/>
          <w:szCs w:val="24"/>
          <w:lang w:val="en-GB"/>
        </w:rPr>
        <w:t>2</w:t>
      </w:r>
      <w:r w:rsidR="0007555B" w:rsidRPr="007E6699">
        <w:rPr>
          <w:rFonts w:ascii="Times New Roman" w:hAnsi="Times New Roman"/>
          <w:sz w:val="24"/>
          <w:szCs w:val="24"/>
          <w:lang w:val="en-GB"/>
        </w:rPr>
        <w:t xml:space="preserve"> – </w:t>
      </w:r>
      <w:r w:rsidR="00073FF2" w:rsidRPr="007E6699">
        <w:rPr>
          <w:rFonts w:ascii="Times New Roman" w:hAnsi="Times New Roman"/>
          <w:sz w:val="24"/>
          <w:szCs w:val="24"/>
          <w:lang w:val="en-GB"/>
        </w:rPr>
        <w:t>2016</w:t>
      </w:r>
      <w:r w:rsidR="00FD42CF" w:rsidRPr="007E6699">
        <w:rPr>
          <w:rFonts w:ascii="Times New Roman" w:hAnsi="Times New Roman"/>
          <w:sz w:val="24"/>
          <w:szCs w:val="24"/>
          <w:lang w:val="en-GB"/>
        </w:rPr>
        <w:t>-2017</w:t>
      </w:r>
      <w:r w:rsidR="0007555B" w:rsidRPr="007E6699">
        <w:rPr>
          <w:rFonts w:ascii="Times New Roman" w:hAnsi="Times New Roman"/>
          <w:sz w:val="24"/>
          <w:szCs w:val="24"/>
          <w:lang w:val="en-GB"/>
        </w:rPr>
        <w:t xml:space="preserve">: </w:t>
      </w:r>
      <w:r w:rsidR="00EA0085" w:rsidRPr="007E6699">
        <w:rPr>
          <w:rFonts w:ascii="Times New Roman" w:hAnsi="Times New Roman"/>
          <w:sz w:val="24"/>
          <w:szCs w:val="24"/>
          <w:lang w:val="en-GB"/>
        </w:rPr>
        <w:t>Research on saf</w:t>
      </w:r>
      <w:r w:rsidR="00327EB1" w:rsidRPr="007E6699">
        <w:rPr>
          <w:rFonts w:ascii="Times New Roman" w:hAnsi="Times New Roman"/>
          <w:sz w:val="24"/>
          <w:szCs w:val="24"/>
          <w:lang w:val="en-GB"/>
        </w:rPr>
        <w:t>e</w:t>
      </w:r>
      <w:r w:rsidR="00EA0085" w:rsidRPr="007E6699">
        <w:rPr>
          <w:rFonts w:ascii="Times New Roman" w:hAnsi="Times New Roman"/>
          <w:sz w:val="24"/>
          <w:szCs w:val="24"/>
          <w:lang w:val="en-GB"/>
        </w:rPr>
        <w:t>ty aspe</w:t>
      </w:r>
      <w:r w:rsidR="00327EB1" w:rsidRPr="007E6699">
        <w:rPr>
          <w:rFonts w:ascii="Times New Roman" w:hAnsi="Times New Roman"/>
          <w:sz w:val="24"/>
          <w:szCs w:val="24"/>
          <w:lang w:val="en-GB"/>
        </w:rPr>
        <w:t>c</w:t>
      </w:r>
      <w:r w:rsidR="00EA0085" w:rsidRPr="007E6699">
        <w:rPr>
          <w:rFonts w:ascii="Times New Roman" w:hAnsi="Times New Roman"/>
          <w:sz w:val="24"/>
          <w:szCs w:val="24"/>
          <w:lang w:val="en-GB"/>
        </w:rPr>
        <w:t>ts</w:t>
      </w:r>
      <w:r w:rsidR="0007555B" w:rsidRPr="007E6699">
        <w:rPr>
          <w:rFonts w:ascii="Times New Roman" w:hAnsi="Times New Roman"/>
          <w:sz w:val="24"/>
          <w:szCs w:val="24"/>
          <w:lang w:val="en-GB"/>
        </w:rPr>
        <w:t xml:space="preserve"> </w:t>
      </w:r>
      <w:r w:rsidR="00073FF2" w:rsidRPr="007E6699">
        <w:rPr>
          <w:rFonts w:ascii="Times New Roman" w:hAnsi="Times New Roman"/>
          <w:sz w:val="24"/>
          <w:szCs w:val="24"/>
          <w:lang w:val="en-GB"/>
        </w:rPr>
        <w:t xml:space="preserve">of </w:t>
      </w:r>
      <w:r w:rsidR="005E4F51" w:rsidRPr="007E6699">
        <w:rPr>
          <w:rFonts w:ascii="Times New Roman" w:hAnsi="Times New Roman"/>
          <w:sz w:val="24"/>
          <w:szCs w:val="24"/>
          <w:lang w:val="en-GB"/>
        </w:rPr>
        <w:t xml:space="preserve">fast neutron </w:t>
      </w:r>
      <w:r w:rsidR="005F7E0E" w:rsidRPr="007E6699">
        <w:rPr>
          <w:rFonts w:ascii="Times New Roman" w:hAnsi="Times New Roman"/>
          <w:sz w:val="24"/>
          <w:szCs w:val="24"/>
          <w:lang w:val="en-GB"/>
        </w:rPr>
        <w:t>Generation-IV</w:t>
      </w:r>
      <w:r w:rsidR="005E4F51" w:rsidRPr="007E6699">
        <w:rPr>
          <w:rFonts w:ascii="Times New Roman" w:hAnsi="Times New Roman"/>
          <w:sz w:val="24"/>
          <w:szCs w:val="24"/>
          <w:lang w:val="en-GB"/>
        </w:rPr>
        <w:t xml:space="preserve"> </w:t>
      </w:r>
      <w:r w:rsidR="00073FF2" w:rsidRPr="007E6699">
        <w:rPr>
          <w:rFonts w:ascii="Times New Roman" w:hAnsi="Times New Roman"/>
          <w:sz w:val="24"/>
          <w:szCs w:val="24"/>
          <w:lang w:val="en-GB"/>
        </w:rPr>
        <w:t>reactors</w:t>
      </w:r>
      <w:bookmarkEnd w:id="450"/>
      <w:bookmarkEnd w:id="452"/>
      <w:bookmarkEnd w:id="453"/>
      <w:bookmarkEnd w:id="454"/>
      <w:bookmarkEnd w:id="455"/>
    </w:p>
    <w:p w14:paraId="56D1700E" w14:textId="43131861" w:rsidR="00073FF2" w:rsidRPr="007E6699" w:rsidRDefault="00D17E7C" w:rsidP="00224B06">
      <w:pPr>
        <w:spacing w:after="120"/>
        <w:jc w:val="both"/>
        <w:rPr>
          <w:rFonts w:ascii="Times New Roman" w:hAnsi="Times New Roman"/>
          <w:sz w:val="24"/>
          <w:szCs w:val="24"/>
        </w:rPr>
      </w:pPr>
      <w:r w:rsidRPr="007E6699">
        <w:rPr>
          <w:rFonts w:ascii="Times New Roman" w:eastAsia="Times New Roman" w:hAnsi="Times New Roman"/>
          <w:i/>
          <w:sz w:val="24"/>
          <w:szCs w:val="24"/>
          <w:u w:val="single"/>
          <w:lang w:eastAsia="en-GB"/>
        </w:rPr>
        <w:t>Challenge:</w:t>
      </w:r>
      <w:r w:rsidR="005214F8" w:rsidRPr="007E6699">
        <w:rPr>
          <w:rFonts w:ascii="Times New Roman" w:eastAsia="Times New Roman" w:hAnsi="Times New Roman"/>
          <w:sz w:val="24"/>
          <w:szCs w:val="24"/>
          <w:lang w:eastAsia="en-GB"/>
        </w:rPr>
        <w:t xml:space="preserve"> </w:t>
      </w:r>
      <w:r w:rsidR="001B026A" w:rsidRPr="00293A48">
        <w:rPr>
          <w:rFonts w:ascii="Times New Roman" w:hAnsi="Times New Roman"/>
          <w:sz w:val="24"/>
          <w:szCs w:val="24"/>
        </w:rPr>
        <w:t>The f</w:t>
      </w:r>
      <w:r w:rsidR="00786283" w:rsidRPr="00293A48">
        <w:rPr>
          <w:rFonts w:ascii="Times New Roman" w:hAnsi="Times New Roman"/>
          <w:sz w:val="24"/>
          <w:szCs w:val="24"/>
        </w:rPr>
        <w:t xml:space="preserve">irst </w:t>
      </w:r>
      <w:r w:rsidR="00074D14" w:rsidRPr="007E6699">
        <w:rPr>
          <w:rFonts w:ascii="Times New Roman" w:hAnsi="Times New Roman"/>
          <w:sz w:val="24"/>
          <w:szCs w:val="24"/>
        </w:rPr>
        <w:t xml:space="preserve">Generation-IV reactors </w:t>
      </w:r>
      <w:r w:rsidR="00786283" w:rsidRPr="007E6699">
        <w:rPr>
          <w:rFonts w:ascii="Times New Roman" w:hAnsi="Times New Roman"/>
          <w:sz w:val="24"/>
          <w:szCs w:val="24"/>
        </w:rPr>
        <w:t xml:space="preserve">are expected to </w:t>
      </w:r>
      <w:r w:rsidR="00074D14" w:rsidRPr="007E6699">
        <w:rPr>
          <w:rFonts w:ascii="Times New Roman" w:hAnsi="Times New Roman"/>
          <w:sz w:val="24"/>
          <w:szCs w:val="24"/>
        </w:rPr>
        <w:t>be</w:t>
      </w:r>
      <w:r w:rsidR="00786283" w:rsidRPr="007E6699">
        <w:rPr>
          <w:rFonts w:ascii="Times New Roman" w:hAnsi="Times New Roman"/>
          <w:sz w:val="24"/>
          <w:szCs w:val="24"/>
        </w:rPr>
        <w:t xml:space="preserve"> fully</w:t>
      </w:r>
      <w:r w:rsidR="00074D14" w:rsidRPr="007E6699">
        <w:rPr>
          <w:rFonts w:ascii="Times New Roman" w:hAnsi="Times New Roman"/>
          <w:sz w:val="24"/>
          <w:szCs w:val="24"/>
        </w:rPr>
        <w:t xml:space="preserve"> operational in </w:t>
      </w:r>
      <w:r w:rsidR="00786283" w:rsidRPr="007E6699">
        <w:rPr>
          <w:rFonts w:ascii="Times New Roman" w:hAnsi="Times New Roman"/>
          <w:sz w:val="24"/>
          <w:szCs w:val="24"/>
        </w:rPr>
        <w:t>the next 25-</w:t>
      </w:r>
      <w:r w:rsidR="00074D14" w:rsidRPr="007E6699">
        <w:rPr>
          <w:rFonts w:ascii="Times New Roman" w:hAnsi="Times New Roman"/>
          <w:sz w:val="24"/>
          <w:szCs w:val="24"/>
        </w:rPr>
        <w:t xml:space="preserve">30 years in various places around the world. </w:t>
      </w:r>
      <w:r w:rsidR="00786283" w:rsidRPr="007E6699">
        <w:rPr>
          <w:rFonts w:ascii="Times New Roman" w:hAnsi="Times New Roman"/>
          <w:sz w:val="24"/>
          <w:szCs w:val="24"/>
        </w:rPr>
        <w:t>In the meantime, a</w:t>
      </w:r>
      <w:r w:rsidR="00D74278" w:rsidRPr="007E6699">
        <w:rPr>
          <w:rFonts w:ascii="Times New Roman" w:hAnsi="Times New Roman"/>
          <w:sz w:val="24"/>
          <w:szCs w:val="24"/>
        </w:rPr>
        <w:t>ll</w:t>
      </w:r>
      <w:r w:rsidR="003F6097" w:rsidRPr="007E6699">
        <w:rPr>
          <w:rFonts w:ascii="Times New Roman" w:hAnsi="Times New Roman"/>
          <w:sz w:val="24"/>
          <w:szCs w:val="24"/>
        </w:rPr>
        <w:t xml:space="preserve"> </w:t>
      </w:r>
      <w:r w:rsidR="005F7E0E" w:rsidRPr="007E6699">
        <w:rPr>
          <w:rFonts w:ascii="Times New Roman" w:hAnsi="Times New Roman"/>
          <w:sz w:val="24"/>
          <w:szCs w:val="24"/>
        </w:rPr>
        <w:t>Generation-IV</w:t>
      </w:r>
      <w:r w:rsidR="00CF1175" w:rsidRPr="007E6699">
        <w:rPr>
          <w:rFonts w:ascii="Times New Roman" w:hAnsi="Times New Roman"/>
          <w:sz w:val="24"/>
          <w:szCs w:val="24"/>
        </w:rPr>
        <w:t xml:space="preserve"> </w:t>
      </w:r>
      <w:r w:rsidR="003F6097" w:rsidRPr="007E6699">
        <w:rPr>
          <w:rFonts w:ascii="Times New Roman" w:hAnsi="Times New Roman"/>
          <w:sz w:val="24"/>
          <w:szCs w:val="24"/>
        </w:rPr>
        <w:t xml:space="preserve">concepts </w:t>
      </w:r>
      <w:r w:rsidR="009B3603" w:rsidRPr="007E6699">
        <w:rPr>
          <w:rFonts w:ascii="Times New Roman" w:hAnsi="Times New Roman"/>
          <w:sz w:val="24"/>
          <w:szCs w:val="24"/>
        </w:rPr>
        <w:t xml:space="preserve">and </w:t>
      </w:r>
      <w:r w:rsidR="003F6097" w:rsidRPr="007E6699">
        <w:rPr>
          <w:rFonts w:ascii="Times New Roman" w:hAnsi="Times New Roman"/>
          <w:sz w:val="24"/>
          <w:szCs w:val="24"/>
        </w:rPr>
        <w:t>designs currently under development, both in Europe and worldwide, will need to demonstrate compliance with evolving</w:t>
      </w:r>
      <w:r w:rsidR="00D74278" w:rsidRPr="007E6699">
        <w:rPr>
          <w:rFonts w:ascii="Times New Roman" w:hAnsi="Times New Roman"/>
          <w:sz w:val="24"/>
          <w:szCs w:val="24"/>
        </w:rPr>
        <w:t xml:space="preserve"> and ever more stringent</w:t>
      </w:r>
      <w:r w:rsidR="003F6097" w:rsidRPr="007E6699">
        <w:rPr>
          <w:rFonts w:ascii="Times New Roman" w:hAnsi="Times New Roman"/>
          <w:sz w:val="24"/>
          <w:szCs w:val="24"/>
        </w:rPr>
        <w:t xml:space="preserve"> safety requirements. In this context, a significant shift in safety is expected from </w:t>
      </w:r>
      <w:r w:rsidR="009B3603" w:rsidRPr="007E6699">
        <w:rPr>
          <w:rFonts w:ascii="Times New Roman" w:hAnsi="Times New Roman"/>
          <w:sz w:val="24"/>
          <w:szCs w:val="24"/>
        </w:rPr>
        <w:t xml:space="preserve">fast neutron reactors and </w:t>
      </w:r>
      <w:r w:rsidR="003F6097" w:rsidRPr="007E6699">
        <w:rPr>
          <w:rFonts w:ascii="Times New Roman" w:hAnsi="Times New Roman"/>
          <w:sz w:val="24"/>
          <w:szCs w:val="24"/>
        </w:rPr>
        <w:t xml:space="preserve">new reactor coolants that </w:t>
      </w:r>
      <w:r w:rsidR="007034D9" w:rsidRPr="007E6699">
        <w:rPr>
          <w:rFonts w:ascii="Times New Roman" w:hAnsi="Times New Roman"/>
          <w:sz w:val="24"/>
          <w:szCs w:val="24"/>
        </w:rPr>
        <w:t xml:space="preserve">should </w:t>
      </w:r>
      <w:r w:rsidR="001B026A">
        <w:rPr>
          <w:rFonts w:ascii="Times New Roman" w:hAnsi="Times New Roman"/>
          <w:sz w:val="24"/>
          <w:szCs w:val="24"/>
        </w:rPr>
        <w:t>exhibit</w:t>
      </w:r>
      <w:r w:rsidR="001B026A" w:rsidRPr="007E6699">
        <w:rPr>
          <w:rFonts w:ascii="Times New Roman" w:hAnsi="Times New Roman"/>
          <w:sz w:val="24"/>
          <w:szCs w:val="24"/>
        </w:rPr>
        <w:t xml:space="preserve"> </w:t>
      </w:r>
      <w:r w:rsidR="00BF67D1" w:rsidRPr="007E6699">
        <w:rPr>
          <w:rFonts w:ascii="Times New Roman" w:hAnsi="Times New Roman"/>
          <w:sz w:val="24"/>
          <w:szCs w:val="24"/>
        </w:rPr>
        <w:t>more favourable behaviour in the case of severe accidents</w:t>
      </w:r>
      <w:r w:rsidR="009B3603" w:rsidRPr="007E6699">
        <w:rPr>
          <w:rFonts w:ascii="Times New Roman" w:hAnsi="Times New Roman"/>
          <w:sz w:val="24"/>
          <w:szCs w:val="24"/>
        </w:rPr>
        <w:t>, whilst also offering major advantages in terms of the use of the uranium resource and being potentially more proliferation resistant</w:t>
      </w:r>
      <w:r w:rsidR="003F6097" w:rsidRPr="007E6699">
        <w:rPr>
          <w:rFonts w:ascii="Times New Roman" w:hAnsi="Times New Roman"/>
          <w:sz w:val="24"/>
          <w:szCs w:val="24"/>
        </w:rPr>
        <w:t xml:space="preserve">. This activity </w:t>
      </w:r>
      <w:r w:rsidR="009C1189">
        <w:rPr>
          <w:rFonts w:ascii="Times New Roman" w:hAnsi="Times New Roman"/>
          <w:sz w:val="24"/>
          <w:szCs w:val="24"/>
        </w:rPr>
        <w:t>w</w:t>
      </w:r>
      <w:r w:rsidR="003F6097" w:rsidRPr="007E6699">
        <w:rPr>
          <w:rFonts w:ascii="Times New Roman" w:hAnsi="Times New Roman"/>
          <w:sz w:val="24"/>
          <w:szCs w:val="24"/>
        </w:rPr>
        <w:t>i</w:t>
      </w:r>
      <w:r w:rsidR="009C1189">
        <w:rPr>
          <w:rFonts w:ascii="Times New Roman" w:hAnsi="Times New Roman"/>
          <w:sz w:val="24"/>
          <w:szCs w:val="24"/>
        </w:rPr>
        <w:t>ll</w:t>
      </w:r>
      <w:r w:rsidR="003F6097" w:rsidRPr="007E6699">
        <w:rPr>
          <w:rFonts w:ascii="Times New Roman" w:hAnsi="Times New Roman"/>
          <w:sz w:val="24"/>
          <w:szCs w:val="24"/>
        </w:rPr>
        <w:t xml:space="preserve"> </w:t>
      </w:r>
      <w:r w:rsidR="004410D5" w:rsidRPr="007E6699">
        <w:rPr>
          <w:rFonts w:ascii="Times New Roman" w:hAnsi="Times New Roman"/>
          <w:sz w:val="24"/>
          <w:szCs w:val="24"/>
        </w:rPr>
        <w:t xml:space="preserve">build on the strong operational experience gained in the EU on </w:t>
      </w:r>
      <w:r w:rsidR="005F7E0E" w:rsidRPr="007E6699">
        <w:rPr>
          <w:rFonts w:ascii="Times New Roman" w:hAnsi="Times New Roman"/>
          <w:sz w:val="24"/>
          <w:szCs w:val="24"/>
        </w:rPr>
        <w:t>Generation-IV</w:t>
      </w:r>
      <w:r w:rsidR="004410D5" w:rsidRPr="007E6699">
        <w:rPr>
          <w:rFonts w:ascii="Times New Roman" w:hAnsi="Times New Roman"/>
          <w:sz w:val="24"/>
          <w:szCs w:val="24"/>
        </w:rPr>
        <w:t xml:space="preserve"> reactors</w:t>
      </w:r>
      <w:r w:rsidR="00DB5B56" w:rsidRPr="007E6699">
        <w:rPr>
          <w:rFonts w:ascii="Times New Roman" w:hAnsi="Times New Roman"/>
          <w:sz w:val="24"/>
          <w:szCs w:val="24"/>
        </w:rPr>
        <w:t xml:space="preserve">, whilst ensuring </w:t>
      </w:r>
      <w:r w:rsidR="00F6502A" w:rsidRPr="007E6699">
        <w:rPr>
          <w:rFonts w:ascii="Times New Roman" w:hAnsi="Times New Roman"/>
          <w:sz w:val="24"/>
          <w:szCs w:val="24"/>
        </w:rPr>
        <w:t xml:space="preserve">that </w:t>
      </w:r>
      <w:r w:rsidR="00DB5B56" w:rsidRPr="007E6699">
        <w:rPr>
          <w:rFonts w:ascii="Times New Roman" w:hAnsi="Times New Roman"/>
          <w:sz w:val="24"/>
          <w:szCs w:val="24"/>
        </w:rPr>
        <w:t xml:space="preserve">research and </w:t>
      </w:r>
      <w:r w:rsidR="00F6502A" w:rsidRPr="007E6699">
        <w:rPr>
          <w:rFonts w:ascii="Times New Roman" w:hAnsi="Times New Roman"/>
          <w:sz w:val="24"/>
          <w:szCs w:val="24"/>
        </w:rPr>
        <w:t xml:space="preserve">technical expertise on nuclear safety </w:t>
      </w:r>
      <w:r w:rsidR="00074D14" w:rsidRPr="007E6699">
        <w:rPr>
          <w:rFonts w:ascii="Times New Roman" w:hAnsi="Times New Roman"/>
          <w:sz w:val="24"/>
          <w:szCs w:val="24"/>
        </w:rPr>
        <w:t>of Generation</w:t>
      </w:r>
      <w:r w:rsidR="005F7E0E" w:rsidRPr="007E6699">
        <w:rPr>
          <w:rFonts w:ascii="Times New Roman" w:hAnsi="Times New Roman"/>
          <w:sz w:val="24"/>
          <w:szCs w:val="24"/>
        </w:rPr>
        <w:t>-IV</w:t>
      </w:r>
      <w:r w:rsidR="00F6502A" w:rsidRPr="007E6699">
        <w:rPr>
          <w:rFonts w:ascii="Times New Roman" w:hAnsi="Times New Roman"/>
          <w:sz w:val="24"/>
          <w:szCs w:val="24"/>
        </w:rPr>
        <w:t xml:space="preserve"> reactor is </w:t>
      </w:r>
      <w:r w:rsidR="00DB5B56" w:rsidRPr="007E6699">
        <w:rPr>
          <w:rFonts w:ascii="Times New Roman" w:hAnsi="Times New Roman"/>
          <w:sz w:val="24"/>
          <w:szCs w:val="24"/>
        </w:rPr>
        <w:t xml:space="preserve">effectively </w:t>
      </w:r>
      <w:r w:rsidR="00F6502A" w:rsidRPr="007E6699">
        <w:rPr>
          <w:rFonts w:ascii="Times New Roman" w:hAnsi="Times New Roman"/>
          <w:sz w:val="24"/>
          <w:szCs w:val="24"/>
        </w:rPr>
        <w:t>shared at EU level</w:t>
      </w:r>
      <w:r w:rsidR="00074D14" w:rsidRPr="007E6699">
        <w:rPr>
          <w:rFonts w:ascii="Times New Roman" w:hAnsi="Times New Roman"/>
          <w:sz w:val="24"/>
          <w:szCs w:val="24"/>
        </w:rPr>
        <w:t xml:space="preserve">. The challenge is also to </w:t>
      </w:r>
      <w:r w:rsidR="001B026A">
        <w:rPr>
          <w:rFonts w:ascii="Times New Roman" w:hAnsi="Times New Roman"/>
          <w:sz w:val="24"/>
          <w:szCs w:val="24"/>
        </w:rPr>
        <w:t>ensure</w:t>
      </w:r>
      <w:r w:rsidR="001B026A" w:rsidRPr="007E6699">
        <w:rPr>
          <w:rFonts w:ascii="Times New Roman" w:hAnsi="Times New Roman"/>
          <w:sz w:val="24"/>
          <w:szCs w:val="24"/>
        </w:rPr>
        <w:t xml:space="preserve"> </w:t>
      </w:r>
      <w:r w:rsidR="00074D14" w:rsidRPr="007E6699">
        <w:rPr>
          <w:rFonts w:ascii="Times New Roman" w:hAnsi="Times New Roman"/>
          <w:sz w:val="24"/>
          <w:szCs w:val="24"/>
        </w:rPr>
        <w:t>that</w:t>
      </w:r>
      <w:r w:rsidR="001B026A">
        <w:rPr>
          <w:rFonts w:ascii="Times New Roman" w:hAnsi="Times New Roman"/>
          <w:sz w:val="24"/>
          <w:szCs w:val="24"/>
        </w:rPr>
        <w:t xml:space="preserve"> all</w:t>
      </w:r>
      <w:r w:rsidR="00F6502A" w:rsidRPr="007E6699">
        <w:rPr>
          <w:rFonts w:ascii="Times New Roman" w:hAnsi="Times New Roman"/>
          <w:sz w:val="24"/>
          <w:szCs w:val="24"/>
        </w:rPr>
        <w:t xml:space="preserve"> </w:t>
      </w:r>
      <w:r w:rsidR="007034D9" w:rsidRPr="007E6699">
        <w:rPr>
          <w:rFonts w:ascii="Times New Roman" w:hAnsi="Times New Roman"/>
          <w:sz w:val="24"/>
          <w:szCs w:val="24"/>
        </w:rPr>
        <w:t xml:space="preserve">European </w:t>
      </w:r>
      <w:r w:rsidR="001B026A">
        <w:rPr>
          <w:rFonts w:ascii="Times New Roman" w:hAnsi="Times New Roman"/>
          <w:sz w:val="24"/>
          <w:szCs w:val="24"/>
        </w:rPr>
        <w:t>stakeholders, including civil society,</w:t>
      </w:r>
      <w:r w:rsidR="007034D9" w:rsidRPr="007E6699">
        <w:rPr>
          <w:rFonts w:ascii="Times New Roman" w:hAnsi="Times New Roman"/>
          <w:sz w:val="24"/>
          <w:szCs w:val="24"/>
        </w:rPr>
        <w:t xml:space="preserve"> </w:t>
      </w:r>
      <w:r w:rsidR="008B7793" w:rsidRPr="007E6699">
        <w:rPr>
          <w:rFonts w:ascii="Times New Roman" w:hAnsi="Times New Roman"/>
          <w:sz w:val="24"/>
          <w:szCs w:val="24"/>
        </w:rPr>
        <w:t xml:space="preserve">can be </w:t>
      </w:r>
      <w:r w:rsidR="00246DEF" w:rsidRPr="007E6699">
        <w:rPr>
          <w:rFonts w:ascii="Times New Roman" w:hAnsi="Times New Roman"/>
          <w:sz w:val="24"/>
          <w:szCs w:val="24"/>
        </w:rPr>
        <w:t>represented</w:t>
      </w:r>
      <w:r w:rsidR="00F6502A" w:rsidRPr="007E6699">
        <w:rPr>
          <w:rFonts w:ascii="Times New Roman" w:hAnsi="Times New Roman"/>
          <w:sz w:val="24"/>
          <w:szCs w:val="24"/>
        </w:rPr>
        <w:t xml:space="preserve"> in the </w:t>
      </w:r>
      <w:r w:rsidR="00EF64E7" w:rsidRPr="00293A48">
        <w:rPr>
          <w:rFonts w:ascii="Times New Roman" w:hAnsi="Times New Roman"/>
          <w:sz w:val="24"/>
          <w:szCs w:val="24"/>
        </w:rPr>
        <w:t>assessment</w:t>
      </w:r>
      <w:r w:rsidR="00246DEF" w:rsidRPr="00293A48">
        <w:rPr>
          <w:rFonts w:ascii="Times New Roman" w:hAnsi="Times New Roman"/>
          <w:sz w:val="24"/>
          <w:szCs w:val="24"/>
        </w:rPr>
        <w:t xml:space="preserve"> of the status of current developments concerning </w:t>
      </w:r>
      <w:r w:rsidR="005F7E0E" w:rsidRPr="007E6699">
        <w:rPr>
          <w:rFonts w:ascii="Times New Roman" w:hAnsi="Times New Roman"/>
          <w:sz w:val="24"/>
          <w:szCs w:val="24"/>
        </w:rPr>
        <w:t>Generation-IV</w:t>
      </w:r>
      <w:r w:rsidR="004410D5" w:rsidRPr="007E6699">
        <w:rPr>
          <w:rFonts w:ascii="Times New Roman" w:hAnsi="Times New Roman"/>
          <w:sz w:val="24"/>
          <w:szCs w:val="24"/>
        </w:rPr>
        <w:t xml:space="preserve"> </w:t>
      </w:r>
      <w:r w:rsidR="00246DEF" w:rsidRPr="00293A48">
        <w:rPr>
          <w:rFonts w:ascii="Times New Roman" w:hAnsi="Times New Roman"/>
          <w:sz w:val="24"/>
          <w:szCs w:val="24"/>
        </w:rPr>
        <w:t xml:space="preserve">R&amp;D with respect to </w:t>
      </w:r>
      <w:r w:rsidR="00F6502A" w:rsidRPr="00293A48">
        <w:rPr>
          <w:rFonts w:ascii="Times New Roman" w:hAnsi="Times New Roman"/>
          <w:sz w:val="24"/>
          <w:szCs w:val="24"/>
        </w:rPr>
        <w:t>expected</w:t>
      </w:r>
      <w:r w:rsidR="00246DEF" w:rsidRPr="00293A48">
        <w:rPr>
          <w:rFonts w:ascii="Times New Roman" w:hAnsi="Times New Roman"/>
          <w:sz w:val="24"/>
          <w:szCs w:val="24"/>
        </w:rPr>
        <w:t xml:space="preserve"> safety features</w:t>
      </w:r>
      <w:r w:rsidR="00F6502A" w:rsidRPr="00293A48">
        <w:rPr>
          <w:rFonts w:ascii="Times New Roman" w:hAnsi="Times New Roman"/>
          <w:sz w:val="24"/>
          <w:szCs w:val="24"/>
        </w:rPr>
        <w:t>.</w:t>
      </w:r>
      <w:r w:rsidR="00246DEF" w:rsidRPr="00293A48">
        <w:rPr>
          <w:rFonts w:ascii="Times New Roman" w:hAnsi="Times New Roman"/>
          <w:sz w:val="24"/>
          <w:szCs w:val="24"/>
        </w:rPr>
        <w:t xml:space="preserve"> </w:t>
      </w:r>
    </w:p>
    <w:p w14:paraId="01E4AD30" w14:textId="42AA7193" w:rsidR="00847C32" w:rsidRPr="007E6699" w:rsidRDefault="007C06B9" w:rsidP="00801E00">
      <w:pPr>
        <w:spacing w:after="120"/>
        <w:jc w:val="both"/>
        <w:rPr>
          <w:rFonts w:ascii="Times New Roman" w:hAnsi="Times New Roman"/>
          <w:sz w:val="24"/>
          <w:szCs w:val="24"/>
        </w:rPr>
      </w:pPr>
      <w:r w:rsidRPr="007E6699">
        <w:rPr>
          <w:rFonts w:ascii="Times New Roman" w:eastAsia="Times New Roman" w:hAnsi="Times New Roman"/>
          <w:i/>
          <w:sz w:val="24"/>
          <w:szCs w:val="24"/>
          <w:u w:val="single"/>
          <w:lang w:eastAsia="en-GB"/>
        </w:rPr>
        <w:t>Scope:</w:t>
      </w:r>
      <w:r w:rsidRPr="007E6699">
        <w:rPr>
          <w:rFonts w:ascii="Times New Roman" w:hAnsi="Times New Roman"/>
          <w:sz w:val="24"/>
          <w:szCs w:val="24"/>
        </w:rPr>
        <w:t xml:space="preserve"> </w:t>
      </w:r>
      <w:r w:rsidR="00801E00" w:rsidRPr="00900EAB">
        <w:rPr>
          <w:rFonts w:ascii="Times New Roman" w:hAnsi="Times New Roman"/>
          <w:sz w:val="24"/>
          <w:szCs w:val="24"/>
        </w:rPr>
        <w:t>This acti</w:t>
      </w:r>
      <w:r w:rsidR="00900EAB" w:rsidRPr="00900EAB">
        <w:rPr>
          <w:rFonts w:ascii="Times New Roman" w:hAnsi="Times New Roman"/>
          <w:sz w:val="24"/>
          <w:szCs w:val="24"/>
        </w:rPr>
        <w:t>on</w:t>
      </w:r>
      <w:r w:rsidR="00801E00" w:rsidRPr="00900EAB">
        <w:rPr>
          <w:rFonts w:ascii="Times New Roman" w:hAnsi="Times New Roman"/>
          <w:sz w:val="24"/>
          <w:szCs w:val="24"/>
        </w:rPr>
        <w:t xml:space="preserve"> is</w:t>
      </w:r>
      <w:r w:rsidR="00801E00" w:rsidRPr="007E6699">
        <w:rPr>
          <w:rFonts w:ascii="Times New Roman" w:hAnsi="Times New Roman"/>
          <w:sz w:val="24"/>
          <w:szCs w:val="24"/>
        </w:rPr>
        <w:t xml:space="preserve"> </w:t>
      </w:r>
      <w:r w:rsidR="00074D14" w:rsidRPr="007E6699">
        <w:rPr>
          <w:rFonts w:ascii="Times New Roman" w:hAnsi="Times New Roman"/>
          <w:sz w:val="24"/>
          <w:szCs w:val="24"/>
        </w:rPr>
        <w:t>directed at</w:t>
      </w:r>
      <w:r w:rsidR="0008146E">
        <w:rPr>
          <w:rFonts w:ascii="Times New Roman" w:hAnsi="Times New Roman"/>
          <w:sz w:val="24"/>
          <w:szCs w:val="24"/>
        </w:rPr>
        <w:t xml:space="preserve"> </w:t>
      </w:r>
      <w:r w:rsidR="008B7793" w:rsidRPr="007E6699">
        <w:rPr>
          <w:rFonts w:ascii="Times New Roman" w:hAnsi="Times New Roman"/>
          <w:sz w:val="24"/>
          <w:szCs w:val="24"/>
        </w:rPr>
        <w:t xml:space="preserve">the assessment of the </w:t>
      </w:r>
      <w:r w:rsidR="00801E00" w:rsidRPr="007E6699">
        <w:rPr>
          <w:rFonts w:ascii="Times New Roman" w:hAnsi="Times New Roman"/>
          <w:sz w:val="24"/>
          <w:szCs w:val="24"/>
        </w:rPr>
        <w:t>safety improvements of</w:t>
      </w:r>
      <w:r w:rsidR="008B7793" w:rsidRPr="007E6699">
        <w:rPr>
          <w:rFonts w:ascii="Times New Roman" w:hAnsi="Times New Roman"/>
          <w:sz w:val="24"/>
          <w:szCs w:val="24"/>
        </w:rPr>
        <w:t xml:space="preserve"> </w:t>
      </w:r>
      <w:r w:rsidR="00D740BC" w:rsidRPr="007E6699">
        <w:rPr>
          <w:rFonts w:ascii="Times New Roman" w:hAnsi="Times New Roman"/>
          <w:sz w:val="24"/>
          <w:szCs w:val="24"/>
        </w:rPr>
        <w:t>the highest priority fast neutron Gen</w:t>
      </w:r>
      <w:r w:rsidR="001A359E" w:rsidRPr="007E6699">
        <w:rPr>
          <w:rFonts w:ascii="Times New Roman" w:hAnsi="Times New Roman"/>
          <w:sz w:val="24"/>
          <w:szCs w:val="24"/>
        </w:rPr>
        <w:t>eration</w:t>
      </w:r>
      <w:r w:rsidR="00D740BC" w:rsidRPr="007E6699">
        <w:rPr>
          <w:rFonts w:ascii="Times New Roman" w:hAnsi="Times New Roman"/>
          <w:sz w:val="24"/>
          <w:szCs w:val="24"/>
        </w:rPr>
        <w:t xml:space="preserve"> IV systems </w:t>
      </w:r>
      <w:r w:rsidR="00A27226" w:rsidRPr="007E6699">
        <w:rPr>
          <w:rFonts w:ascii="Times New Roman" w:hAnsi="Times New Roman"/>
          <w:sz w:val="24"/>
          <w:szCs w:val="24"/>
        </w:rPr>
        <w:t>and their supporting reactor islands</w:t>
      </w:r>
      <w:r w:rsidR="00074D14" w:rsidRPr="007E6699">
        <w:rPr>
          <w:rFonts w:ascii="Times New Roman" w:hAnsi="Times New Roman"/>
          <w:sz w:val="24"/>
          <w:szCs w:val="24"/>
        </w:rPr>
        <w:t>, as identified by ESNII</w:t>
      </w:r>
      <w:r w:rsidR="00C24EC6" w:rsidRPr="007E6699">
        <w:rPr>
          <w:rFonts w:ascii="Times New Roman" w:hAnsi="Times New Roman"/>
          <w:sz w:val="24"/>
          <w:szCs w:val="24"/>
        </w:rPr>
        <w:t xml:space="preserve">. This includes </w:t>
      </w:r>
      <w:r w:rsidR="00801E00" w:rsidRPr="007E6699">
        <w:rPr>
          <w:rFonts w:ascii="Times New Roman" w:hAnsi="Times New Roman"/>
          <w:sz w:val="24"/>
          <w:szCs w:val="24"/>
        </w:rPr>
        <w:t xml:space="preserve">core parameter </w:t>
      </w:r>
      <w:r w:rsidR="00293A48" w:rsidRPr="007E6699">
        <w:rPr>
          <w:rFonts w:ascii="Times New Roman" w:hAnsi="Times New Roman"/>
          <w:sz w:val="24"/>
          <w:szCs w:val="24"/>
        </w:rPr>
        <w:t>optimi</w:t>
      </w:r>
      <w:r w:rsidR="00293A48">
        <w:rPr>
          <w:rFonts w:ascii="Times New Roman" w:hAnsi="Times New Roman"/>
          <w:sz w:val="24"/>
          <w:szCs w:val="24"/>
        </w:rPr>
        <w:t>s</w:t>
      </w:r>
      <w:r w:rsidR="00293A48" w:rsidRPr="007E6699">
        <w:rPr>
          <w:rFonts w:ascii="Times New Roman" w:hAnsi="Times New Roman"/>
          <w:sz w:val="24"/>
          <w:szCs w:val="24"/>
        </w:rPr>
        <w:t xml:space="preserve">ation </w:t>
      </w:r>
      <w:r w:rsidR="00801E00" w:rsidRPr="007E6699">
        <w:rPr>
          <w:rFonts w:ascii="Times New Roman" w:hAnsi="Times New Roman"/>
          <w:sz w:val="24"/>
          <w:szCs w:val="24"/>
        </w:rPr>
        <w:t xml:space="preserve">and reactivity control, reliability of automatic shut-down systems, diversified systems of residual power removal without common mode failure, demonstrable natural circulation of cooling fluids in ultimate procedures, improved strategy of confinement modes and </w:t>
      </w:r>
      <w:r w:rsidR="00D01387" w:rsidRPr="007E6699">
        <w:rPr>
          <w:rFonts w:ascii="Times New Roman" w:hAnsi="Times New Roman"/>
          <w:sz w:val="24"/>
          <w:szCs w:val="24"/>
        </w:rPr>
        <w:t>severe accident behaviour and mitigation</w:t>
      </w:r>
      <w:r w:rsidR="00801E00" w:rsidRPr="007E6699">
        <w:rPr>
          <w:rFonts w:ascii="Times New Roman" w:hAnsi="Times New Roman"/>
          <w:sz w:val="24"/>
          <w:szCs w:val="24"/>
        </w:rPr>
        <w:t>, in</w:t>
      </w:r>
      <w:r w:rsidR="00171C6D" w:rsidRPr="007E6699">
        <w:rPr>
          <w:rFonts w:ascii="Times New Roman" w:hAnsi="Times New Roman"/>
          <w:sz w:val="24"/>
          <w:szCs w:val="24"/>
        </w:rPr>
        <w:t>-</w:t>
      </w:r>
      <w:r w:rsidR="00801E00" w:rsidRPr="007E6699">
        <w:rPr>
          <w:rFonts w:ascii="Times New Roman" w:hAnsi="Times New Roman"/>
          <w:sz w:val="24"/>
          <w:szCs w:val="24"/>
        </w:rPr>
        <w:t xml:space="preserve">service inspection </w:t>
      </w:r>
      <w:r w:rsidR="006878AE" w:rsidRPr="007E6699">
        <w:rPr>
          <w:rFonts w:ascii="Times New Roman" w:hAnsi="Times New Roman"/>
          <w:sz w:val="24"/>
          <w:szCs w:val="24"/>
        </w:rPr>
        <w:t xml:space="preserve">and repair </w:t>
      </w:r>
      <w:r w:rsidR="00801E00" w:rsidRPr="007E6699">
        <w:rPr>
          <w:rFonts w:ascii="Times New Roman" w:hAnsi="Times New Roman"/>
          <w:sz w:val="24"/>
          <w:szCs w:val="24"/>
        </w:rPr>
        <w:t>of safety related components</w:t>
      </w:r>
      <w:r w:rsidR="00DB5B56" w:rsidRPr="007E6699">
        <w:rPr>
          <w:rFonts w:ascii="Times New Roman" w:hAnsi="Times New Roman"/>
          <w:sz w:val="24"/>
          <w:szCs w:val="24"/>
        </w:rPr>
        <w:t>,</w:t>
      </w:r>
      <w:r w:rsidR="00E619B7" w:rsidRPr="007E6699">
        <w:rPr>
          <w:rFonts w:ascii="Times New Roman" w:hAnsi="Times New Roman"/>
          <w:sz w:val="24"/>
          <w:szCs w:val="24"/>
        </w:rPr>
        <w:t xml:space="preserve"> as well as the related licensing databases</w:t>
      </w:r>
      <w:r w:rsidR="00801E00" w:rsidRPr="007E6699">
        <w:rPr>
          <w:rFonts w:ascii="Times New Roman" w:hAnsi="Times New Roman"/>
          <w:sz w:val="24"/>
          <w:szCs w:val="24"/>
        </w:rPr>
        <w:t xml:space="preserve">. </w:t>
      </w:r>
      <w:r w:rsidR="00213D48">
        <w:rPr>
          <w:rFonts w:ascii="Times New Roman" w:hAnsi="Times New Roman"/>
          <w:sz w:val="24"/>
          <w:szCs w:val="24"/>
        </w:rPr>
        <w:t xml:space="preserve">The safety of </w:t>
      </w:r>
      <w:r w:rsidR="00966BB9">
        <w:rPr>
          <w:rFonts w:ascii="Times New Roman" w:hAnsi="Times New Roman"/>
          <w:sz w:val="24"/>
          <w:szCs w:val="24"/>
        </w:rPr>
        <w:t xml:space="preserve">different </w:t>
      </w:r>
      <w:r w:rsidR="00213D48" w:rsidRPr="007E6699">
        <w:rPr>
          <w:rFonts w:ascii="Times New Roman" w:hAnsi="Times New Roman"/>
          <w:sz w:val="24"/>
          <w:szCs w:val="24"/>
        </w:rPr>
        <w:t>fuel cycle options</w:t>
      </w:r>
      <w:r w:rsidR="00966BB9">
        <w:rPr>
          <w:rFonts w:ascii="Times New Roman" w:hAnsi="Times New Roman"/>
          <w:sz w:val="24"/>
          <w:szCs w:val="24"/>
        </w:rPr>
        <w:t xml:space="preserve"> should be investigated, </w:t>
      </w:r>
      <w:r w:rsidR="00966BB9" w:rsidRPr="004B6EC2">
        <w:rPr>
          <w:rFonts w:ascii="Times New Roman" w:hAnsi="Times New Roman"/>
          <w:sz w:val="24"/>
          <w:szCs w:val="24"/>
        </w:rPr>
        <w:t>including</w:t>
      </w:r>
      <w:r w:rsidR="00966BB9">
        <w:rPr>
          <w:rFonts w:ascii="Times New Roman" w:hAnsi="Times New Roman"/>
          <w:sz w:val="24"/>
          <w:szCs w:val="24"/>
        </w:rPr>
        <w:t>, dense MOX driver fuel,</w:t>
      </w:r>
      <w:r w:rsidR="00966BB9" w:rsidRPr="004B6EC2">
        <w:rPr>
          <w:rFonts w:ascii="Times New Roman" w:hAnsi="Times New Roman"/>
          <w:sz w:val="24"/>
          <w:szCs w:val="24"/>
        </w:rPr>
        <w:t xml:space="preserve"> m</w:t>
      </w:r>
      <w:r w:rsidR="00482216" w:rsidRPr="004B6EC2">
        <w:rPr>
          <w:rFonts w:ascii="Times New Roman" w:hAnsi="Times New Roman"/>
          <w:sz w:val="24"/>
          <w:szCs w:val="24"/>
        </w:rPr>
        <w:t xml:space="preserve">ultiple recycling of plutonium, use of </w:t>
      </w:r>
      <w:r w:rsidR="00966BB9">
        <w:rPr>
          <w:rFonts w:ascii="Times New Roman" w:hAnsi="Times New Roman"/>
          <w:sz w:val="24"/>
          <w:szCs w:val="24"/>
        </w:rPr>
        <w:t>low enriched uranium</w:t>
      </w:r>
      <w:r w:rsidR="00293A48">
        <w:rPr>
          <w:rFonts w:ascii="Times New Roman" w:hAnsi="Times New Roman"/>
          <w:sz w:val="24"/>
          <w:szCs w:val="24"/>
        </w:rPr>
        <w:t xml:space="preserve"> </w:t>
      </w:r>
      <w:r w:rsidR="00482216" w:rsidRPr="004B6EC2">
        <w:rPr>
          <w:rFonts w:ascii="Times New Roman" w:hAnsi="Times New Roman"/>
          <w:sz w:val="24"/>
          <w:szCs w:val="24"/>
        </w:rPr>
        <w:t>and transmutation of some minor actinides</w:t>
      </w:r>
      <w:r w:rsidR="00966BB9">
        <w:rPr>
          <w:rFonts w:ascii="Times New Roman" w:hAnsi="Times New Roman"/>
          <w:sz w:val="24"/>
          <w:szCs w:val="24"/>
        </w:rPr>
        <w:t xml:space="preserve">. </w:t>
      </w:r>
      <w:r w:rsidR="00B03505" w:rsidRPr="007E6699">
        <w:rPr>
          <w:rFonts w:ascii="Times New Roman" w:hAnsi="Times New Roman"/>
          <w:sz w:val="24"/>
          <w:szCs w:val="24"/>
        </w:rPr>
        <w:t>Moreover, design and operational features facilitating and improving safety of decommissioning should be addressed.</w:t>
      </w:r>
      <w:r w:rsidR="001A359E" w:rsidRPr="007E6699">
        <w:rPr>
          <w:rFonts w:ascii="Times New Roman" w:hAnsi="Times New Roman"/>
          <w:sz w:val="24"/>
          <w:szCs w:val="24"/>
        </w:rPr>
        <w:t xml:space="preserve"> </w:t>
      </w:r>
      <w:r w:rsidR="00801E00" w:rsidRPr="007E6699">
        <w:rPr>
          <w:rFonts w:ascii="Times New Roman" w:hAnsi="Times New Roman"/>
          <w:sz w:val="24"/>
          <w:szCs w:val="24"/>
        </w:rPr>
        <w:t>These safety improvements will need to be endorsed by the EU scientific community in view of building</w:t>
      </w:r>
      <w:r w:rsidR="00074D14" w:rsidRPr="007E6699">
        <w:rPr>
          <w:rFonts w:ascii="Times New Roman" w:hAnsi="Times New Roman"/>
          <w:sz w:val="24"/>
          <w:szCs w:val="24"/>
        </w:rPr>
        <w:t>-</w:t>
      </w:r>
      <w:r w:rsidR="00801E00" w:rsidRPr="007E6699">
        <w:rPr>
          <w:rFonts w:ascii="Times New Roman" w:hAnsi="Times New Roman"/>
          <w:sz w:val="24"/>
          <w:szCs w:val="24"/>
        </w:rPr>
        <w:t xml:space="preserve">up the main corpus of EU technical standards for </w:t>
      </w:r>
      <w:r w:rsidR="004410D5" w:rsidRPr="007E6699">
        <w:rPr>
          <w:rFonts w:ascii="Times New Roman" w:hAnsi="Times New Roman"/>
          <w:sz w:val="24"/>
          <w:szCs w:val="24"/>
        </w:rPr>
        <w:t xml:space="preserve">Generation </w:t>
      </w:r>
      <w:r w:rsidR="00B03505" w:rsidRPr="007E6699">
        <w:rPr>
          <w:rFonts w:ascii="Times New Roman" w:hAnsi="Times New Roman"/>
          <w:sz w:val="24"/>
          <w:szCs w:val="24"/>
        </w:rPr>
        <w:t>IV</w:t>
      </w:r>
      <w:r w:rsidR="00801E00" w:rsidRPr="007E6699">
        <w:rPr>
          <w:rFonts w:ascii="Times New Roman" w:hAnsi="Times New Roman"/>
          <w:sz w:val="24"/>
          <w:szCs w:val="24"/>
        </w:rPr>
        <w:t xml:space="preserve"> to be used as the reference to demonstrate compliance with the </w:t>
      </w:r>
      <w:r w:rsidR="00F231C0" w:rsidRPr="007E6699">
        <w:rPr>
          <w:rFonts w:ascii="Times New Roman" w:hAnsi="Times New Roman"/>
          <w:sz w:val="24"/>
          <w:szCs w:val="24"/>
        </w:rPr>
        <w:t>amended</w:t>
      </w:r>
      <w:r w:rsidR="00E34A6D" w:rsidRPr="007E6699">
        <w:rPr>
          <w:rFonts w:ascii="Times New Roman" w:hAnsi="Times New Roman"/>
          <w:sz w:val="24"/>
          <w:szCs w:val="24"/>
        </w:rPr>
        <w:t xml:space="preserve"> Euratom</w:t>
      </w:r>
      <w:r w:rsidR="00801E00" w:rsidRPr="007E6699">
        <w:rPr>
          <w:rFonts w:ascii="Times New Roman" w:hAnsi="Times New Roman"/>
          <w:sz w:val="24"/>
          <w:szCs w:val="24"/>
        </w:rPr>
        <w:t xml:space="preserve"> </w:t>
      </w:r>
      <w:r w:rsidR="00760275" w:rsidRPr="007E6699">
        <w:rPr>
          <w:rFonts w:ascii="Times New Roman" w:hAnsi="Times New Roman"/>
          <w:sz w:val="24"/>
          <w:szCs w:val="24"/>
        </w:rPr>
        <w:t>S</w:t>
      </w:r>
      <w:r w:rsidR="00801E00" w:rsidRPr="007E6699">
        <w:rPr>
          <w:rFonts w:ascii="Times New Roman" w:hAnsi="Times New Roman"/>
          <w:sz w:val="24"/>
          <w:szCs w:val="24"/>
        </w:rPr>
        <w:t>afety Directive.</w:t>
      </w:r>
      <w:r w:rsidR="001A359E" w:rsidRPr="007E6699">
        <w:rPr>
          <w:rFonts w:ascii="Times New Roman" w:hAnsi="Times New Roman"/>
          <w:sz w:val="24"/>
          <w:szCs w:val="24"/>
        </w:rPr>
        <w:t xml:space="preserve"> The proposed</w:t>
      </w:r>
      <w:r w:rsidR="00E7017E" w:rsidRPr="007E6699">
        <w:rPr>
          <w:rFonts w:ascii="Times New Roman" w:hAnsi="Times New Roman"/>
          <w:sz w:val="24"/>
          <w:szCs w:val="24"/>
        </w:rPr>
        <w:t xml:space="preserve"> action </w:t>
      </w:r>
      <w:r w:rsidR="00786283" w:rsidRPr="007E6699">
        <w:rPr>
          <w:rFonts w:ascii="Times New Roman" w:hAnsi="Times New Roman"/>
          <w:sz w:val="24"/>
          <w:szCs w:val="24"/>
        </w:rPr>
        <w:t xml:space="preserve">shall </w:t>
      </w:r>
      <w:r w:rsidR="00E7017E" w:rsidRPr="007E6699">
        <w:rPr>
          <w:rFonts w:ascii="Times New Roman" w:hAnsi="Times New Roman"/>
          <w:sz w:val="24"/>
          <w:szCs w:val="24"/>
        </w:rPr>
        <w:t>involve standardisation bodies at national and EU level.</w:t>
      </w:r>
      <w:r w:rsidR="00786283" w:rsidRPr="007E6699">
        <w:rPr>
          <w:rFonts w:ascii="Times New Roman" w:hAnsi="Times New Roman"/>
          <w:sz w:val="24"/>
          <w:szCs w:val="24"/>
        </w:rPr>
        <w:t xml:space="preserve"> </w:t>
      </w:r>
    </w:p>
    <w:p w14:paraId="3CD4B7C5" w14:textId="5D6483C0" w:rsidR="00847C32" w:rsidRPr="007E6699" w:rsidRDefault="00847C32" w:rsidP="00847C32">
      <w:pPr>
        <w:spacing w:after="120"/>
        <w:jc w:val="both"/>
        <w:rPr>
          <w:rFonts w:ascii="Times New Roman" w:hAnsi="Times New Roman"/>
          <w:sz w:val="24"/>
          <w:szCs w:val="24"/>
        </w:rPr>
      </w:pPr>
      <w:r w:rsidRPr="007E6699">
        <w:rPr>
          <w:rFonts w:ascii="Times New Roman" w:eastAsia="Times New Roman" w:hAnsi="Times New Roman"/>
          <w:i/>
          <w:sz w:val="24"/>
          <w:szCs w:val="24"/>
          <w:u w:val="single"/>
          <w:lang w:eastAsia="en-GB"/>
        </w:rPr>
        <w:t>Expected impact</w:t>
      </w:r>
      <w:r w:rsidRPr="00BE058F">
        <w:rPr>
          <w:rFonts w:ascii="Times New Roman" w:eastAsia="Times New Roman" w:hAnsi="Times New Roman"/>
          <w:i/>
          <w:sz w:val="24"/>
          <w:szCs w:val="24"/>
          <w:u w:val="single"/>
          <w:lang w:eastAsia="en-GB"/>
        </w:rPr>
        <w:t>:</w:t>
      </w:r>
      <w:r w:rsidRPr="00BE058F">
        <w:rPr>
          <w:rFonts w:ascii="Times New Roman" w:hAnsi="Times New Roman"/>
          <w:sz w:val="24"/>
          <w:szCs w:val="24"/>
        </w:rPr>
        <w:t xml:space="preserve"> </w:t>
      </w:r>
      <w:r w:rsidR="00126DC1" w:rsidRPr="00344C87">
        <w:rPr>
          <w:rFonts w:ascii="Times New Roman" w:hAnsi="Times New Roman"/>
          <w:sz w:val="24"/>
          <w:szCs w:val="24"/>
        </w:rPr>
        <w:t>This action</w:t>
      </w:r>
      <w:r w:rsidR="00126DC1" w:rsidRPr="00BE058F">
        <w:rPr>
          <w:rFonts w:ascii="Times New Roman" w:hAnsi="Times New Roman"/>
          <w:sz w:val="24"/>
          <w:szCs w:val="24"/>
        </w:rPr>
        <w:t xml:space="preserve"> </w:t>
      </w:r>
      <w:r w:rsidR="00227EA3" w:rsidRPr="00BE058F">
        <w:rPr>
          <w:rFonts w:ascii="Times New Roman" w:hAnsi="Times New Roman"/>
          <w:sz w:val="24"/>
          <w:szCs w:val="24"/>
        </w:rPr>
        <w:t>is</w:t>
      </w:r>
      <w:r w:rsidR="00227EA3" w:rsidRPr="007E6699">
        <w:rPr>
          <w:rFonts w:ascii="Times New Roman" w:hAnsi="Times New Roman"/>
          <w:sz w:val="24"/>
          <w:szCs w:val="24"/>
        </w:rPr>
        <w:t xml:space="preserve"> to </w:t>
      </w:r>
      <w:r w:rsidR="008B33D7" w:rsidRPr="007E6699">
        <w:rPr>
          <w:rFonts w:ascii="Times New Roman" w:hAnsi="Times New Roman"/>
          <w:sz w:val="24"/>
          <w:szCs w:val="24"/>
        </w:rPr>
        <w:t>draw on the unique</w:t>
      </w:r>
      <w:r w:rsidR="00184BAE" w:rsidRPr="007E6699">
        <w:rPr>
          <w:rFonts w:ascii="Times New Roman" w:hAnsi="Times New Roman"/>
          <w:sz w:val="24"/>
          <w:szCs w:val="24"/>
        </w:rPr>
        <w:t xml:space="preserve"> expertise and </w:t>
      </w:r>
      <w:r w:rsidR="008B33D7" w:rsidRPr="007E6699">
        <w:rPr>
          <w:rFonts w:ascii="Times New Roman" w:hAnsi="Times New Roman"/>
          <w:sz w:val="24"/>
          <w:szCs w:val="24"/>
        </w:rPr>
        <w:t xml:space="preserve">operational experience feedback gained </w:t>
      </w:r>
      <w:r w:rsidR="00293A48">
        <w:rPr>
          <w:rFonts w:ascii="Times New Roman" w:hAnsi="Times New Roman"/>
          <w:sz w:val="24"/>
          <w:szCs w:val="24"/>
        </w:rPr>
        <w:t xml:space="preserve">by </w:t>
      </w:r>
      <w:r w:rsidR="008B33D7" w:rsidRPr="007E6699">
        <w:rPr>
          <w:rFonts w:ascii="Times New Roman" w:hAnsi="Times New Roman"/>
          <w:sz w:val="24"/>
          <w:szCs w:val="24"/>
        </w:rPr>
        <w:t xml:space="preserve">the EU in </w:t>
      </w:r>
      <w:r w:rsidR="003B7D3B">
        <w:rPr>
          <w:rFonts w:ascii="Times New Roman" w:hAnsi="Times New Roman"/>
          <w:sz w:val="24"/>
          <w:szCs w:val="24"/>
        </w:rPr>
        <w:t>Gen IV</w:t>
      </w:r>
      <w:r w:rsidR="008B33D7" w:rsidRPr="007E6699">
        <w:rPr>
          <w:rFonts w:ascii="Times New Roman" w:hAnsi="Times New Roman"/>
          <w:sz w:val="24"/>
          <w:szCs w:val="24"/>
        </w:rPr>
        <w:t xml:space="preserve"> technology in order to place the EU</w:t>
      </w:r>
      <w:r w:rsidR="00227EA3" w:rsidRPr="007E6699">
        <w:rPr>
          <w:rFonts w:ascii="Times New Roman" w:hAnsi="Times New Roman"/>
          <w:sz w:val="24"/>
          <w:szCs w:val="24"/>
        </w:rPr>
        <w:t xml:space="preserve"> at the forefront of the development of safety standards for this new generation of reactors</w:t>
      </w:r>
      <w:r w:rsidR="00293A48">
        <w:rPr>
          <w:rFonts w:ascii="Times New Roman" w:hAnsi="Times New Roman"/>
          <w:sz w:val="24"/>
          <w:szCs w:val="24"/>
        </w:rPr>
        <w:t>,</w:t>
      </w:r>
      <w:r w:rsidRPr="007E6699">
        <w:rPr>
          <w:rFonts w:ascii="Times New Roman" w:hAnsi="Times New Roman"/>
          <w:sz w:val="24"/>
          <w:szCs w:val="24"/>
        </w:rPr>
        <w:t xml:space="preserve"> thereby helping EU safety standards to </w:t>
      </w:r>
      <w:r w:rsidR="00293A48">
        <w:rPr>
          <w:rFonts w:ascii="Times New Roman" w:hAnsi="Times New Roman"/>
          <w:sz w:val="24"/>
          <w:szCs w:val="24"/>
        </w:rPr>
        <w:t>be adopted</w:t>
      </w:r>
      <w:r w:rsidR="00293A48" w:rsidRPr="007E6699">
        <w:rPr>
          <w:rFonts w:ascii="Times New Roman" w:hAnsi="Times New Roman"/>
          <w:sz w:val="24"/>
          <w:szCs w:val="24"/>
        </w:rPr>
        <w:t xml:space="preserve"> </w:t>
      </w:r>
      <w:r w:rsidRPr="007E6699">
        <w:rPr>
          <w:rFonts w:ascii="Times New Roman" w:hAnsi="Times New Roman"/>
          <w:sz w:val="24"/>
          <w:szCs w:val="24"/>
        </w:rPr>
        <w:t>worldwide.</w:t>
      </w:r>
      <w:r w:rsidR="00184BAE" w:rsidRPr="007E6699">
        <w:rPr>
          <w:rFonts w:ascii="Times New Roman" w:hAnsi="Times New Roman"/>
          <w:sz w:val="24"/>
          <w:szCs w:val="24"/>
        </w:rPr>
        <w:t xml:space="preserve"> This will </w:t>
      </w:r>
      <w:r w:rsidR="001430E7" w:rsidRPr="007E6699">
        <w:rPr>
          <w:rFonts w:ascii="Times New Roman" w:hAnsi="Times New Roman"/>
          <w:sz w:val="24"/>
          <w:szCs w:val="24"/>
        </w:rPr>
        <w:t xml:space="preserve">ensure deployment of this next generation of reactors in </w:t>
      </w:r>
      <w:r w:rsidR="00293A48" w:rsidRPr="007E6699">
        <w:rPr>
          <w:rFonts w:ascii="Times New Roman" w:hAnsi="Times New Roman"/>
          <w:sz w:val="24"/>
          <w:szCs w:val="24"/>
        </w:rPr>
        <w:t>conform</w:t>
      </w:r>
      <w:r w:rsidR="00293A48">
        <w:rPr>
          <w:rFonts w:ascii="Times New Roman" w:hAnsi="Times New Roman"/>
          <w:sz w:val="24"/>
          <w:szCs w:val="24"/>
        </w:rPr>
        <w:t>ity</w:t>
      </w:r>
      <w:r w:rsidR="00293A48" w:rsidRPr="007E6699">
        <w:rPr>
          <w:rFonts w:ascii="Times New Roman" w:hAnsi="Times New Roman"/>
          <w:sz w:val="24"/>
          <w:szCs w:val="24"/>
        </w:rPr>
        <w:t xml:space="preserve"> </w:t>
      </w:r>
      <w:r w:rsidR="001430E7" w:rsidRPr="007E6699">
        <w:rPr>
          <w:rFonts w:ascii="Times New Roman" w:hAnsi="Times New Roman"/>
          <w:sz w:val="24"/>
          <w:szCs w:val="24"/>
        </w:rPr>
        <w:t xml:space="preserve">with the recognised stringent European safety standards whilst also boosting </w:t>
      </w:r>
      <w:r w:rsidR="00184BAE" w:rsidRPr="007E6699">
        <w:rPr>
          <w:rFonts w:ascii="Times New Roman" w:hAnsi="Times New Roman"/>
          <w:sz w:val="24"/>
          <w:szCs w:val="24"/>
        </w:rPr>
        <w:t>EU technological and industrial competitiveness</w:t>
      </w:r>
      <w:r w:rsidR="001430E7" w:rsidRPr="007E6699">
        <w:rPr>
          <w:rFonts w:ascii="Times New Roman" w:hAnsi="Times New Roman"/>
          <w:sz w:val="24"/>
          <w:szCs w:val="24"/>
        </w:rPr>
        <w:t>.</w:t>
      </w:r>
    </w:p>
    <w:p w14:paraId="2F9288D8" w14:textId="4321019D" w:rsidR="00F60526" w:rsidRPr="007E6699" w:rsidRDefault="00847C32" w:rsidP="004B6EC2">
      <w:pPr>
        <w:spacing w:after="240"/>
        <w:jc w:val="both"/>
        <w:rPr>
          <w:rFonts w:ascii="Times New Roman" w:hAnsi="Times New Roman"/>
          <w:sz w:val="24"/>
        </w:rPr>
      </w:pPr>
      <w:r w:rsidRPr="007E6699">
        <w:rPr>
          <w:rFonts w:ascii="Times New Roman" w:eastAsia="Times New Roman" w:hAnsi="Times New Roman"/>
          <w:i/>
          <w:sz w:val="24"/>
          <w:szCs w:val="24"/>
          <w:u w:val="single"/>
          <w:lang w:eastAsia="en-GB"/>
        </w:rPr>
        <w:t>Type of action:</w:t>
      </w:r>
      <w:r w:rsidRPr="007E6699">
        <w:rPr>
          <w:rFonts w:ascii="Times New Roman" w:hAnsi="Times New Roman"/>
          <w:sz w:val="24"/>
          <w:szCs w:val="24"/>
        </w:rPr>
        <w:t xml:space="preserve"> Research and innovation actions.</w:t>
      </w:r>
      <w:bookmarkStart w:id="456" w:name="_Toc410904192"/>
    </w:p>
    <w:p w14:paraId="239880EA" w14:textId="77777777" w:rsidR="00093A48" w:rsidRPr="007E6699" w:rsidRDefault="00093A48" w:rsidP="00093A48">
      <w:pPr>
        <w:pStyle w:val="Heading3"/>
        <w:spacing w:before="0" w:after="120"/>
        <w:jc w:val="both"/>
        <w:rPr>
          <w:rFonts w:ascii="Times New Roman" w:hAnsi="Times New Roman"/>
          <w:sz w:val="24"/>
          <w:szCs w:val="24"/>
          <w:lang w:val="en-GB"/>
        </w:rPr>
      </w:pPr>
      <w:bookmarkStart w:id="457" w:name="_Toc416690701"/>
      <w:r w:rsidRPr="007E6699">
        <w:rPr>
          <w:rFonts w:ascii="Times New Roman" w:hAnsi="Times New Roman"/>
          <w:sz w:val="24"/>
          <w:szCs w:val="24"/>
          <w:lang w:val="en-GB"/>
        </w:rPr>
        <w:t xml:space="preserve">NFRP </w:t>
      </w:r>
      <w:r w:rsidR="00C710E5" w:rsidRPr="007E6699">
        <w:rPr>
          <w:rFonts w:ascii="Times New Roman" w:hAnsi="Times New Roman"/>
          <w:sz w:val="24"/>
          <w:szCs w:val="24"/>
          <w:lang w:val="en-GB"/>
        </w:rPr>
        <w:t>3</w:t>
      </w:r>
      <w:r w:rsidRPr="007E6699">
        <w:rPr>
          <w:rFonts w:ascii="Times New Roman" w:hAnsi="Times New Roman"/>
          <w:sz w:val="24"/>
          <w:szCs w:val="24"/>
          <w:lang w:val="en-GB"/>
        </w:rPr>
        <w:t xml:space="preserve"> – 2016-2017: </w:t>
      </w:r>
      <w:r w:rsidR="00E60B53" w:rsidRPr="007E6699">
        <w:rPr>
          <w:rFonts w:ascii="Times New Roman" w:hAnsi="Times New Roman"/>
          <w:sz w:val="24"/>
          <w:szCs w:val="24"/>
          <w:lang w:val="en-GB"/>
        </w:rPr>
        <w:t xml:space="preserve">Improving the </w:t>
      </w:r>
      <w:r w:rsidR="005A5C82" w:rsidRPr="007E6699">
        <w:rPr>
          <w:rFonts w:ascii="Times New Roman" w:hAnsi="Times New Roman"/>
          <w:sz w:val="24"/>
          <w:szCs w:val="24"/>
          <w:lang w:val="en-GB"/>
        </w:rPr>
        <w:t>safety</w:t>
      </w:r>
      <w:r w:rsidR="00E60B53" w:rsidRPr="007E6699">
        <w:rPr>
          <w:rFonts w:ascii="Times New Roman" w:hAnsi="Times New Roman"/>
          <w:sz w:val="24"/>
          <w:szCs w:val="24"/>
          <w:lang w:val="en-GB"/>
        </w:rPr>
        <w:t xml:space="preserve"> of closed </w:t>
      </w:r>
      <w:r w:rsidRPr="007E6699">
        <w:rPr>
          <w:rFonts w:ascii="Times New Roman" w:hAnsi="Times New Roman"/>
          <w:sz w:val="24"/>
          <w:szCs w:val="24"/>
          <w:lang w:val="en-GB"/>
        </w:rPr>
        <w:t>nuclear fuel cycle</w:t>
      </w:r>
      <w:bookmarkEnd w:id="456"/>
      <w:r w:rsidR="005A5C82" w:rsidRPr="007E6699">
        <w:rPr>
          <w:rFonts w:ascii="Times New Roman" w:hAnsi="Times New Roman"/>
          <w:sz w:val="24"/>
          <w:szCs w:val="24"/>
          <w:lang w:val="en-GB"/>
        </w:rPr>
        <w:t xml:space="preserve"> options</w:t>
      </w:r>
      <w:r w:rsidR="000C79EF" w:rsidRPr="007E6699">
        <w:rPr>
          <w:rFonts w:ascii="Times New Roman" w:hAnsi="Times New Roman"/>
          <w:sz w:val="24"/>
          <w:szCs w:val="24"/>
          <w:lang w:val="en-GB"/>
        </w:rPr>
        <w:t xml:space="preserve"> and fuel developments</w:t>
      </w:r>
      <w:bookmarkEnd w:id="457"/>
    </w:p>
    <w:p w14:paraId="2C965E8F" w14:textId="005AA8B7" w:rsidR="00F12EB9" w:rsidRPr="007E6699" w:rsidRDefault="00D17E7C" w:rsidP="00224B06">
      <w:pPr>
        <w:spacing w:after="120"/>
        <w:jc w:val="both"/>
        <w:rPr>
          <w:rFonts w:ascii="Times New Roman" w:hAnsi="Times New Roman"/>
          <w:kern w:val="14"/>
          <w:sz w:val="24"/>
          <w:szCs w:val="24"/>
        </w:rPr>
      </w:pPr>
      <w:r w:rsidRPr="007E6699">
        <w:rPr>
          <w:rFonts w:ascii="Times New Roman" w:eastAsia="Times New Roman" w:hAnsi="Times New Roman"/>
          <w:i/>
          <w:sz w:val="24"/>
          <w:szCs w:val="24"/>
          <w:u w:val="single"/>
          <w:lang w:eastAsia="en-GB"/>
        </w:rPr>
        <w:t>Challenge:</w:t>
      </w:r>
      <w:r w:rsidR="00093A48" w:rsidRPr="007E6699">
        <w:rPr>
          <w:rFonts w:ascii="Times New Roman" w:hAnsi="Times New Roman"/>
          <w:kern w:val="14"/>
          <w:sz w:val="24"/>
          <w:szCs w:val="24"/>
        </w:rPr>
        <w:t xml:space="preserve"> </w:t>
      </w:r>
      <w:r w:rsidR="009E2984" w:rsidRPr="007E6699">
        <w:rPr>
          <w:rFonts w:ascii="Times New Roman" w:hAnsi="Times New Roman"/>
          <w:kern w:val="14"/>
          <w:sz w:val="24"/>
          <w:szCs w:val="24"/>
        </w:rPr>
        <w:t xml:space="preserve">The open fuel cycle uses </w:t>
      </w:r>
      <w:r w:rsidR="00655D23" w:rsidRPr="007E6699">
        <w:rPr>
          <w:rFonts w:ascii="Times New Roman" w:hAnsi="Times New Roman"/>
          <w:kern w:val="14"/>
          <w:sz w:val="24"/>
          <w:szCs w:val="24"/>
        </w:rPr>
        <w:t xml:space="preserve">only </w:t>
      </w:r>
      <w:r w:rsidR="009E2984" w:rsidRPr="007E6699">
        <w:rPr>
          <w:rFonts w:ascii="Times New Roman" w:hAnsi="Times New Roman"/>
          <w:kern w:val="14"/>
          <w:sz w:val="24"/>
          <w:szCs w:val="24"/>
        </w:rPr>
        <w:t xml:space="preserve">a few percent of the energy contained in uranium. </w:t>
      </w:r>
      <w:r w:rsidR="00BF67D1" w:rsidRPr="007E6699">
        <w:rPr>
          <w:rFonts w:ascii="Times New Roman" w:hAnsi="Times New Roman"/>
          <w:kern w:val="14"/>
          <w:sz w:val="24"/>
          <w:szCs w:val="24"/>
        </w:rPr>
        <w:t xml:space="preserve">This efficiency can be greatly increased through </w:t>
      </w:r>
      <w:r w:rsidR="005141C4" w:rsidRPr="007E6699">
        <w:rPr>
          <w:rFonts w:ascii="Times New Roman" w:hAnsi="Times New Roman"/>
          <w:kern w:val="14"/>
          <w:sz w:val="24"/>
          <w:szCs w:val="24"/>
        </w:rPr>
        <w:t xml:space="preserve">the </w:t>
      </w:r>
      <w:r w:rsidR="00BF67D1" w:rsidRPr="007E6699">
        <w:rPr>
          <w:rFonts w:ascii="Times New Roman" w:hAnsi="Times New Roman"/>
          <w:kern w:val="14"/>
          <w:sz w:val="24"/>
          <w:szCs w:val="24"/>
        </w:rPr>
        <w:t xml:space="preserve">use </w:t>
      </w:r>
      <w:r w:rsidR="005F1186" w:rsidRPr="007E6699">
        <w:rPr>
          <w:rFonts w:ascii="Times New Roman" w:hAnsi="Times New Roman"/>
          <w:kern w:val="14"/>
          <w:sz w:val="24"/>
          <w:szCs w:val="24"/>
        </w:rPr>
        <w:t xml:space="preserve">of </w:t>
      </w:r>
      <w:r w:rsidR="003B7D3B">
        <w:rPr>
          <w:rFonts w:ascii="Times New Roman" w:hAnsi="Times New Roman"/>
          <w:kern w:val="14"/>
          <w:sz w:val="24"/>
          <w:szCs w:val="24"/>
        </w:rPr>
        <w:t xml:space="preserve">a </w:t>
      </w:r>
      <w:r w:rsidR="00B03505" w:rsidRPr="007E6699">
        <w:rPr>
          <w:rFonts w:ascii="Times New Roman" w:hAnsi="Times New Roman"/>
          <w:kern w:val="14"/>
          <w:sz w:val="24"/>
          <w:szCs w:val="24"/>
        </w:rPr>
        <w:t>spent fuel recycling</w:t>
      </w:r>
      <w:r w:rsidR="009E2984" w:rsidRPr="007E6699">
        <w:rPr>
          <w:rFonts w:ascii="Times New Roman" w:hAnsi="Times New Roman"/>
          <w:kern w:val="14"/>
          <w:sz w:val="24"/>
          <w:szCs w:val="24"/>
        </w:rPr>
        <w:t xml:space="preserve"> technolog</w:t>
      </w:r>
      <w:r w:rsidR="00B03505" w:rsidRPr="007E6699">
        <w:rPr>
          <w:rFonts w:ascii="Times New Roman" w:hAnsi="Times New Roman"/>
          <w:kern w:val="14"/>
          <w:sz w:val="24"/>
          <w:szCs w:val="24"/>
        </w:rPr>
        <w:t>y</w:t>
      </w:r>
      <w:r w:rsidR="00D740BC" w:rsidRPr="007E6699">
        <w:rPr>
          <w:rFonts w:ascii="Times New Roman" w:hAnsi="Times New Roman"/>
          <w:kern w:val="14"/>
          <w:sz w:val="24"/>
          <w:szCs w:val="24"/>
        </w:rPr>
        <w:t>, including</w:t>
      </w:r>
      <w:r w:rsidR="005D133E" w:rsidRPr="007E6699">
        <w:rPr>
          <w:rFonts w:ascii="Times New Roman" w:hAnsi="Times New Roman"/>
          <w:kern w:val="14"/>
          <w:sz w:val="24"/>
          <w:szCs w:val="24"/>
        </w:rPr>
        <w:t>,</w:t>
      </w:r>
      <w:r w:rsidR="00D740BC" w:rsidRPr="007E6699">
        <w:rPr>
          <w:rFonts w:ascii="Times New Roman" w:hAnsi="Times New Roman"/>
          <w:kern w:val="14"/>
          <w:sz w:val="24"/>
          <w:szCs w:val="24"/>
        </w:rPr>
        <w:t xml:space="preserve"> </w:t>
      </w:r>
      <w:r w:rsidR="00502E7E" w:rsidRPr="007E6699">
        <w:rPr>
          <w:rFonts w:ascii="Times New Roman" w:hAnsi="Times New Roman"/>
          <w:kern w:val="14"/>
          <w:sz w:val="24"/>
          <w:szCs w:val="24"/>
        </w:rPr>
        <w:t>in the longer term</w:t>
      </w:r>
      <w:r w:rsidR="005D133E" w:rsidRPr="007E6699">
        <w:rPr>
          <w:rFonts w:ascii="Times New Roman" w:hAnsi="Times New Roman"/>
          <w:kern w:val="14"/>
          <w:sz w:val="24"/>
          <w:szCs w:val="24"/>
        </w:rPr>
        <w:t>,</w:t>
      </w:r>
      <w:r w:rsidR="00D740BC" w:rsidRPr="007E6699">
        <w:rPr>
          <w:rFonts w:ascii="Times New Roman" w:hAnsi="Times New Roman"/>
          <w:kern w:val="14"/>
          <w:sz w:val="24"/>
          <w:szCs w:val="24"/>
        </w:rPr>
        <w:t xml:space="preserve"> multi-recycling </w:t>
      </w:r>
      <w:r w:rsidR="00502E7E" w:rsidRPr="007E6699">
        <w:rPr>
          <w:rFonts w:ascii="Times New Roman" w:hAnsi="Times New Roman"/>
          <w:kern w:val="14"/>
          <w:sz w:val="24"/>
          <w:szCs w:val="24"/>
        </w:rPr>
        <w:t>strategies</w:t>
      </w:r>
      <w:r w:rsidR="00D740BC" w:rsidRPr="007E6699">
        <w:rPr>
          <w:rFonts w:ascii="Times New Roman" w:hAnsi="Times New Roman"/>
          <w:kern w:val="14"/>
          <w:sz w:val="24"/>
          <w:szCs w:val="24"/>
        </w:rPr>
        <w:t>.</w:t>
      </w:r>
      <w:r w:rsidR="009E2984" w:rsidRPr="007E6699">
        <w:rPr>
          <w:rFonts w:ascii="Times New Roman" w:hAnsi="Times New Roman"/>
          <w:kern w:val="14"/>
          <w:sz w:val="24"/>
          <w:szCs w:val="24"/>
        </w:rPr>
        <w:t xml:space="preserve"> The EU benefit</w:t>
      </w:r>
      <w:r w:rsidR="00BF67D1" w:rsidRPr="007E6699">
        <w:rPr>
          <w:rFonts w:ascii="Times New Roman" w:hAnsi="Times New Roman"/>
          <w:kern w:val="14"/>
          <w:sz w:val="24"/>
          <w:szCs w:val="24"/>
        </w:rPr>
        <w:t>s</w:t>
      </w:r>
      <w:r w:rsidR="009E2984" w:rsidRPr="007E6699">
        <w:rPr>
          <w:rFonts w:ascii="Times New Roman" w:hAnsi="Times New Roman"/>
          <w:kern w:val="14"/>
          <w:sz w:val="24"/>
          <w:szCs w:val="24"/>
        </w:rPr>
        <w:t xml:space="preserve"> from </w:t>
      </w:r>
      <w:r w:rsidR="005A5C82" w:rsidRPr="007E6699">
        <w:rPr>
          <w:rFonts w:ascii="Times New Roman" w:hAnsi="Times New Roman"/>
          <w:kern w:val="14"/>
          <w:sz w:val="24"/>
          <w:szCs w:val="24"/>
        </w:rPr>
        <w:t>extensive</w:t>
      </w:r>
      <w:r w:rsidR="009E2984" w:rsidRPr="007E6699">
        <w:rPr>
          <w:rFonts w:ascii="Times New Roman" w:hAnsi="Times New Roman"/>
          <w:kern w:val="14"/>
          <w:sz w:val="24"/>
          <w:szCs w:val="24"/>
        </w:rPr>
        <w:t xml:space="preserve"> operational experience in this domain, </w:t>
      </w:r>
      <w:r w:rsidR="00BF67D1" w:rsidRPr="007E6699">
        <w:rPr>
          <w:rFonts w:ascii="Times New Roman" w:hAnsi="Times New Roman"/>
          <w:kern w:val="14"/>
          <w:sz w:val="24"/>
          <w:szCs w:val="24"/>
        </w:rPr>
        <w:t xml:space="preserve">which is </w:t>
      </w:r>
      <w:r w:rsidR="009E2984" w:rsidRPr="007E6699">
        <w:rPr>
          <w:rFonts w:ascii="Times New Roman" w:hAnsi="Times New Roman"/>
          <w:kern w:val="14"/>
          <w:sz w:val="24"/>
          <w:szCs w:val="24"/>
        </w:rPr>
        <w:t>unique in the world</w:t>
      </w:r>
      <w:r w:rsidR="005141C4" w:rsidRPr="007E6699">
        <w:rPr>
          <w:rFonts w:ascii="Times New Roman" w:hAnsi="Times New Roman"/>
          <w:kern w:val="14"/>
          <w:sz w:val="24"/>
          <w:szCs w:val="24"/>
        </w:rPr>
        <w:t xml:space="preserve">. This experience should be exploited and extended to </w:t>
      </w:r>
      <w:r w:rsidR="000C79EF" w:rsidRPr="007E6699">
        <w:rPr>
          <w:rFonts w:ascii="Times New Roman" w:hAnsi="Times New Roman"/>
          <w:kern w:val="14"/>
          <w:sz w:val="24"/>
          <w:szCs w:val="24"/>
        </w:rPr>
        <w:t>further</w:t>
      </w:r>
      <w:r w:rsidR="009E2984" w:rsidRPr="007E6699">
        <w:rPr>
          <w:rFonts w:ascii="Times New Roman" w:hAnsi="Times New Roman"/>
          <w:kern w:val="14"/>
          <w:sz w:val="24"/>
          <w:szCs w:val="24"/>
        </w:rPr>
        <w:t xml:space="preserve"> </w:t>
      </w:r>
      <w:r w:rsidR="00655D23" w:rsidRPr="007E6699">
        <w:rPr>
          <w:rFonts w:ascii="Times New Roman" w:hAnsi="Times New Roman"/>
          <w:kern w:val="14"/>
          <w:sz w:val="24"/>
          <w:szCs w:val="24"/>
        </w:rPr>
        <w:t xml:space="preserve">improve </w:t>
      </w:r>
      <w:r w:rsidR="005050A1" w:rsidRPr="007E6699">
        <w:rPr>
          <w:rFonts w:ascii="Times New Roman" w:hAnsi="Times New Roman"/>
          <w:kern w:val="14"/>
          <w:sz w:val="24"/>
          <w:szCs w:val="24"/>
        </w:rPr>
        <w:t>nuclear safety</w:t>
      </w:r>
      <w:r w:rsidR="00F231C0" w:rsidRPr="007E6699">
        <w:rPr>
          <w:rFonts w:ascii="Times New Roman" w:hAnsi="Times New Roman"/>
          <w:kern w:val="14"/>
          <w:sz w:val="24"/>
          <w:szCs w:val="24"/>
        </w:rPr>
        <w:t xml:space="preserve">, </w:t>
      </w:r>
      <w:r w:rsidR="005050A1" w:rsidRPr="007E6699">
        <w:rPr>
          <w:rFonts w:ascii="Times New Roman" w:hAnsi="Times New Roman"/>
          <w:kern w:val="14"/>
          <w:sz w:val="24"/>
          <w:szCs w:val="24"/>
        </w:rPr>
        <w:t>radiation protection</w:t>
      </w:r>
      <w:r w:rsidR="00F231C0" w:rsidRPr="007E6699">
        <w:rPr>
          <w:rFonts w:ascii="Times New Roman" w:hAnsi="Times New Roman"/>
          <w:kern w:val="14"/>
          <w:sz w:val="24"/>
          <w:szCs w:val="24"/>
        </w:rPr>
        <w:t xml:space="preserve"> and </w:t>
      </w:r>
      <w:r w:rsidR="00655D23" w:rsidRPr="007E6699">
        <w:rPr>
          <w:rFonts w:ascii="Times New Roman" w:hAnsi="Times New Roman"/>
          <w:kern w:val="14"/>
          <w:sz w:val="24"/>
          <w:szCs w:val="24"/>
        </w:rPr>
        <w:t xml:space="preserve">environmental </w:t>
      </w:r>
      <w:r w:rsidR="00F231C0" w:rsidRPr="007E6699">
        <w:rPr>
          <w:rFonts w:ascii="Times New Roman" w:hAnsi="Times New Roman"/>
          <w:kern w:val="14"/>
          <w:sz w:val="24"/>
          <w:szCs w:val="24"/>
        </w:rPr>
        <w:t xml:space="preserve">protection </w:t>
      </w:r>
      <w:r w:rsidR="00655D23" w:rsidRPr="007E6699">
        <w:rPr>
          <w:rFonts w:ascii="Times New Roman" w:hAnsi="Times New Roman"/>
          <w:kern w:val="14"/>
          <w:sz w:val="24"/>
          <w:szCs w:val="24"/>
        </w:rPr>
        <w:t>aspects of fuel reprocessing options.</w:t>
      </w:r>
      <w:r w:rsidR="00764541" w:rsidRPr="007E6699">
        <w:rPr>
          <w:rFonts w:ascii="Times New Roman" w:hAnsi="Times New Roman"/>
          <w:kern w:val="14"/>
          <w:sz w:val="24"/>
          <w:szCs w:val="24"/>
        </w:rPr>
        <w:t xml:space="preserve"> Th</w:t>
      </w:r>
      <w:r w:rsidR="008973FE" w:rsidRPr="007E6699">
        <w:rPr>
          <w:rFonts w:ascii="Times New Roman" w:hAnsi="Times New Roman"/>
          <w:kern w:val="14"/>
          <w:sz w:val="24"/>
          <w:szCs w:val="24"/>
        </w:rPr>
        <w:t xml:space="preserve">is challenge also </w:t>
      </w:r>
      <w:r w:rsidR="00764541" w:rsidRPr="007E6699">
        <w:rPr>
          <w:rFonts w:ascii="Times New Roman" w:hAnsi="Times New Roman"/>
          <w:kern w:val="14"/>
          <w:sz w:val="24"/>
          <w:szCs w:val="24"/>
        </w:rPr>
        <w:t>include</w:t>
      </w:r>
      <w:r w:rsidR="008973FE" w:rsidRPr="007E6699">
        <w:rPr>
          <w:rFonts w:ascii="Times New Roman" w:hAnsi="Times New Roman"/>
          <w:kern w:val="14"/>
          <w:sz w:val="24"/>
          <w:szCs w:val="24"/>
        </w:rPr>
        <w:t>s</w:t>
      </w:r>
      <w:r w:rsidR="00764541" w:rsidRPr="007E6699">
        <w:rPr>
          <w:rFonts w:ascii="Times New Roman" w:hAnsi="Times New Roman"/>
          <w:kern w:val="14"/>
          <w:sz w:val="24"/>
          <w:szCs w:val="24"/>
        </w:rPr>
        <w:t xml:space="preserve"> partitioning and transmutation processes for </w:t>
      </w:r>
      <w:r w:rsidR="00502E7E" w:rsidRPr="007E6699">
        <w:rPr>
          <w:rFonts w:ascii="Times New Roman" w:hAnsi="Times New Roman"/>
          <w:kern w:val="14"/>
          <w:sz w:val="24"/>
          <w:szCs w:val="24"/>
        </w:rPr>
        <w:t xml:space="preserve">suitable </w:t>
      </w:r>
      <w:r w:rsidR="00764541" w:rsidRPr="007E6699">
        <w:rPr>
          <w:rFonts w:ascii="Times New Roman" w:hAnsi="Times New Roman"/>
          <w:kern w:val="14"/>
          <w:sz w:val="24"/>
          <w:szCs w:val="24"/>
        </w:rPr>
        <w:t xml:space="preserve">recycling strategies, development and qualification of innovative fuels and claddings for advanced </w:t>
      </w:r>
      <w:r w:rsidR="00537BE4" w:rsidRPr="007E6699">
        <w:rPr>
          <w:rFonts w:ascii="Times New Roman" w:hAnsi="Times New Roman"/>
          <w:kern w:val="14"/>
          <w:sz w:val="24"/>
          <w:szCs w:val="24"/>
        </w:rPr>
        <w:t>Generation</w:t>
      </w:r>
      <w:r w:rsidR="005F7E0E" w:rsidRPr="007E6699">
        <w:rPr>
          <w:rFonts w:ascii="Times New Roman" w:hAnsi="Times New Roman"/>
          <w:kern w:val="14"/>
          <w:sz w:val="24"/>
          <w:szCs w:val="24"/>
        </w:rPr>
        <w:t>-</w:t>
      </w:r>
      <w:r w:rsidR="00764541" w:rsidRPr="007E6699">
        <w:rPr>
          <w:rFonts w:ascii="Times New Roman" w:hAnsi="Times New Roman"/>
          <w:kern w:val="14"/>
          <w:sz w:val="24"/>
          <w:szCs w:val="24"/>
        </w:rPr>
        <w:t>IV systems</w:t>
      </w:r>
      <w:r w:rsidR="008835CA" w:rsidRPr="007E6699">
        <w:rPr>
          <w:rFonts w:ascii="Times New Roman" w:hAnsi="Times New Roman"/>
          <w:kern w:val="14"/>
          <w:sz w:val="24"/>
          <w:szCs w:val="24"/>
        </w:rPr>
        <w:t>.</w:t>
      </w:r>
    </w:p>
    <w:p w14:paraId="1FB66DB7" w14:textId="01E5DA70" w:rsidR="00235C6A" w:rsidRPr="00BE058F" w:rsidRDefault="005B7101" w:rsidP="00546F9B">
      <w:pPr>
        <w:spacing w:after="120"/>
        <w:jc w:val="both"/>
        <w:rPr>
          <w:rFonts w:ascii="Times New Roman" w:hAnsi="Times New Roman"/>
          <w:kern w:val="14"/>
          <w:sz w:val="24"/>
          <w:szCs w:val="24"/>
        </w:rPr>
      </w:pPr>
      <w:r w:rsidRPr="007E6699">
        <w:rPr>
          <w:rFonts w:ascii="Times New Roman" w:eastAsia="Times New Roman" w:hAnsi="Times New Roman"/>
          <w:i/>
          <w:sz w:val="24"/>
          <w:szCs w:val="24"/>
          <w:u w:val="single"/>
          <w:lang w:eastAsia="en-GB"/>
        </w:rPr>
        <w:t>Scope:</w:t>
      </w:r>
      <w:r w:rsidRPr="007E6699">
        <w:rPr>
          <w:rFonts w:ascii="Times New Roman" w:hAnsi="Times New Roman"/>
          <w:kern w:val="14"/>
          <w:sz w:val="24"/>
          <w:szCs w:val="24"/>
        </w:rPr>
        <w:t xml:space="preserve"> </w:t>
      </w:r>
      <w:r w:rsidR="009E2984" w:rsidRPr="00BE058F">
        <w:rPr>
          <w:rFonts w:ascii="Times New Roman" w:hAnsi="Times New Roman"/>
          <w:kern w:val="14"/>
          <w:sz w:val="24"/>
          <w:szCs w:val="24"/>
        </w:rPr>
        <w:t xml:space="preserve">This </w:t>
      </w:r>
      <w:r w:rsidR="00BE058F" w:rsidRPr="00BE058F">
        <w:rPr>
          <w:rFonts w:ascii="Times New Roman" w:hAnsi="Times New Roman"/>
          <w:kern w:val="14"/>
          <w:sz w:val="24"/>
          <w:szCs w:val="24"/>
        </w:rPr>
        <w:t xml:space="preserve">action </w:t>
      </w:r>
      <w:r w:rsidR="009E2984" w:rsidRPr="00BE058F">
        <w:rPr>
          <w:rFonts w:ascii="Times New Roman" w:hAnsi="Times New Roman"/>
          <w:kern w:val="14"/>
          <w:sz w:val="24"/>
          <w:szCs w:val="24"/>
        </w:rPr>
        <w:t>will address r</w:t>
      </w:r>
      <w:r w:rsidR="00F231C0" w:rsidRPr="00BE058F">
        <w:rPr>
          <w:rFonts w:ascii="Times New Roman" w:hAnsi="Times New Roman"/>
          <w:kern w:val="14"/>
          <w:sz w:val="24"/>
          <w:szCs w:val="24"/>
        </w:rPr>
        <w:t xml:space="preserve">esearch and innovation </w:t>
      </w:r>
      <w:r w:rsidR="009A5716" w:rsidRPr="00BE058F">
        <w:rPr>
          <w:rFonts w:ascii="Times New Roman" w:hAnsi="Times New Roman"/>
          <w:kern w:val="14"/>
          <w:sz w:val="24"/>
          <w:szCs w:val="24"/>
        </w:rPr>
        <w:t>i</w:t>
      </w:r>
      <w:r w:rsidR="00F231C0" w:rsidRPr="00BE058F">
        <w:rPr>
          <w:rFonts w:ascii="Times New Roman" w:hAnsi="Times New Roman"/>
          <w:kern w:val="14"/>
          <w:sz w:val="24"/>
          <w:szCs w:val="24"/>
        </w:rPr>
        <w:t xml:space="preserve">n </w:t>
      </w:r>
      <w:r w:rsidR="00E34A6D" w:rsidRPr="00BE058F">
        <w:rPr>
          <w:rFonts w:ascii="Times New Roman" w:hAnsi="Times New Roman"/>
          <w:kern w:val="14"/>
          <w:sz w:val="24"/>
          <w:szCs w:val="24"/>
        </w:rPr>
        <w:t>fuel cycle chemistry and physics</w:t>
      </w:r>
      <w:r w:rsidR="007E5686" w:rsidRPr="00BE058F">
        <w:rPr>
          <w:rFonts w:ascii="Times New Roman" w:hAnsi="Times New Roman"/>
          <w:kern w:val="14"/>
          <w:sz w:val="24"/>
          <w:szCs w:val="24"/>
        </w:rPr>
        <w:t xml:space="preserve"> and the optimisation of fuel design in line with</w:t>
      </w:r>
      <w:r w:rsidR="008835CA" w:rsidRPr="00BE058F">
        <w:rPr>
          <w:rFonts w:ascii="Times New Roman" w:hAnsi="Times New Roman"/>
          <w:kern w:val="14"/>
          <w:sz w:val="24"/>
          <w:szCs w:val="24"/>
        </w:rPr>
        <w:t xml:space="preserve"> the strategic research and innovation agenda and deployment strategy of SNETP, notably for its ESNII component. It should also take account </w:t>
      </w:r>
      <w:r w:rsidR="00B21AD9" w:rsidRPr="00BE058F">
        <w:rPr>
          <w:rFonts w:ascii="Times New Roman" w:hAnsi="Times New Roman"/>
          <w:kern w:val="14"/>
          <w:sz w:val="24"/>
          <w:szCs w:val="24"/>
        </w:rPr>
        <w:t>of relevant</w:t>
      </w:r>
      <w:r w:rsidR="008835CA" w:rsidRPr="00BE058F">
        <w:rPr>
          <w:rFonts w:ascii="Times New Roman" w:hAnsi="Times New Roman"/>
          <w:kern w:val="14"/>
          <w:sz w:val="24"/>
          <w:szCs w:val="24"/>
        </w:rPr>
        <w:t xml:space="preserve"> </w:t>
      </w:r>
      <w:r w:rsidR="00B21AD9" w:rsidRPr="00BE058F">
        <w:rPr>
          <w:rFonts w:ascii="Times New Roman" w:hAnsi="Times New Roman"/>
          <w:kern w:val="14"/>
          <w:sz w:val="24"/>
          <w:szCs w:val="24"/>
        </w:rPr>
        <w:t>orientation</w:t>
      </w:r>
      <w:r w:rsidR="003B7D3B" w:rsidRPr="00BE058F">
        <w:rPr>
          <w:rFonts w:ascii="Times New Roman" w:hAnsi="Times New Roman"/>
          <w:kern w:val="14"/>
          <w:sz w:val="24"/>
          <w:szCs w:val="24"/>
        </w:rPr>
        <w:t>s</w:t>
      </w:r>
      <w:r w:rsidR="00B21AD9" w:rsidRPr="00BE058F">
        <w:rPr>
          <w:rFonts w:ascii="Times New Roman" w:hAnsi="Times New Roman"/>
          <w:kern w:val="14"/>
          <w:sz w:val="24"/>
          <w:szCs w:val="24"/>
        </w:rPr>
        <w:t xml:space="preserve"> </w:t>
      </w:r>
      <w:r w:rsidR="008835CA" w:rsidRPr="00BE058F">
        <w:rPr>
          <w:rFonts w:ascii="Times New Roman" w:hAnsi="Times New Roman"/>
          <w:kern w:val="14"/>
          <w:sz w:val="24"/>
          <w:szCs w:val="24"/>
        </w:rPr>
        <w:t>promoted within the framework of the Generation-IV International Forum (GIF)</w:t>
      </w:r>
      <w:r w:rsidR="007E5686" w:rsidRPr="00BE058F">
        <w:rPr>
          <w:rFonts w:ascii="Times New Roman" w:hAnsi="Times New Roman"/>
          <w:kern w:val="14"/>
          <w:sz w:val="24"/>
          <w:szCs w:val="24"/>
        </w:rPr>
        <w:t>.</w:t>
      </w:r>
      <w:r w:rsidR="00546F9B" w:rsidRPr="00BE058F">
        <w:rPr>
          <w:rFonts w:ascii="Times New Roman" w:hAnsi="Times New Roman"/>
          <w:kern w:val="14"/>
          <w:sz w:val="24"/>
          <w:szCs w:val="24"/>
        </w:rPr>
        <w:t xml:space="preserve"> </w:t>
      </w:r>
      <w:r w:rsidR="005A5C82" w:rsidRPr="00BE058F">
        <w:rPr>
          <w:rFonts w:ascii="Times New Roman" w:hAnsi="Times New Roman"/>
          <w:kern w:val="14"/>
          <w:sz w:val="24"/>
          <w:szCs w:val="24"/>
        </w:rPr>
        <w:t xml:space="preserve">The focus </w:t>
      </w:r>
      <w:r w:rsidR="00B21AD9" w:rsidRPr="00BE058F">
        <w:rPr>
          <w:rFonts w:ascii="Times New Roman" w:hAnsi="Times New Roman"/>
          <w:kern w:val="14"/>
          <w:sz w:val="24"/>
          <w:szCs w:val="24"/>
        </w:rPr>
        <w:t xml:space="preserve">shall be </w:t>
      </w:r>
      <w:r w:rsidR="005A5C82" w:rsidRPr="00BE058F">
        <w:rPr>
          <w:rFonts w:ascii="Times New Roman" w:hAnsi="Times New Roman"/>
          <w:kern w:val="14"/>
          <w:sz w:val="24"/>
          <w:szCs w:val="24"/>
        </w:rPr>
        <w:t>on integrat</w:t>
      </w:r>
      <w:r w:rsidR="007E5686" w:rsidRPr="00BE058F">
        <w:rPr>
          <w:rFonts w:ascii="Times New Roman" w:hAnsi="Times New Roman"/>
          <w:kern w:val="14"/>
          <w:sz w:val="24"/>
          <w:szCs w:val="24"/>
        </w:rPr>
        <w:t>ing</w:t>
      </w:r>
      <w:r w:rsidR="00B03505" w:rsidRPr="00BE058F">
        <w:rPr>
          <w:rFonts w:ascii="Times New Roman" w:hAnsi="Times New Roman"/>
          <w:kern w:val="14"/>
          <w:sz w:val="24"/>
          <w:szCs w:val="24"/>
        </w:rPr>
        <w:t xml:space="preserve"> </w:t>
      </w:r>
      <w:r w:rsidR="005A5C82" w:rsidRPr="00BE058F">
        <w:rPr>
          <w:rFonts w:ascii="Times New Roman" w:hAnsi="Times New Roman"/>
          <w:kern w:val="14"/>
          <w:sz w:val="24"/>
          <w:szCs w:val="24"/>
        </w:rPr>
        <w:t xml:space="preserve">installations </w:t>
      </w:r>
      <w:r w:rsidR="00E911D3" w:rsidRPr="00BE058F">
        <w:rPr>
          <w:rFonts w:ascii="Times New Roman" w:hAnsi="Times New Roman"/>
          <w:kern w:val="14"/>
          <w:sz w:val="24"/>
          <w:szCs w:val="24"/>
        </w:rPr>
        <w:t>for</w:t>
      </w:r>
      <w:r w:rsidR="005A5C82" w:rsidRPr="00BE058F">
        <w:rPr>
          <w:rFonts w:ascii="Times New Roman" w:hAnsi="Times New Roman"/>
          <w:kern w:val="14"/>
          <w:sz w:val="24"/>
          <w:szCs w:val="24"/>
        </w:rPr>
        <w:t xml:space="preserve"> interim storage, reprocessing </w:t>
      </w:r>
      <w:r w:rsidR="00E911D3" w:rsidRPr="00BE058F">
        <w:rPr>
          <w:rFonts w:ascii="Times New Roman" w:hAnsi="Times New Roman"/>
          <w:kern w:val="14"/>
          <w:sz w:val="24"/>
          <w:szCs w:val="24"/>
        </w:rPr>
        <w:t>and</w:t>
      </w:r>
      <w:r w:rsidR="007301A6" w:rsidRPr="00BE058F">
        <w:rPr>
          <w:rFonts w:ascii="Times New Roman" w:hAnsi="Times New Roman"/>
          <w:kern w:val="14"/>
          <w:sz w:val="24"/>
          <w:szCs w:val="24"/>
        </w:rPr>
        <w:t xml:space="preserve"> fuel manufacture including MOX</w:t>
      </w:r>
      <w:r w:rsidR="00A34156" w:rsidRPr="00BE058F">
        <w:rPr>
          <w:rFonts w:ascii="Times New Roman" w:hAnsi="Times New Roman"/>
          <w:kern w:val="14"/>
          <w:sz w:val="24"/>
          <w:szCs w:val="24"/>
        </w:rPr>
        <w:t xml:space="preserve"> in </w:t>
      </w:r>
      <w:r w:rsidR="00442CA4" w:rsidRPr="00BE058F">
        <w:rPr>
          <w:rFonts w:ascii="Times New Roman" w:hAnsi="Times New Roman"/>
          <w:kern w:val="14"/>
          <w:sz w:val="24"/>
          <w:szCs w:val="24"/>
        </w:rPr>
        <w:t xml:space="preserve">order to </w:t>
      </w:r>
      <w:r w:rsidR="00A34156" w:rsidRPr="00BE058F">
        <w:rPr>
          <w:rFonts w:ascii="Times New Roman" w:hAnsi="Times New Roman"/>
          <w:kern w:val="14"/>
          <w:sz w:val="24"/>
          <w:szCs w:val="24"/>
        </w:rPr>
        <w:t>increas</w:t>
      </w:r>
      <w:r w:rsidR="00442CA4" w:rsidRPr="00BE058F">
        <w:rPr>
          <w:rFonts w:ascii="Times New Roman" w:hAnsi="Times New Roman"/>
          <w:kern w:val="14"/>
          <w:sz w:val="24"/>
          <w:szCs w:val="24"/>
        </w:rPr>
        <w:t>e</w:t>
      </w:r>
      <w:r w:rsidR="00A34156" w:rsidRPr="00BE058F">
        <w:rPr>
          <w:rFonts w:ascii="Times New Roman" w:hAnsi="Times New Roman"/>
          <w:kern w:val="14"/>
          <w:sz w:val="24"/>
          <w:szCs w:val="24"/>
        </w:rPr>
        <w:t xml:space="preserve"> the safety of these installations</w:t>
      </w:r>
      <w:r w:rsidR="00F65C30" w:rsidRPr="00BE058F">
        <w:rPr>
          <w:rFonts w:ascii="Times New Roman" w:hAnsi="Times New Roman"/>
          <w:kern w:val="14"/>
          <w:sz w:val="24"/>
          <w:szCs w:val="24"/>
        </w:rPr>
        <w:t xml:space="preserve"> during normal operation and hypothetical accident scenarios.</w:t>
      </w:r>
      <w:r w:rsidR="005A5C82" w:rsidRPr="00BE058F">
        <w:rPr>
          <w:rFonts w:ascii="Times New Roman" w:hAnsi="Times New Roman"/>
          <w:kern w:val="14"/>
          <w:sz w:val="24"/>
          <w:szCs w:val="24"/>
        </w:rPr>
        <w:t xml:space="preserve"> </w:t>
      </w:r>
      <w:r w:rsidR="00E911D3" w:rsidRPr="00BE058F">
        <w:rPr>
          <w:rFonts w:ascii="Times New Roman" w:hAnsi="Times New Roman"/>
          <w:kern w:val="14"/>
          <w:sz w:val="24"/>
          <w:szCs w:val="24"/>
        </w:rPr>
        <w:t xml:space="preserve">As such, it should include </w:t>
      </w:r>
      <w:r w:rsidR="00537BE4" w:rsidRPr="00BE058F">
        <w:rPr>
          <w:rFonts w:ascii="Times New Roman" w:hAnsi="Times New Roman"/>
          <w:kern w:val="14"/>
          <w:sz w:val="24"/>
          <w:szCs w:val="24"/>
        </w:rPr>
        <w:t>research and innovation</w:t>
      </w:r>
      <w:r w:rsidR="00E911D3" w:rsidRPr="00BE058F">
        <w:rPr>
          <w:rFonts w:ascii="Times New Roman" w:hAnsi="Times New Roman"/>
          <w:kern w:val="14"/>
          <w:sz w:val="24"/>
          <w:szCs w:val="24"/>
        </w:rPr>
        <w:t xml:space="preserve"> for developing compatible techniques for dissolution, reprocessing and manufacturing of innovative new nuclear fuels, including oxides, nitrides and/or carbide</w:t>
      </w:r>
      <w:r w:rsidR="00F65C30" w:rsidRPr="00BE058F">
        <w:rPr>
          <w:rFonts w:ascii="Times New Roman" w:hAnsi="Times New Roman"/>
          <w:kern w:val="14"/>
          <w:sz w:val="24"/>
          <w:szCs w:val="24"/>
        </w:rPr>
        <w:t xml:space="preserve">s. </w:t>
      </w:r>
      <w:r w:rsidR="0045759A" w:rsidRPr="00BE058F">
        <w:rPr>
          <w:rFonts w:ascii="Times New Roman" w:hAnsi="Times New Roman"/>
          <w:kern w:val="14"/>
          <w:sz w:val="24"/>
          <w:szCs w:val="24"/>
        </w:rPr>
        <w:t xml:space="preserve">Moreover, this action </w:t>
      </w:r>
      <w:r w:rsidR="00235C6A" w:rsidRPr="00BE058F">
        <w:rPr>
          <w:rFonts w:ascii="Times New Roman" w:hAnsi="Times New Roman"/>
          <w:kern w:val="14"/>
          <w:sz w:val="24"/>
          <w:szCs w:val="24"/>
        </w:rPr>
        <w:t xml:space="preserve">should aim </w:t>
      </w:r>
      <w:r w:rsidR="0045759A" w:rsidRPr="00BE058F">
        <w:rPr>
          <w:rFonts w:ascii="Times New Roman" w:hAnsi="Times New Roman"/>
          <w:kern w:val="14"/>
          <w:sz w:val="24"/>
          <w:szCs w:val="24"/>
        </w:rPr>
        <w:t>at further integrating</w:t>
      </w:r>
      <w:r w:rsidR="00235C6A" w:rsidRPr="00BE058F">
        <w:rPr>
          <w:rFonts w:ascii="Times New Roman" w:hAnsi="Times New Roman"/>
          <w:kern w:val="14"/>
          <w:sz w:val="24"/>
          <w:szCs w:val="24"/>
        </w:rPr>
        <w:t xml:space="preserve"> </w:t>
      </w:r>
      <w:r w:rsidR="001430E7" w:rsidRPr="00BE058F">
        <w:rPr>
          <w:rFonts w:ascii="Times New Roman" w:hAnsi="Times New Roman"/>
          <w:kern w:val="14"/>
          <w:sz w:val="24"/>
          <w:szCs w:val="24"/>
        </w:rPr>
        <w:t>EU activities on</w:t>
      </w:r>
      <w:r w:rsidR="00235C6A" w:rsidRPr="00BE058F">
        <w:rPr>
          <w:rFonts w:ascii="Times New Roman" w:hAnsi="Times New Roman"/>
          <w:kern w:val="14"/>
          <w:sz w:val="24"/>
          <w:szCs w:val="24"/>
        </w:rPr>
        <w:t xml:space="preserve"> partitioning and fuel fabrication and foster the participation of the chemical separation community from European research institutions, educational establishments and industrial players including the EERA</w:t>
      </w:r>
      <w:r w:rsidR="00F65C30" w:rsidRPr="00BE058F">
        <w:rPr>
          <w:rStyle w:val="FootnoteReference"/>
          <w:rFonts w:ascii="Times New Roman" w:hAnsi="Times New Roman"/>
          <w:kern w:val="14"/>
          <w:sz w:val="24"/>
          <w:szCs w:val="24"/>
        </w:rPr>
        <w:footnoteReference w:id="11"/>
      </w:r>
      <w:r w:rsidR="00235C6A" w:rsidRPr="00BE058F">
        <w:rPr>
          <w:rFonts w:ascii="Times New Roman" w:hAnsi="Times New Roman"/>
          <w:kern w:val="14"/>
          <w:sz w:val="24"/>
          <w:szCs w:val="24"/>
        </w:rPr>
        <w:t xml:space="preserve"> nuclear-related research programme</w:t>
      </w:r>
      <w:r w:rsidR="0045759A" w:rsidRPr="00BE058F">
        <w:rPr>
          <w:rFonts w:ascii="Times New Roman" w:hAnsi="Times New Roman"/>
          <w:kern w:val="14"/>
          <w:sz w:val="24"/>
          <w:szCs w:val="24"/>
        </w:rPr>
        <w:t>,</w:t>
      </w:r>
      <w:r w:rsidR="00235C6A" w:rsidRPr="00BE058F">
        <w:rPr>
          <w:rFonts w:ascii="Times New Roman" w:hAnsi="Times New Roman"/>
          <w:kern w:val="14"/>
          <w:sz w:val="24"/>
          <w:szCs w:val="24"/>
        </w:rPr>
        <w:t xml:space="preserve"> wherever applicable.</w:t>
      </w:r>
      <w:r w:rsidR="002472F9" w:rsidRPr="00BE058F">
        <w:rPr>
          <w:rFonts w:ascii="Times New Roman" w:hAnsi="Times New Roman"/>
          <w:kern w:val="14"/>
          <w:sz w:val="24"/>
          <w:szCs w:val="24"/>
        </w:rPr>
        <w:t xml:space="preserve"> </w:t>
      </w:r>
    </w:p>
    <w:p w14:paraId="349BD02F" w14:textId="2943908E" w:rsidR="00847C32" w:rsidRPr="00BE058F" w:rsidRDefault="00847C32" w:rsidP="00847C32">
      <w:pPr>
        <w:spacing w:after="120"/>
        <w:jc w:val="both"/>
        <w:rPr>
          <w:rFonts w:ascii="Times New Roman" w:hAnsi="Times New Roman"/>
          <w:kern w:val="14"/>
          <w:sz w:val="24"/>
          <w:szCs w:val="24"/>
        </w:rPr>
      </w:pPr>
      <w:r w:rsidRPr="00BE058F">
        <w:rPr>
          <w:rFonts w:ascii="Times New Roman" w:eastAsia="Times New Roman" w:hAnsi="Times New Roman"/>
          <w:i/>
          <w:sz w:val="24"/>
          <w:szCs w:val="24"/>
          <w:u w:val="single"/>
          <w:lang w:eastAsia="en-GB"/>
        </w:rPr>
        <w:t>Expected impact:</w:t>
      </w:r>
      <w:r w:rsidRPr="00BE058F">
        <w:rPr>
          <w:rFonts w:ascii="Times New Roman" w:hAnsi="Times New Roman"/>
          <w:kern w:val="14"/>
          <w:sz w:val="24"/>
          <w:szCs w:val="24"/>
        </w:rPr>
        <w:t xml:space="preserve"> </w:t>
      </w:r>
      <w:r w:rsidR="005D133E" w:rsidRPr="00BE058F">
        <w:rPr>
          <w:rFonts w:ascii="Times New Roman" w:hAnsi="Times New Roman"/>
          <w:kern w:val="14"/>
          <w:sz w:val="24"/>
          <w:szCs w:val="24"/>
        </w:rPr>
        <w:t>This action will lead to</w:t>
      </w:r>
      <w:r w:rsidR="00067C37" w:rsidRPr="00BE058F">
        <w:rPr>
          <w:rFonts w:ascii="Times New Roman" w:hAnsi="Times New Roman"/>
          <w:kern w:val="14"/>
          <w:sz w:val="24"/>
          <w:szCs w:val="24"/>
        </w:rPr>
        <w:t xml:space="preserve"> the provision of</w:t>
      </w:r>
      <w:r w:rsidR="005D133E" w:rsidRPr="00BE058F">
        <w:rPr>
          <w:rFonts w:ascii="Times New Roman" w:hAnsi="Times New Roman"/>
          <w:kern w:val="14"/>
          <w:sz w:val="24"/>
          <w:szCs w:val="24"/>
        </w:rPr>
        <w:t xml:space="preserve"> more science-based </w:t>
      </w:r>
      <w:r w:rsidR="007301A6" w:rsidRPr="00BE058F">
        <w:rPr>
          <w:rFonts w:ascii="Times New Roman" w:hAnsi="Times New Roman"/>
          <w:kern w:val="14"/>
          <w:sz w:val="24"/>
          <w:szCs w:val="24"/>
        </w:rPr>
        <w:t xml:space="preserve">strategies for </w:t>
      </w:r>
      <w:r w:rsidR="005D133E" w:rsidRPr="00BE058F">
        <w:rPr>
          <w:rFonts w:ascii="Times New Roman" w:hAnsi="Times New Roman"/>
          <w:kern w:val="14"/>
          <w:sz w:val="24"/>
          <w:szCs w:val="24"/>
        </w:rPr>
        <w:t>nuclear fuel management</w:t>
      </w:r>
      <w:r w:rsidR="009E3F95" w:rsidRPr="00BE058F">
        <w:rPr>
          <w:rFonts w:ascii="Times New Roman" w:hAnsi="Times New Roman"/>
          <w:kern w:val="14"/>
          <w:sz w:val="24"/>
          <w:szCs w:val="24"/>
        </w:rPr>
        <w:t xml:space="preserve"> in the EU</w:t>
      </w:r>
      <w:r w:rsidR="005D133E" w:rsidRPr="00BE058F">
        <w:rPr>
          <w:rFonts w:ascii="Times New Roman" w:hAnsi="Times New Roman"/>
          <w:kern w:val="14"/>
          <w:sz w:val="24"/>
          <w:szCs w:val="24"/>
        </w:rPr>
        <w:t xml:space="preserve">. </w:t>
      </w:r>
      <w:r w:rsidR="009E3F95" w:rsidRPr="00BE058F">
        <w:rPr>
          <w:rFonts w:ascii="Times New Roman" w:hAnsi="Times New Roman"/>
          <w:kern w:val="14"/>
          <w:sz w:val="24"/>
          <w:szCs w:val="24"/>
        </w:rPr>
        <w:t>It</w:t>
      </w:r>
      <w:r w:rsidR="005D133E" w:rsidRPr="00BE058F">
        <w:rPr>
          <w:rFonts w:ascii="Times New Roman" w:hAnsi="Times New Roman"/>
          <w:kern w:val="14"/>
          <w:sz w:val="24"/>
          <w:szCs w:val="24"/>
        </w:rPr>
        <w:t xml:space="preserve"> </w:t>
      </w:r>
      <w:r w:rsidR="009E3F95" w:rsidRPr="00BE058F">
        <w:rPr>
          <w:rFonts w:ascii="Times New Roman" w:hAnsi="Times New Roman"/>
          <w:kern w:val="14"/>
          <w:sz w:val="24"/>
          <w:szCs w:val="24"/>
        </w:rPr>
        <w:t xml:space="preserve">will reinforce the EU leadership in this domain and </w:t>
      </w:r>
      <w:r w:rsidRPr="00BE058F">
        <w:rPr>
          <w:rFonts w:ascii="Times New Roman" w:hAnsi="Times New Roman"/>
          <w:kern w:val="14"/>
          <w:sz w:val="24"/>
          <w:szCs w:val="24"/>
        </w:rPr>
        <w:t>open</w:t>
      </w:r>
      <w:r w:rsidR="00067C37" w:rsidRPr="00BE058F">
        <w:rPr>
          <w:rFonts w:ascii="Times New Roman" w:hAnsi="Times New Roman"/>
          <w:kern w:val="14"/>
          <w:sz w:val="24"/>
          <w:szCs w:val="24"/>
        </w:rPr>
        <w:t xml:space="preserve"> </w:t>
      </w:r>
      <w:r w:rsidRPr="00BE058F">
        <w:rPr>
          <w:rFonts w:ascii="Times New Roman" w:hAnsi="Times New Roman"/>
          <w:kern w:val="14"/>
          <w:sz w:val="24"/>
          <w:szCs w:val="24"/>
        </w:rPr>
        <w:t xml:space="preserve">up new avenues towards the EU energy security of supply and increased competitiveness. It will allow nuclear energy to contribute significantly to EU energy independence. </w:t>
      </w:r>
      <w:r w:rsidR="008973FE" w:rsidRPr="00BE058F">
        <w:rPr>
          <w:rFonts w:ascii="Times New Roman" w:hAnsi="Times New Roman"/>
          <w:kern w:val="14"/>
          <w:sz w:val="24"/>
          <w:szCs w:val="24"/>
        </w:rPr>
        <w:t xml:space="preserve">In the longer term, </w:t>
      </w:r>
      <w:r w:rsidR="0045759A" w:rsidRPr="00BE058F">
        <w:rPr>
          <w:rFonts w:ascii="Times New Roman" w:hAnsi="Times New Roman"/>
          <w:kern w:val="14"/>
          <w:sz w:val="24"/>
          <w:szCs w:val="24"/>
        </w:rPr>
        <w:t xml:space="preserve">it </w:t>
      </w:r>
      <w:r w:rsidR="002E5B76" w:rsidRPr="00BE058F">
        <w:rPr>
          <w:rFonts w:ascii="Times New Roman" w:hAnsi="Times New Roman"/>
          <w:kern w:val="14"/>
          <w:sz w:val="24"/>
          <w:szCs w:val="24"/>
        </w:rPr>
        <w:t xml:space="preserve">will </w:t>
      </w:r>
      <w:r w:rsidR="00067C37" w:rsidRPr="00BE058F">
        <w:rPr>
          <w:rFonts w:ascii="Times New Roman" w:hAnsi="Times New Roman"/>
          <w:kern w:val="14"/>
          <w:sz w:val="24"/>
          <w:szCs w:val="24"/>
        </w:rPr>
        <w:t>facilitate the management</w:t>
      </w:r>
      <w:r w:rsidR="002E5B76" w:rsidRPr="00BE058F">
        <w:rPr>
          <w:rFonts w:ascii="Times New Roman" w:hAnsi="Times New Roman"/>
          <w:kern w:val="14"/>
          <w:sz w:val="24"/>
          <w:szCs w:val="24"/>
        </w:rPr>
        <w:t xml:space="preserve"> of ultimate radioactive waste management </w:t>
      </w:r>
      <w:r w:rsidR="00067C37" w:rsidRPr="00BE058F">
        <w:rPr>
          <w:rFonts w:ascii="Times New Roman" w:hAnsi="Times New Roman"/>
          <w:kern w:val="14"/>
          <w:sz w:val="24"/>
          <w:szCs w:val="24"/>
        </w:rPr>
        <w:t xml:space="preserve">by </w:t>
      </w:r>
      <w:r w:rsidR="002E5B76" w:rsidRPr="00BE058F">
        <w:rPr>
          <w:rFonts w:ascii="Times New Roman" w:hAnsi="Times New Roman"/>
          <w:kern w:val="14"/>
          <w:sz w:val="24"/>
          <w:szCs w:val="24"/>
        </w:rPr>
        <w:t xml:space="preserve">reducing </w:t>
      </w:r>
      <w:r w:rsidR="00067C37" w:rsidRPr="00BE058F">
        <w:rPr>
          <w:rFonts w:ascii="Times New Roman" w:hAnsi="Times New Roman"/>
          <w:kern w:val="14"/>
          <w:sz w:val="24"/>
          <w:szCs w:val="24"/>
        </w:rPr>
        <w:t>its</w:t>
      </w:r>
      <w:r w:rsidR="002E5B76" w:rsidRPr="00BE058F">
        <w:rPr>
          <w:rFonts w:ascii="Times New Roman" w:hAnsi="Times New Roman"/>
          <w:kern w:val="14"/>
          <w:sz w:val="24"/>
          <w:szCs w:val="24"/>
        </w:rPr>
        <w:t xml:space="preserve"> volume </w:t>
      </w:r>
      <w:r w:rsidR="008973FE" w:rsidRPr="00BE058F">
        <w:rPr>
          <w:rFonts w:ascii="Times New Roman" w:hAnsi="Times New Roman"/>
          <w:kern w:val="14"/>
          <w:sz w:val="24"/>
          <w:szCs w:val="24"/>
        </w:rPr>
        <w:t xml:space="preserve">and </w:t>
      </w:r>
      <w:r w:rsidR="00067C37" w:rsidRPr="00BE058F">
        <w:rPr>
          <w:rFonts w:ascii="Times New Roman" w:hAnsi="Times New Roman"/>
          <w:kern w:val="14"/>
          <w:sz w:val="24"/>
          <w:szCs w:val="24"/>
        </w:rPr>
        <w:t>radio-toxicity</w:t>
      </w:r>
      <w:r w:rsidR="002E5B76" w:rsidRPr="00BE058F">
        <w:rPr>
          <w:rFonts w:ascii="Times New Roman" w:hAnsi="Times New Roman"/>
          <w:kern w:val="14"/>
          <w:sz w:val="24"/>
          <w:szCs w:val="24"/>
        </w:rPr>
        <w:t xml:space="preserve">. </w:t>
      </w:r>
    </w:p>
    <w:p w14:paraId="6CB4E057" w14:textId="6BC3D9FA" w:rsidR="00FF3624" w:rsidRPr="00BE058F" w:rsidRDefault="00847C32" w:rsidP="004B6EC2">
      <w:pPr>
        <w:spacing w:after="240"/>
        <w:jc w:val="both"/>
        <w:rPr>
          <w:rFonts w:ascii="Times New Roman" w:hAnsi="Times New Roman"/>
          <w:sz w:val="24"/>
          <w:szCs w:val="24"/>
        </w:rPr>
      </w:pPr>
      <w:r w:rsidRPr="00BE058F">
        <w:rPr>
          <w:rFonts w:ascii="Times New Roman" w:eastAsia="Times New Roman" w:hAnsi="Times New Roman"/>
          <w:i/>
          <w:sz w:val="24"/>
          <w:szCs w:val="24"/>
          <w:u w:val="single"/>
          <w:lang w:eastAsia="en-GB"/>
        </w:rPr>
        <w:t>Type of action:</w:t>
      </w:r>
      <w:r w:rsidRPr="00BE058F">
        <w:rPr>
          <w:rFonts w:ascii="Times New Roman" w:hAnsi="Times New Roman"/>
          <w:kern w:val="14"/>
          <w:sz w:val="24"/>
          <w:szCs w:val="24"/>
        </w:rPr>
        <w:t xml:space="preserve"> </w:t>
      </w:r>
      <w:r w:rsidRPr="00BE058F">
        <w:rPr>
          <w:rFonts w:ascii="Times New Roman" w:hAnsi="Times New Roman"/>
          <w:sz w:val="24"/>
          <w:szCs w:val="24"/>
        </w:rPr>
        <w:t>Research and innovation actions.</w:t>
      </w:r>
    </w:p>
    <w:p w14:paraId="720F5F3D" w14:textId="2E8180B8" w:rsidR="00284CF4" w:rsidRPr="002A7734" w:rsidRDefault="00284CF4" w:rsidP="002A7734">
      <w:pPr>
        <w:pStyle w:val="Heading3"/>
        <w:spacing w:before="0" w:after="120"/>
        <w:jc w:val="both"/>
        <w:rPr>
          <w:rFonts w:ascii="Times New Roman" w:hAnsi="Times New Roman"/>
          <w:sz w:val="24"/>
          <w:szCs w:val="24"/>
          <w:lang w:val="en-GB"/>
        </w:rPr>
      </w:pPr>
      <w:bookmarkStart w:id="458" w:name="_Toc416690702"/>
      <w:r w:rsidRPr="002A7734">
        <w:rPr>
          <w:rFonts w:ascii="Times New Roman" w:hAnsi="Times New Roman"/>
          <w:sz w:val="24"/>
          <w:szCs w:val="24"/>
          <w:lang w:val="en-GB"/>
        </w:rPr>
        <w:t>NFRP</w:t>
      </w:r>
      <w:r w:rsidR="006074ED" w:rsidRPr="002A7734">
        <w:rPr>
          <w:rFonts w:ascii="Times New Roman" w:hAnsi="Times New Roman"/>
          <w:sz w:val="24"/>
          <w:szCs w:val="24"/>
          <w:lang w:val="en-GB"/>
        </w:rPr>
        <w:t xml:space="preserve"> </w:t>
      </w:r>
      <w:r w:rsidRPr="002A7734">
        <w:rPr>
          <w:rFonts w:ascii="Times New Roman" w:hAnsi="Times New Roman"/>
          <w:sz w:val="24"/>
          <w:szCs w:val="24"/>
          <w:lang w:val="en-GB"/>
        </w:rPr>
        <w:t xml:space="preserve">4 </w:t>
      </w:r>
      <w:r w:rsidR="0005566E" w:rsidRPr="002A7734">
        <w:rPr>
          <w:rFonts w:ascii="Times New Roman" w:hAnsi="Times New Roman"/>
          <w:sz w:val="24"/>
          <w:szCs w:val="24"/>
          <w:lang w:val="en-GB"/>
        </w:rPr>
        <w:t xml:space="preserve">– </w:t>
      </w:r>
      <w:r w:rsidR="006074ED" w:rsidRPr="002A7734">
        <w:rPr>
          <w:rFonts w:ascii="Times New Roman" w:hAnsi="Times New Roman"/>
          <w:sz w:val="24"/>
          <w:szCs w:val="24"/>
          <w:lang w:val="en-GB"/>
        </w:rPr>
        <w:t>2016</w:t>
      </w:r>
      <w:r w:rsidR="00015A0A" w:rsidRPr="002A7734">
        <w:rPr>
          <w:rFonts w:ascii="Times New Roman" w:hAnsi="Times New Roman"/>
          <w:sz w:val="24"/>
          <w:szCs w:val="24"/>
          <w:lang w:val="en-GB"/>
        </w:rPr>
        <w:t>-2017</w:t>
      </w:r>
      <w:r w:rsidRPr="002A7734">
        <w:rPr>
          <w:rFonts w:ascii="Times New Roman" w:hAnsi="Times New Roman"/>
          <w:sz w:val="24"/>
          <w:szCs w:val="24"/>
          <w:lang w:val="en-GB"/>
        </w:rPr>
        <w:t xml:space="preserve">: </w:t>
      </w:r>
      <w:r w:rsidR="00E92252" w:rsidRPr="002A7734">
        <w:rPr>
          <w:rFonts w:ascii="Times New Roman" w:hAnsi="Times New Roman"/>
          <w:sz w:val="24"/>
          <w:szCs w:val="24"/>
          <w:lang w:val="en-GB"/>
        </w:rPr>
        <w:t>Research on</w:t>
      </w:r>
      <w:r w:rsidRPr="002A7734">
        <w:rPr>
          <w:rFonts w:ascii="Times New Roman" w:hAnsi="Times New Roman"/>
          <w:sz w:val="24"/>
          <w:szCs w:val="24"/>
          <w:lang w:val="en-GB"/>
        </w:rPr>
        <w:t xml:space="preserve"> the safety of small modular reactors</w:t>
      </w:r>
      <w:bookmarkEnd w:id="458"/>
    </w:p>
    <w:p w14:paraId="52C5AE41" w14:textId="0B7AC7B6" w:rsidR="00284CF4" w:rsidRPr="00BE058F" w:rsidRDefault="00D17E7C" w:rsidP="0041104F">
      <w:pPr>
        <w:spacing w:after="120"/>
        <w:jc w:val="both"/>
        <w:rPr>
          <w:rFonts w:ascii="Times New Roman" w:hAnsi="Times New Roman"/>
          <w:sz w:val="24"/>
          <w:szCs w:val="24"/>
        </w:rPr>
      </w:pPr>
      <w:r w:rsidRPr="00BE058F">
        <w:rPr>
          <w:rFonts w:ascii="Times New Roman" w:eastAsia="Times New Roman" w:hAnsi="Times New Roman"/>
          <w:i/>
          <w:sz w:val="24"/>
          <w:szCs w:val="24"/>
          <w:u w:val="single"/>
          <w:lang w:eastAsia="en-GB"/>
        </w:rPr>
        <w:t>Challenge:</w:t>
      </w:r>
      <w:r w:rsidR="00BC0A99" w:rsidRPr="00BE058F">
        <w:rPr>
          <w:rFonts w:ascii="Times New Roman" w:hAnsi="Times New Roman"/>
          <w:sz w:val="24"/>
          <w:szCs w:val="24"/>
        </w:rPr>
        <w:t xml:space="preserve"> </w:t>
      </w:r>
      <w:r w:rsidR="00B21AD9" w:rsidRPr="00BE058F">
        <w:rPr>
          <w:rFonts w:ascii="Times New Roman" w:hAnsi="Times New Roman"/>
          <w:sz w:val="24"/>
          <w:szCs w:val="24"/>
        </w:rPr>
        <w:t xml:space="preserve">Small </w:t>
      </w:r>
      <w:r w:rsidR="009A722C" w:rsidRPr="00BE058F">
        <w:rPr>
          <w:rFonts w:ascii="Times New Roman" w:hAnsi="Times New Roman"/>
          <w:sz w:val="24"/>
          <w:szCs w:val="24"/>
        </w:rPr>
        <w:t>M</w:t>
      </w:r>
      <w:r w:rsidR="00B21AD9" w:rsidRPr="00BE058F">
        <w:rPr>
          <w:rFonts w:ascii="Times New Roman" w:hAnsi="Times New Roman"/>
          <w:sz w:val="24"/>
          <w:szCs w:val="24"/>
        </w:rPr>
        <w:t xml:space="preserve">odular </w:t>
      </w:r>
      <w:r w:rsidR="009A722C" w:rsidRPr="00BE058F">
        <w:rPr>
          <w:rFonts w:ascii="Times New Roman" w:hAnsi="Times New Roman"/>
          <w:sz w:val="24"/>
          <w:szCs w:val="24"/>
        </w:rPr>
        <w:t>R</w:t>
      </w:r>
      <w:r w:rsidR="00B21AD9" w:rsidRPr="00BE058F">
        <w:rPr>
          <w:rFonts w:ascii="Times New Roman" w:hAnsi="Times New Roman"/>
          <w:sz w:val="24"/>
          <w:szCs w:val="24"/>
        </w:rPr>
        <w:t xml:space="preserve">eactors </w:t>
      </w:r>
      <w:r w:rsidR="009A722C" w:rsidRPr="00BE058F">
        <w:rPr>
          <w:rFonts w:ascii="Times New Roman" w:hAnsi="Times New Roman"/>
          <w:sz w:val="24"/>
          <w:szCs w:val="24"/>
        </w:rPr>
        <w:t xml:space="preserve">(SMR) </w:t>
      </w:r>
      <w:r w:rsidR="00B21AD9" w:rsidRPr="00BE058F">
        <w:rPr>
          <w:rFonts w:ascii="Times New Roman" w:hAnsi="Times New Roman"/>
          <w:sz w:val="24"/>
          <w:szCs w:val="24"/>
        </w:rPr>
        <w:t xml:space="preserve">are considered as an interesting option </w:t>
      </w:r>
      <w:r w:rsidR="00686614" w:rsidRPr="00BE058F">
        <w:rPr>
          <w:rFonts w:ascii="Times New Roman" w:hAnsi="Times New Roman"/>
          <w:sz w:val="24"/>
          <w:szCs w:val="24"/>
        </w:rPr>
        <w:t>for certain applications (e.g. small remote electricity network</w:t>
      </w:r>
      <w:r w:rsidR="001958AC" w:rsidRPr="00BE058F">
        <w:rPr>
          <w:rFonts w:ascii="Times New Roman" w:hAnsi="Times New Roman"/>
          <w:sz w:val="24"/>
          <w:szCs w:val="24"/>
        </w:rPr>
        <w:t xml:space="preserve"> or cogeneration</w:t>
      </w:r>
      <w:r w:rsidR="00686614" w:rsidRPr="00BE058F">
        <w:rPr>
          <w:rFonts w:ascii="Times New Roman" w:hAnsi="Times New Roman"/>
          <w:sz w:val="24"/>
          <w:szCs w:val="24"/>
        </w:rPr>
        <w:t xml:space="preserve">), offer interesting perspectives in terms of </w:t>
      </w:r>
      <w:r w:rsidR="00067C37" w:rsidRPr="00BE058F">
        <w:rPr>
          <w:rFonts w:ascii="Times New Roman" w:hAnsi="Times New Roman"/>
          <w:sz w:val="24"/>
          <w:szCs w:val="24"/>
        </w:rPr>
        <w:t xml:space="preserve">export potential </w:t>
      </w:r>
      <w:r w:rsidR="00686614" w:rsidRPr="00BE058F">
        <w:rPr>
          <w:rFonts w:ascii="Times New Roman" w:hAnsi="Times New Roman"/>
          <w:sz w:val="24"/>
          <w:szCs w:val="24"/>
        </w:rPr>
        <w:t>and are in principle easier to build and to operate under certain site conditions. The smaller size</w:t>
      </w:r>
      <w:r w:rsidR="00067C37" w:rsidRPr="00BE058F">
        <w:rPr>
          <w:rFonts w:ascii="Times New Roman" w:hAnsi="Times New Roman"/>
          <w:sz w:val="24"/>
          <w:szCs w:val="24"/>
        </w:rPr>
        <w:t xml:space="preserve"> of the </w:t>
      </w:r>
      <w:r w:rsidR="007459E3" w:rsidRPr="00BE058F">
        <w:rPr>
          <w:rFonts w:ascii="Times New Roman" w:hAnsi="Times New Roman"/>
          <w:sz w:val="24"/>
          <w:szCs w:val="24"/>
        </w:rPr>
        <w:t>reactor also</w:t>
      </w:r>
      <w:r w:rsidR="00686614" w:rsidRPr="00BE058F">
        <w:rPr>
          <w:rFonts w:ascii="Times New Roman" w:hAnsi="Times New Roman"/>
          <w:sz w:val="24"/>
          <w:szCs w:val="24"/>
        </w:rPr>
        <w:t xml:space="preserve"> offer</w:t>
      </w:r>
      <w:r w:rsidR="007459E3" w:rsidRPr="00BE058F">
        <w:rPr>
          <w:rFonts w:ascii="Times New Roman" w:hAnsi="Times New Roman"/>
          <w:sz w:val="24"/>
          <w:szCs w:val="24"/>
        </w:rPr>
        <w:t>s</w:t>
      </w:r>
      <w:r w:rsidR="00686614" w:rsidRPr="00BE058F">
        <w:rPr>
          <w:rFonts w:ascii="Times New Roman" w:hAnsi="Times New Roman"/>
          <w:sz w:val="24"/>
          <w:szCs w:val="24"/>
        </w:rPr>
        <w:t xml:space="preserve"> interesting </w:t>
      </w:r>
      <w:r w:rsidR="009A722C" w:rsidRPr="00BE058F">
        <w:rPr>
          <w:rFonts w:ascii="Times New Roman" w:hAnsi="Times New Roman"/>
          <w:sz w:val="24"/>
          <w:szCs w:val="24"/>
        </w:rPr>
        <w:t xml:space="preserve">safety </w:t>
      </w:r>
      <w:r w:rsidR="00686614" w:rsidRPr="00BE058F">
        <w:rPr>
          <w:rFonts w:ascii="Times New Roman" w:hAnsi="Times New Roman"/>
          <w:sz w:val="24"/>
          <w:szCs w:val="24"/>
        </w:rPr>
        <w:t>features, notably in terms of residual heat removal</w:t>
      </w:r>
      <w:r w:rsidR="007459E3" w:rsidRPr="00BE058F">
        <w:rPr>
          <w:rFonts w:ascii="Times New Roman" w:hAnsi="Times New Roman"/>
          <w:sz w:val="24"/>
          <w:szCs w:val="24"/>
        </w:rPr>
        <w:t>,</w:t>
      </w:r>
      <w:r w:rsidR="00686614" w:rsidRPr="00BE058F">
        <w:rPr>
          <w:rFonts w:ascii="Times New Roman" w:hAnsi="Times New Roman"/>
          <w:sz w:val="24"/>
          <w:szCs w:val="24"/>
        </w:rPr>
        <w:t xml:space="preserve"> </w:t>
      </w:r>
      <w:r w:rsidR="0041104F" w:rsidRPr="00BE058F">
        <w:rPr>
          <w:rFonts w:ascii="Times New Roman" w:hAnsi="Times New Roman"/>
          <w:sz w:val="24"/>
          <w:szCs w:val="24"/>
        </w:rPr>
        <w:t xml:space="preserve">but </w:t>
      </w:r>
      <w:r w:rsidR="00FA70DE" w:rsidRPr="00BE058F">
        <w:rPr>
          <w:rFonts w:ascii="Times New Roman" w:hAnsi="Times New Roman"/>
          <w:sz w:val="24"/>
          <w:szCs w:val="24"/>
        </w:rPr>
        <w:t>these</w:t>
      </w:r>
      <w:r w:rsidR="00E240F5" w:rsidRPr="00BE058F">
        <w:rPr>
          <w:rFonts w:ascii="Times New Roman" w:hAnsi="Times New Roman"/>
          <w:sz w:val="24"/>
          <w:szCs w:val="24"/>
        </w:rPr>
        <w:t xml:space="preserve"> features</w:t>
      </w:r>
      <w:r w:rsidR="00FA70DE" w:rsidRPr="00BE058F">
        <w:rPr>
          <w:rFonts w:ascii="Times New Roman" w:hAnsi="Times New Roman"/>
          <w:sz w:val="24"/>
          <w:szCs w:val="24"/>
        </w:rPr>
        <w:t xml:space="preserve"> </w:t>
      </w:r>
      <w:r w:rsidR="0041104F" w:rsidRPr="00BE058F">
        <w:rPr>
          <w:rFonts w:ascii="Times New Roman" w:hAnsi="Times New Roman"/>
          <w:sz w:val="24"/>
          <w:szCs w:val="24"/>
        </w:rPr>
        <w:t>may</w:t>
      </w:r>
      <w:r w:rsidR="00014741" w:rsidRPr="00BE058F">
        <w:rPr>
          <w:rFonts w:ascii="Times New Roman" w:hAnsi="Times New Roman"/>
          <w:sz w:val="24"/>
          <w:szCs w:val="24"/>
        </w:rPr>
        <w:t xml:space="preserve"> </w:t>
      </w:r>
      <w:r w:rsidR="005F1186" w:rsidRPr="00BE058F">
        <w:rPr>
          <w:rFonts w:ascii="Times New Roman" w:hAnsi="Times New Roman"/>
          <w:sz w:val="24"/>
          <w:szCs w:val="24"/>
        </w:rPr>
        <w:t xml:space="preserve">differ significantly from those of large power reactors and need to be </w:t>
      </w:r>
      <w:r w:rsidR="0041104F" w:rsidRPr="00BE058F">
        <w:rPr>
          <w:rFonts w:ascii="Times New Roman" w:hAnsi="Times New Roman"/>
          <w:sz w:val="24"/>
          <w:szCs w:val="24"/>
        </w:rPr>
        <w:t xml:space="preserve">further </w:t>
      </w:r>
      <w:r w:rsidR="005F1186" w:rsidRPr="00BE058F">
        <w:rPr>
          <w:rFonts w:ascii="Times New Roman" w:hAnsi="Times New Roman"/>
          <w:sz w:val="24"/>
          <w:szCs w:val="24"/>
        </w:rPr>
        <w:t>investigated.</w:t>
      </w:r>
    </w:p>
    <w:p w14:paraId="04BAE0A3" w14:textId="0D4D9F5C" w:rsidR="005A5C82" w:rsidRPr="007E6699" w:rsidRDefault="00284CF4" w:rsidP="00552B52">
      <w:pPr>
        <w:spacing w:after="120"/>
        <w:jc w:val="both"/>
        <w:rPr>
          <w:rFonts w:ascii="Times New Roman" w:hAnsi="Times New Roman"/>
          <w:sz w:val="24"/>
        </w:rPr>
      </w:pPr>
      <w:r w:rsidRPr="00BE058F">
        <w:rPr>
          <w:rFonts w:ascii="Times New Roman" w:eastAsia="Times New Roman" w:hAnsi="Times New Roman"/>
          <w:i/>
          <w:sz w:val="24"/>
          <w:szCs w:val="24"/>
          <w:u w:val="single"/>
          <w:lang w:eastAsia="en-GB"/>
        </w:rPr>
        <w:t>Scope:</w:t>
      </w:r>
      <w:r w:rsidRPr="00BE058F">
        <w:rPr>
          <w:rFonts w:ascii="Times New Roman" w:hAnsi="Times New Roman"/>
          <w:sz w:val="24"/>
        </w:rPr>
        <w:t xml:space="preserve"> This </w:t>
      </w:r>
      <w:r w:rsidR="00BE058F" w:rsidRPr="00BE058F">
        <w:rPr>
          <w:rFonts w:ascii="Times New Roman" w:hAnsi="Times New Roman"/>
          <w:sz w:val="24"/>
        </w:rPr>
        <w:t xml:space="preserve">action </w:t>
      </w:r>
      <w:r w:rsidRPr="00BE058F">
        <w:rPr>
          <w:rFonts w:ascii="Times New Roman" w:hAnsi="Times New Roman"/>
          <w:sz w:val="24"/>
        </w:rPr>
        <w:t xml:space="preserve">should </w:t>
      </w:r>
      <w:r w:rsidR="008D42B7" w:rsidRPr="00BE058F">
        <w:rPr>
          <w:rFonts w:ascii="Times New Roman" w:hAnsi="Times New Roman"/>
          <w:sz w:val="24"/>
        </w:rPr>
        <w:t>provide</w:t>
      </w:r>
      <w:r w:rsidRPr="00BE058F">
        <w:rPr>
          <w:rFonts w:ascii="Times New Roman" w:hAnsi="Times New Roman"/>
          <w:sz w:val="24"/>
        </w:rPr>
        <w:t xml:space="preserve"> a set of essential </w:t>
      </w:r>
      <w:r w:rsidR="00153F6E" w:rsidRPr="00BE058F">
        <w:rPr>
          <w:rFonts w:ascii="Times New Roman" w:hAnsi="Times New Roman"/>
          <w:sz w:val="24"/>
        </w:rPr>
        <w:t>technical specifications</w:t>
      </w:r>
      <w:r w:rsidR="00A34156" w:rsidRPr="00BE058F">
        <w:rPr>
          <w:rFonts w:ascii="Times New Roman" w:hAnsi="Times New Roman"/>
          <w:sz w:val="24"/>
        </w:rPr>
        <w:t>,</w:t>
      </w:r>
      <w:r w:rsidR="00153F6E" w:rsidRPr="00BE058F">
        <w:rPr>
          <w:rFonts w:ascii="Times New Roman" w:hAnsi="Times New Roman"/>
          <w:sz w:val="24"/>
        </w:rPr>
        <w:t xml:space="preserve"> </w:t>
      </w:r>
      <w:r w:rsidRPr="00BE058F">
        <w:rPr>
          <w:rFonts w:ascii="Times New Roman" w:hAnsi="Times New Roman"/>
          <w:sz w:val="24"/>
        </w:rPr>
        <w:t xml:space="preserve">against which compliance </w:t>
      </w:r>
      <w:r w:rsidR="00153F6E" w:rsidRPr="00BE058F">
        <w:rPr>
          <w:rFonts w:ascii="Times New Roman" w:hAnsi="Times New Roman"/>
          <w:sz w:val="24"/>
        </w:rPr>
        <w:t xml:space="preserve">of </w:t>
      </w:r>
      <w:r w:rsidR="00EB34C9" w:rsidRPr="00BE058F">
        <w:rPr>
          <w:rFonts w:ascii="Times New Roman" w:hAnsi="Times New Roman"/>
          <w:sz w:val="24"/>
        </w:rPr>
        <w:t>SMRs</w:t>
      </w:r>
      <w:r w:rsidR="00153F6E" w:rsidRPr="00BE058F">
        <w:rPr>
          <w:rFonts w:ascii="Times New Roman" w:hAnsi="Times New Roman"/>
          <w:sz w:val="24"/>
        </w:rPr>
        <w:t xml:space="preserve"> </w:t>
      </w:r>
      <w:r w:rsidRPr="00BE058F">
        <w:rPr>
          <w:rFonts w:ascii="Times New Roman" w:hAnsi="Times New Roman"/>
          <w:sz w:val="24"/>
        </w:rPr>
        <w:t xml:space="preserve">with the </w:t>
      </w:r>
      <w:r w:rsidR="00BC0A99" w:rsidRPr="00BE058F">
        <w:rPr>
          <w:rFonts w:ascii="Times New Roman" w:hAnsi="Times New Roman"/>
          <w:sz w:val="24"/>
        </w:rPr>
        <w:t>amended</w:t>
      </w:r>
      <w:r w:rsidR="00D959E1" w:rsidRPr="00BE058F">
        <w:rPr>
          <w:rFonts w:ascii="Times New Roman" w:hAnsi="Times New Roman"/>
          <w:sz w:val="24"/>
        </w:rPr>
        <w:t xml:space="preserve"> Euratom S</w:t>
      </w:r>
      <w:r w:rsidRPr="00BE058F">
        <w:rPr>
          <w:rFonts w:ascii="Times New Roman" w:hAnsi="Times New Roman"/>
          <w:sz w:val="24"/>
        </w:rPr>
        <w:t>afety Directive could be tested</w:t>
      </w:r>
      <w:r w:rsidR="00A34156" w:rsidRPr="00BE058F">
        <w:rPr>
          <w:rFonts w:ascii="Times New Roman" w:hAnsi="Times New Roman"/>
          <w:sz w:val="24"/>
        </w:rPr>
        <w:t xml:space="preserve">. </w:t>
      </w:r>
      <w:r w:rsidR="00552B52" w:rsidRPr="00BE058F">
        <w:rPr>
          <w:rFonts w:ascii="Times New Roman" w:hAnsi="Times New Roman"/>
          <w:color w:val="000000" w:themeColor="text1"/>
          <w:sz w:val="24"/>
        </w:rPr>
        <w:t>The research should also propose</w:t>
      </w:r>
      <w:r w:rsidR="00552B52" w:rsidRPr="007E6699">
        <w:rPr>
          <w:rFonts w:ascii="Times New Roman" w:hAnsi="Times New Roman"/>
          <w:color w:val="000000" w:themeColor="text1"/>
          <w:sz w:val="24"/>
        </w:rPr>
        <w:t xml:space="preserve"> the methodology for these tests to be performed, including the experimental validation of essential items of the proposed models of safety demonstration, as well as their effects on the SMR licensing process</w:t>
      </w:r>
      <w:r w:rsidR="00030558">
        <w:rPr>
          <w:rFonts w:ascii="Times New Roman" w:hAnsi="Times New Roman"/>
          <w:color w:val="000000" w:themeColor="text1"/>
          <w:sz w:val="24"/>
        </w:rPr>
        <w:t xml:space="preserve"> </w:t>
      </w:r>
      <w:r w:rsidR="001958AC">
        <w:rPr>
          <w:rFonts w:ascii="Times New Roman" w:hAnsi="Times New Roman"/>
          <w:sz w:val="24"/>
        </w:rPr>
        <w:t xml:space="preserve">under various typical field of application. </w:t>
      </w:r>
      <w:r w:rsidR="00552B52" w:rsidRPr="007E6699">
        <w:rPr>
          <w:rFonts w:ascii="Times New Roman" w:hAnsi="Times New Roman"/>
          <w:color w:val="000000" w:themeColor="text1"/>
          <w:sz w:val="24"/>
        </w:rPr>
        <w:t>To increase the effectiveness of the initiative</w:t>
      </w:r>
      <w:r w:rsidR="00D03792" w:rsidRPr="007E6699">
        <w:rPr>
          <w:rFonts w:ascii="Times New Roman" w:hAnsi="Times New Roman"/>
          <w:color w:val="000000" w:themeColor="text1"/>
          <w:sz w:val="24"/>
        </w:rPr>
        <w:t>,</w:t>
      </w:r>
      <w:r w:rsidR="00552B52" w:rsidRPr="007E6699">
        <w:rPr>
          <w:rFonts w:ascii="Times New Roman" w:hAnsi="Times New Roman"/>
          <w:color w:val="000000" w:themeColor="text1"/>
          <w:sz w:val="24"/>
        </w:rPr>
        <w:t xml:space="preserve"> </w:t>
      </w:r>
      <w:r w:rsidR="00EB34C9" w:rsidRPr="007E6699">
        <w:rPr>
          <w:rFonts w:ascii="Times New Roman" w:hAnsi="Times New Roman"/>
          <w:color w:val="000000" w:themeColor="text1"/>
          <w:sz w:val="24"/>
        </w:rPr>
        <w:t xml:space="preserve">particular attention </w:t>
      </w:r>
      <w:r w:rsidR="00E240F5">
        <w:rPr>
          <w:rFonts w:ascii="Times New Roman" w:hAnsi="Times New Roman"/>
          <w:color w:val="000000" w:themeColor="text1"/>
          <w:sz w:val="24"/>
        </w:rPr>
        <w:t>should</w:t>
      </w:r>
      <w:r w:rsidR="00E240F5" w:rsidRPr="007E6699">
        <w:rPr>
          <w:rFonts w:ascii="Times New Roman" w:hAnsi="Times New Roman"/>
          <w:color w:val="000000" w:themeColor="text1"/>
          <w:sz w:val="24"/>
        </w:rPr>
        <w:t xml:space="preserve"> </w:t>
      </w:r>
      <w:r w:rsidR="00EB34C9" w:rsidRPr="007E6699">
        <w:rPr>
          <w:rFonts w:ascii="Times New Roman" w:hAnsi="Times New Roman"/>
          <w:color w:val="000000" w:themeColor="text1"/>
          <w:sz w:val="24"/>
        </w:rPr>
        <w:t xml:space="preserve">be devoted to SMRs </w:t>
      </w:r>
      <w:r w:rsidR="00D03792" w:rsidRPr="007E6699">
        <w:rPr>
          <w:rFonts w:ascii="Times New Roman" w:hAnsi="Times New Roman"/>
          <w:color w:val="000000" w:themeColor="text1"/>
          <w:sz w:val="24"/>
        </w:rPr>
        <w:t xml:space="preserve">concepts </w:t>
      </w:r>
      <w:r w:rsidR="00E240F5">
        <w:rPr>
          <w:rFonts w:ascii="Times New Roman" w:hAnsi="Times New Roman"/>
          <w:color w:val="000000" w:themeColor="text1"/>
          <w:sz w:val="24"/>
        </w:rPr>
        <w:t xml:space="preserve">that are </w:t>
      </w:r>
      <w:r w:rsidR="00EB34C9" w:rsidRPr="007E6699">
        <w:rPr>
          <w:rFonts w:ascii="Times New Roman" w:hAnsi="Times New Roman"/>
          <w:color w:val="000000" w:themeColor="text1"/>
          <w:sz w:val="24"/>
        </w:rPr>
        <w:t>based on proven technology.</w:t>
      </w:r>
      <w:r w:rsidR="00552B52" w:rsidRPr="007E6699">
        <w:rPr>
          <w:rFonts w:ascii="Times New Roman" w:hAnsi="Times New Roman"/>
          <w:color w:val="000000" w:themeColor="text1"/>
          <w:sz w:val="24"/>
        </w:rPr>
        <w:t xml:space="preserve"> </w:t>
      </w:r>
      <w:r w:rsidR="006D23EE" w:rsidRPr="007E6699">
        <w:rPr>
          <w:rFonts w:ascii="Times New Roman" w:hAnsi="Times New Roman"/>
          <w:sz w:val="24"/>
        </w:rPr>
        <w:t xml:space="preserve">Due account should also be taken of decommissioning and spent fuel management of </w:t>
      </w:r>
      <w:r w:rsidR="00D03792" w:rsidRPr="007E6699">
        <w:rPr>
          <w:rFonts w:ascii="Times New Roman" w:hAnsi="Times New Roman"/>
          <w:sz w:val="24"/>
        </w:rPr>
        <w:t>SMRs</w:t>
      </w:r>
      <w:r w:rsidR="006D23EE" w:rsidRPr="007E6699">
        <w:rPr>
          <w:rFonts w:ascii="Times New Roman" w:hAnsi="Times New Roman"/>
          <w:sz w:val="24"/>
        </w:rPr>
        <w:t xml:space="preserve"> in the above </w:t>
      </w:r>
      <w:r w:rsidR="00942348" w:rsidRPr="007E6699">
        <w:rPr>
          <w:rFonts w:ascii="Times New Roman" w:hAnsi="Times New Roman"/>
          <w:sz w:val="24"/>
        </w:rPr>
        <w:t xml:space="preserve">safety </w:t>
      </w:r>
      <w:r w:rsidR="00DB493D" w:rsidRPr="007E6699">
        <w:rPr>
          <w:rFonts w:ascii="Times New Roman" w:hAnsi="Times New Roman"/>
          <w:sz w:val="24"/>
        </w:rPr>
        <w:t>demonstration.</w:t>
      </w:r>
      <w:bookmarkStart w:id="459" w:name="_Toc240334705"/>
      <w:bookmarkStart w:id="460" w:name="_Toc368409877"/>
      <w:bookmarkStart w:id="461" w:name="_Toc370898845"/>
      <w:bookmarkStart w:id="462" w:name="_Toc410904194"/>
      <w:r w:rsidR="00CF0F4C">
        <w:rPr>
          <w:rFonts w:ascii="Times New Roman" w:hAnsi="Times New Roman"/>
          <w:sz w:val="24"/>
        </w:rPr>
        <w:t xml:space="preserve"> </w:t>
      </w:r>
      <w:r w:rsidR="005965EE" w:rsidRPr="007E6699">
        <w:rPr>
          <w:rFonts w:ascii="Times New Roman" w:hAnsi="Times New Roman"/>
          <w:sz w:val="24"/>
          <w:szCs w:val="24"/>
        </w:rPr>
        <w:t>International cooperation in this area would be beneficial.</w:t>
      </w:r>
    </w:p>
    <w:p w14:paraId="10488BB5" w14:textId="741F4C8A" w:rsidR="00B96BA5" w:rsidRPr="007E6699" w:rsidRDefault="00B96BA5" w:rsidP="00FA70DE">
      <w:pPr>
        <w:spacing w:after="120"/>
        <w:jc w:val="both"/>
        <w:rPr>
          <w:rFonts w:ascii="Times New Roman" w:hAnsi="Times New Roman"/>
          <w:sz w:val="24"/>
          <w:szCs w:val="24"/>
        </w:rPr>
      </w:pPr>
      <w:r w:rsidRPr="00BE058F">
        <w:rPr>
          <w:rFonts w:ascii="Times New Roman" w:eastAsia="Times New Roman" w:hAnsi="Times New Roman"/>
          <w:i/>
          <w:sz w:val="24"/>
          <w:szCs w:val="24"/>
          <w:u w:val="single"/>
          <w:lang w:eastAsia="en-GB"/>
        </w:rPr>
        <w:t>Expected impact:</w:t>
      </w:r>
      <w:r w:rsidR="00BE058F">
        <w:rPr>
          <w:rFonts w:ascii="Times New Roman" w:eastAsia="Times New Roman" w:hAnsi="Times New Roman"/>
          <w:i/>
          <w:sz w:val="24"/>
          <w:szCs w:val="24"/>
          <w:lang w:eastAsia="en-GB"/>
        </w:rPr>
        <w:t xml:space="preserve"> </w:t>
      </w:r>
      <w:r w:rsidRPr="00BE058F">
        <w:rPr>
          <w:rFonts w:ascii="Times New Roman" w:hAnsi="Times New Roman"/>
          <w:sz w:val="24"/>
          <w:szCs w:val="24"/>
        </w:rPr>
        <w:t xml:space="preserve">This action will </w:t>
      </w:r>
      <w:r w:rsidR="008D42B7" w:rsidRPr="00BE058F">
        <w:rPr>
          <w:rFonts w:ascii="Times New Roman" w:hAnsi="Times New Roman"/>
          <w:sz w:val="24"/>
          <w:szCs w:val="24"/>
        </w:rPr>
        <w:t>allow</w:t>
      </w:r>
      <w:r w:rsidRPr="00BE058F">
        <w:rPr>
          <w:rFonts w:ascii="Times New Roman" w:hAnsi="Times New Roman"/>
          <w:sz w:val="24"/>
          <w:szCs w:val="24"/>
        </w:rPr>
        <w:t xml:space="preserve"> the EU to establish standards for compliance of </w:t>
      </w:r>
      <w:r w:rsidR="008D42B7" w:rsidRPr="00BE058F">
        <w:rPr>
          <w:rFonts w:ascii="Times New Roman" w:hAnsi="Times New Roman"/>
          <w:sz w:val="24"/>
          <w:szCs w:val="24"/>
        </w:rPr>
        <w:t>SMR</w:t>
      </w:r>
      <w:r w:rsidRPr="00BE058F">
        <w:rPr>
          <w:rFonts w:ascii="Times New Roman" w:hAnsi="Times New Roman"/>
          <w:sz w:val="24"/>
          <w:szCs w:val="24"/>
        </w:rPr>
        <w:t xml:space="preserve"> to the requirements of the revised Euratom</w:t>
      </w:r>
      <w:r w:rsidRPr="007E6699">
        <w:rPr>
          <w:rFonts w:ascii="Times New Roman" w:hAnsi="Times New Roman"/>
          <w:sz w:val="24"/>
          <w:szCs w:val="24"/>
        </w:rPr>
        <w:t xml:space="preserve"> </w:t>
      </w:r>
      <w:r w:rsidR="00E240F5">
        <w:rPr>
          <w:rFonts w:ascii="Times New Roman" w:hAnsi="Times New Roman"/>
          <w:sz w:val="24"/>
          <w:szCs w:val="24"/>
        </w:rPr>
        <w:t>S</w:t>
      </w:r>
      <w:r w:rsidR="00E240F5" w:rsidRPr="007E6699">
        <w:rPr>
          <w:rFonts w:ascii="Times New Roman" w:hAnsi="Times New Roman"/>
          <w:sz w:val="24"/>
          <w:szCs w:val="24"/>
        </w:rPr>
        <w:t xml:space="preserve">afety </w:t>
      </w:r>
      <w:r w:rsidR="00675E3C" w:rsidRPr="007E6699">
        <w:rPr>
          <w:rFonts w:ascii="Times New Roman" w:hAnsi="Times New Roman"/>
          <w:sz w:val="24"/>
          <w:szCs w:val="24"/>
        </w:rPr>
        <w:t>D</w:t>
      </w:r>
      <w:r w:rsidRPr="007E6699">
        <w:rPr>
          <w:rFonts w:ascii="Times New Roman" w:hAnsi="Times New Roman"/>
          <w:sz w:val="24"/>
          <w:szCs w:val="24"/>
        </w:rPr>
        <w:t>irective.</w:t>
      </w:r>
      <w:r w:rsidR="00EB34C9" w:rsidRPr="007E6699">
        <w:rPr>
          <w:rFonts w:ascii="Times New Roman" w:hAnsi="Times New Roman"/>
          <w:sz w:val="24"/>
          <w:szCs w:val="24"/>
        </w:rPr>
        <w:t xml:space="preserve"> </w:t>
      </w:r>
      <w:r w:rsidR="00537BE4" w:rsidRPr="007E6699">
        <w:rPr>
          <w:rFonts w:ascii="Times New Roman" w:hAnsi="Times New Roman"/>
          <w:sz w:val="24"/>
          <w:szCs w:val="24"/>
        </w:rPr>
        <w:t xml:space="preserve">It </w:t>
      </w:r>
      <w:r w:rsidR="00E240F5">
        <w:rPr>
          <w:rFonts w:ascii="Times New Roman" w:hAnsi="Times New Roman"/>
          <w:sz w:val="24"/>
          <w:szCs w:val="24"/>
        </w:rPr>
        <w:t>will</w:t>
      </w:r>
      <w:r w:rsidR="00E240F5" w:rsidRPr="007E6699">
        <w:rPr>
          <w:rFonts w:ascii="Times New Roman" w:hAnsi="Times New Roman"/>
          <w:sz w:val="24"/>
          <w:szCs w:val="24"/>
        </w:rPr>
        <w:t xml:space="preserve"> </w:t>
      </w:r>
      <w:r w:rsidR="00537BE4" w:rsidRPr="007E6699">
        <w:rPr>
          <w:rFonts w:ascii="Times New Roman" w:hAnsi="Times New Roman"/>
          <w:sz w:val="24"/>
          <w:szCs w:val="24"/>
        </w:rPr>
        <w:t>pave</w:t>
      </w:r>
      <w:r w:rsidR="005F7E0E" w:rsidRPr="007E6699">
        <w:rPr>
          <w:rFonts w:ascii="Times New Roman" w:hAnsi="Times New Roman"/>
          <w:sz w:val="24"/>
          <w:szCs w:val="24"/>
        </w:rPr>
        <w:t xml:space="preserve"> the way</w:t>
      </w:r>
      <w:r w:rsidR="00537BE4" w:rsidRPr="007E6699">
        <w:rPr>
          <w:rFonts w:ascii="Times New Roman" w:hAnsi="Times New Roman"/>
          <w:sz w:val="24"/>
          <w:szCs w:val="24"/>
        </w:rPr>
        <w:t xml:space="preserve"> for robust science-based recommendations to decision makers in this area at EU level. In the longer term, i</w:t>
      </w:r>
      <w:r w:rsidR="00EB34C9" w:rsidRPr="007E6699">
        <w:rPr>
          <w:rFonts w:ascii="Times New Roman" w:hAnsi="Times New Roman"/>
          <w:sz w:val="24"/>
          <w:szCs w:val="24"/>
        </w:rPr>
        <w:t xml:space="preserve">t will </w:t>
      </w:r>
      <w:r w:rsidR="00D03792" w:rsidRPr="007E6699">
        <w:rPr>
          <w:rFonts w:ascii="Times New Roman" w:hAnsi="Times New Roman"/>
          <w:sz w:val="24"/>
          <w:szCs w:val="24"/>
        </w:rPr>
        <w:t xml:space="preserve">also </w:t>
      </w:r>
      <w:r w:rsidR="00EB34C9" w:rsidRPr="007E6699">
        <w:rPr>
          <w:rFonts w:ascii="Times New Roman" w:hAnsi="Times New Roman"/>
          <w:sz w:val="24"/>
          <w:szCs w:val="24"/>
        </w:rPr>
        <w:t xml:space="preserve">improve </w:t>
      </w:r>
      <w:r w:rsidR="005847D1" w:rsidRPr="007E6699">
        <w:rPr>
          <w:rFonts w:ascii="Times New Roman" w:hAnsi="Times New Roman"/>
          <w:sz w:val="24"/>
          <w:szCs w:val="24"/>
        </w:rPr>
        <w:t xml:space="preserve">the </w:t>
      </w:r>
      <w:r w:rsidR="00EB34C9" w:rsidRPr="007E6699">
        <w:rPr>
          <w:rFonts w:ascii="Times New Roman" w:hAnsi="Times New Roman"/>
          <w:sz w:val="24"/>
          <w:szCs w:val="24"/>
        </w:rPr>
        <w:t>flexibility of nuclear power generation</w:t>
      </w:r>
      <w:r w:rsidR="00537BE4" w:rsidRPr="007E6699">
        <w:rPr>
          <w:rFonts w:ascii="Times New Roman" w:hAnsi="Times New Roman"/>
          <w:sz w:val="24"/>
          <w:szCs w:val="24"/>
        </w:rPr>
        <w:t xml:space="preserve"> </w:t>
      </w:r>
      <w:r w:rsidR="008D42B7">
        <w:rPr>
          <w:rFonts w:ascii="Times New Roman" w:hAnsi="Times New Roman"/>
          <w:sz w:val="24"/>
          <w:szCs w:val="24"/>
        </w:rPr>
        <w:t>regarding</w:t>
      </w:r>
      <w:r w:rsidR="005847D1" w:rsidRPr="007E6699">
        <w:rPr>
          <w:rFonts w:ascii="Times New Roman" w:hAnsi="Times New Roman"/>
          <w:sz w:val="24"/>
          <w:szCs w:val="24"/>
        </w:rPr>
        <w:t xml:space="preserve"> power output and adaptation to local grid and siting conditions</w:t>
      </w:r>
      <w:r w:rsidR="008D42B7">
        <w:rPr>
          <w:rFonts w:ascii="Times New Roman" w:hAnsi="Times New Roman"/>
          <w:sz w:val="24"/>
          <w:szCs w:val="24"/>
        </w:rPr>
        <w:t>, while taking into account the highest safety standards</w:t>
      </w:r>
      <w:r w:rsidR="001958AC">
        <w:rPr>
          <w:rFonts w:ascii="Times New Roman" w:hAnsi="Times New Roman"/>
          <w:sz w:val="24"/>
          <w:szCs w:val="24"/>
        </w:rPr>
        <w:t xml:space="preserve">. </w:t>
      </w:r>
      <w:r w:rsidR="00537BE4" w:rsidRPr="007E6699">
        <w:rPr>
          <w:rFonts w:ascii="Times New Roman" w:hAnsi="Times New Roman"/>
          <w:sz w:val="24"/>
          <w:szCs w:val="24"/>
        </w:rPr>
        <w:t>Ultimately</w:t>
      </w:r>
      <w:r w:rsidR="005847D1" w:rsidRPr="007E6699">
        <w:rPr>
          <w:rFonts w:ascii="Times New Roman" w:hAnsi="Times New Roman"/>
          <w:sz w:val="24"/>
          <w:szCs w:val="24"/>
        </w:rPr>
        <w:t>, it will reinforce EU</w:t>
      </w:r>
      <w:r w:rsidR="008D42B7">
        <w:rPr>
          <w:rFonts w:ascii="Times New Roman" w:hAnsi="Times New Roman"/>
          <w:sz w:val="24"/>
          <w:szCs w:val="24"/>
        </w:rPr>
        <w:t>’s</w:t>
      </w:r>
      <w:r w:rsidR="005847D1" w:rsidRPr="007E6699">
        <w:rPr>
          <w:rFonts w:ascii="Times New Roman" w:hAnsi="Times New Roman"/>
          <w:sz w:val="24"/>
          <w:szCs w:val="24"/>
        </w:rPr>
        <w:t xml:space="preserve"> commercial </w:t>
      </w:r>
      <w:r w:rsidR="00B260A1">
        <w:rPr>
          <w:rFonts w:ascii="Times New Roman" w:hAnsi="Times New Roman"/>
          <w:sz w:val="24"/>
          <w:szCs w:val="24"/>
        </w:rPr>
        <w:t>prospects</w:t>
      </w:r>
      <w:r w:rsidR="005847D1" w:rsidRPr="007E6699">
        <w:rPr>
          <w:rFonts w:ascii="Times New Roman" w:hAnsi="Times New Roman"/>
          <w:sz w:val="24"/>
          <w:szCs w:val="24"/>
        </w:rPr>
        <w:t xml:space="preserve"> and competitiveness in this field.</w:t>
      </w:r>
      <w:r w:rsidR="00EB34C9" w:rsidRPr="007E6699">
        <w:rPr>
          <w:rFonts w:ascii="Times New Roman" w:hAnsi="Times New Roman"/>
          <w:sz w:val="24"/>
          <w:szCs w:val="24"/>
        </w:rPr>
        <w:t xml:space="preserve"> </w:t>
      </w:r>
    </w:p>
    <w:p w14:paraId="714212C5" w14:textId="425B1D58" w:rsidR="00B96BA5" w:rsidRPr="007E6699" w:rsidRDefault="00B96BA5" w:rsidP="00030558">
      <w:pPr>
        <w:spacing w:after="120"/>
        <w:jc w:val="both"/>
        <w:rPr>
          <w:rFonts w:ascii="Times New Roman" w:hAnsi="Times New Roman"/>
          <w:sz w:val="24"/>
          <w:szCs w:val="24"/>
        </w:rPr>
      </w:pPr>
      <w:r w:rsidRPr="007E6699">
        <w:rPr>
          <w:rFonts w:ascii="Times New Roman" w:eastAsia="Times New Roman" w:hAnsi="Times New Roman"/>
          <w:i/>
          <w:sz w:val="24"/>
          <w:szCs w:val="24"/>
          <w:u w:val="single"/>
          <w:lang w:eastAsia="en-GB"/>
        </w:rPr>
        <w:t>Type of action:</w:t>
      </w:r>
      <w:r w:rsidRPr="007E6699">
        <w:rPr>
          <w:rFonts w:ascii="Times New Roman" w:hAnsi="Times New Roman"/>
          <w:sz w:val="28"/>
          <w:szCs w:val="24"/>
        </w:rPr>
        <w:t xml:space="preserve"> </w:t>
      </w:r>
      <w:r w:rsidRPr="007E6699">
        <w:rPr>
          <w:rFonts w:ascii="Times New Roman" w:hAnsi="Times New Roman"/>
          <w:sz w:val="24"/>
          <w:szCs w:val="24"/>
        </w:rPr>
        <w:t>Research and innovation actions.</w:t>
      </w:r>
    </w:p>
    <w:p w14:paraId="2E9D2A47" w14:textId="77777777" w:rsidR="001B7093" w:rsidRPr="007E6699" w:rsidRDefault="001B7093" w:rsidP="00FF44FE">
      <w:pPr>
        <w:spacing w:after="240"/>
      </w:pPr>
    </w:p>
    <w:p w14:paraId="5E6BB690" w14:textId="0D7025B5" w:rsidR="00A45559" w:rsidRPr="002A7734" w:rsidRDefault="00A45559" w:rsidP="002A7734">
      <w:pPr>
        <w:pStyle w:val="Heading3"/>
        <w:spacing w:before="0" w:after="120"/>
        <w:jc w:val="both"/>
        <w:rPr>
          <w:rFonts w:ascii="Times New Roman" w:hAnsi="Times New Roman"/>
          <w:sz w:val="24"/>
          <w:szCs w:val="24"/>
          <w:lang w:val="en-GB"/>
        </w:rPr>
      </w:pPr>
      <w:bookmarkStart w:id="463" w:name="_Toc416690703"/>
      <w:r w:rsidRPr="002A7734">
        <w:rPr>
          <w:rFonts w:ascii="Times New Roman" w:hAnsi="Times New Roman"/>
          <w:sz w:val="24"/>
          <w:szCs w:val="24"/>
          <w:lang w:val="en-GB"/>
        </w:rPr>
        <w:t xml:space="preserve">NFRP </w:t>
      </w:r>
      <w:r w:rsidR="00B64885" w:rsidRPr="002A7734">
        <w:rPr>
          <w:rFonts w:ascii="Times New Roman" w:hAnsi="Times New Roman"/>
          <w:sz w:val="24"/>
          <w:szCs w:val="24"/>
          <w:lang w:val="en-GB"/>
        </w:rPr>
        <w:t>5</w:t>
      </w:r>
      <w:r w:rsidR="00D03792" w:rsidRPr="002A7734">
        <w:rPr>
          <w:rFonts w:ascii="Times New Roman" w:hAnsi="Times New Roman"/>
          <w:sz w:val="24"/>
          <w:szCs w:val="24"/>
          <w:lang w:val="en-GB"/>
        </w:rPr>
        <w:t xml:space="preserve"> </w:t>
      </w:r>
      <w:r w:rsidR="0005566E" w:rsidRPr="002A7734">
        <w:rPr>
          <w:rFonts w:ascii="Times New Roman" w:hAnsi="Times New Roman"/>
          <w:sz w:val="24"/>
          <w:szCs w:val="24"/>
          <w:lang w:val="en-GB"/>
        </w:rPr>
        <w:t xml:space="preserve">– </w:t>
      </w:r>
      <w:r w:rsidRPr="002A7734">
        <w:rPr>
          <w:rFonts w:ascii="Times New Roman" w:hAnsi="Times New Roman"/>
          <w:sz w:val="24"/>
          <w:szCs w:val="24"/>
          <w:lang w:val="en-GB"/>
        </w:rPr>
        <w:t xml:space="preserve">2016-2017: </w:t>
      </w:r>
      <w:r w:rsidR="0082632D" w:rsidRPr="002A7734">
        <w:rPr>
          <w:rFonts w:ascii="Times New Roman" w:hAnsi="Times New Roman"/>
          <w:sz w:val="24"/>
          <w:szCs w:val="24"/>
          <w:lang w:val="en-GB"/>
        </w:rPr>
        <w:t>M</w:t>
      </w:r>
      <w:r w:rsidRPr="002A7734">
        <w:rPr>
          <w:rFonts w:ascii="Times New Roman" w:hAnsi="Times New Roman"/>
          <w:sz w:val="24"/>
          <w:szCs w:val="24"/>
          <w:lang w:val="en-GB"/>
        </w:rPr>
        <w:t xml:space="preserve">aterials research for </w:t>
      </w:r>
      <w:r w:rsidR="005F7E0E" w:rsidRPr="002A7734">
        <w:rPr>
          <w:rFonts w:ascii="Times New Roman" w:hAnsi="Times New Roman"/>
          <w:sz w:val="24"/>
          <w:szCs w:val="24"/>
          <w:lang w:val="en-GB"/>
        </w:rPr>
        <w:t>Generation-IV</w:t>
      </w:r>
      <w:r w:rsidRPr="002A7734">
        <w:rPr>
          <w:rFonts w:ascii="Times New Roman" w:hAnsi="Times New Roman"/>
          <w:sz w:val="24"/>
          <w:szCs w:val="24"/>
          <w:lang w:val="en-GB"/>
        </w:rPr>
        <w:t xml:space="preserve"> reactors</w:t>
      </w:r>
      <w:bookmarkEnd w:id="463"/>
    </w:p>
    <w:p w14:paraId="6547AB2B" w14:textId="228E88E7" w:rsidR="00A45559" w:rsidRPr="007E6699" w:rsidRDefault="00D17E7C" w:rsidP="00D03792">
      <w:pPr>
        <w:jc w:val="both"/>
        <w:rPr>
          <w:rFonts w:ascii="Times New Roman" w:hAnsi="Times New Roman"/>
          <w:sz w:val="24"/>
          <w:szCs w:val="24"/>
        </w:rPr>
      </w:pPr>
      <w:r w:rsidRPr="00BE058F">
        <w:rPr>
          <w:rFonts w:ascii="Times New Roman" w:eastAsia="Times New Roman" w:hAnsi="Times New Roman"/>
          <w:i/>
          <w:sz w:val="24"/>
          <w:szCs w:val="24"/>
          <w:u w:val="single"/>
          <w:lang w:eastAsia="en-GB"/>
        </w:rPr>
        <w:t>Challenge:</w:t>
      </w:r>
      <w:r w:rsidR="00A45559" w:rsidRPr="007E6699">
        <w:rPr>
          <w:rFonts w:ascii="Times New Roman" w:hAnsi="Times New Roman"/>
          <w:sz w:val="24"/>
          <w:szCs w:val="24"/>
        </w:rPr>
        <w:t xml:space="preserve"> </w:t>
      </w:r>
      <w:r w:rsidR="00556DC3">
        <w:rPr>
          <w:rFonts w:ascii="Times New Roman" w:hAnsi="Times New Roman"/>
          <w:sz w:val="24"/>
          <w:szCs w:val="24"/>
        </w:rPr>
        <w:t>M</w:t>
      </w:r>
      <w:r w:rsidR="0082632D" w:rsidRPr="007E6699">
        <w:rPr>
          <w:rFonts w:ascii="Times New Roman" w:hAnsi="Times New Roman"/>
          <w:sz w:val="24"/>
          <w:szCs w:val="24"/>
        </w:rPr>
        <w:t xml:space="preserve">aterials </w:t>
      </w:r>
      <w:r w:rsidR="00556DC3">
        <w:rPr>
          <w:rFonts w:ascii="Times New Roman" w:hAnsi="Times New Roman"/>
          <w:sz w:val="24"/>
          <w:szCs w:val="24"/>
        </w:rPr>
        <w:t xml:space="preserve">research and innovation </w:t>
      </w:r>
      <w:r w:rsidR="0082632D" w:rsidRPr="007E6699">
        <w:rPr>
          <w:rFonts w:ascii="Times New Roman" w:hAnsi="Times New Roman"/>
          <w:sz w:val="24"/>
          <w:szCs w:val="24"/>
        </w:rPr>
        <w:t>is at the cornerstone of many</w:t>
      </w:r>
      <w:r w:rsidR="000924BA" w:rsidRPr="007E6699">
        <w:rPr>
          <w:rFonts w:ascii="Times New Roman" w:hAnsi="Times New Roman"/>
          <w:sz w:val="24"/>
          <w:szCs w:val="24"/>
        </w:rPr>
        <w:t xml:space="preserve"> technological development</w:t>
      </w:r>
      <w:r w:rsidR="00A36D16" w:rsidRPr="007E6699">
        <w:rPr>
          <w:rFonts w:ascii="Times New Roman" w:hAnsi="Times New Roman"/>
          <w:sz w:val="24"/>
          <w:szCs w:val="24"/>
        </w:rPr>
        <w:t>s</w:t>
      </w:r>
      <w:r w:rsidR="00556DC3">
        <w:rPr>
          <w:rFonts w:ascii="Times New Roman" w:hAnsi="Times New Roman"/>
          <w:sz w:val="24"/>
          <w:szCs w:val="24"/>
        </w:rPr>
        <w:t>, notably in the nuclear field, where technical</w:t>
      </w:r>
      <w:r w:rsidR="0082632D" w:rsidRPr="007E6699">
        <w:rPr>
          <w:rFonts w:ascii="Times New Roman" w:hAnsi="Times New Roman"/>
          <w:sz w:val="24"/>
          <w:szCs w:val="24"/>
        </w:rPr>
        <w:t xml:space="preserve"> </w:t>
      </w:r>
      <w:r w:rsidR="00687704" w:rsidRPr="007E6699">
        <w:rPr>
          <w:rFonts w:ascii="Times New Roman" w:hAnsi="Times New Roman"/>
          <w:sz w:val="24"/>
          <w:szCs w:val="24"/>
        </w:rPr>
        <w:t>qualification</w:t>
      </w:r>
      <w:r w:rsidR="0082632D" w:rsidRPr="007E6699">
        <w:rPr>
          <w:rFonts w:ascii="Times New Roman" w:hAnsi="Times New Roman"/>
          <w:sz w:val="24"/>
          <w:szCs w:val="24"/>
        </w:rPr>
        <w:t xml:space="preserve"> </w:t>
      </w:r>
      <w:r w:rsidR="00556DC3">
        <w:rPr>
          <w:rFonts w:ascii="Times New Roman" w:hAnsi="Times New Roman"/>
          <w:sz w:val="24"/>
          <w:szCs w:val="24"/>
        </w:rPr>
        <w:t xml:space="preserve">and certification </w:t>
      </w:r>
      <w:r w:rsidR="006E5439" w:rsidRPr="007E6699">
        <w:rPr>
          <w:rFonts w:ascii="Times New Roman" w:hAnsi="Times New Roman"/>
          <w:sz w:val="24"/>
          <w:szCs w:val="24"/>
        </w:rPr>
        <w:t xml:space="preserve">are </w:t>
      </w:r>
      <w:r w:rsidR="0082632D" w:rsidRPr="007E6699">
        <w:rPr>
          <w:rFonts w:ascii="Times New Roman" w:hAnsi="Times New Roman"/>
          <w:sz w:val="24"/>
          <w:szCs w:val="24"/>
        </w:rPr>
        <w:t xml:space="preserve">subject to </w:t>
      </w:r>
      <w:r w:rsidR="000924BA" w:rsidRPr="007E6699">
        <w:rPr>
          <w:rFonts w:ascii="Times New Roman" w:hAnsi="Times New Roman"/>
          <w:sz w:val="24"/>
          <w:szCs w:val="24"/>
        </w:rPr>
        <w:t>stringent safety</w:t>
      </w:r>
      <w:r w:rsidR="00556DC3">
        <w:rPr>
          <w:rFonts w:ascii="Times New Roman" w:hAnsi="Times New Roman"/>
          <w:sz w:val="24"/>
          <w:szCs w:val="24"/>
        </w:rPr>
        <w:t xml:space="preserve"> criteria.</w:t>
      </w:r>
      <w:r w:rsidR="000924BA" w:rsidRPr="007E6699">
        <w:rPr>
          <w:rFonts w:ascii="Times New Roman" w:hAnsi="Times New Roman"/>
          <w:sz w:val="24"/>
          <w:szCs w:val="24"/>
        </w:rPr>
        <w:t xml:space="preserve"> </w:t>
      </w:r>
      <w:r w:rsidR="006E5439" w:rsidRPr="007E6699">
        <w:rPr>
          <w:rFonts w:ascii="Times New Roman" w:hAnsi="Times New Roman"/>
          <w:sz w:val="24"/>
          <w:szCs w:val="24"/>
        </w:rPr>
        <w:t xml:space="preserve">It is therefore of paramount interest </w:t>
      </w:r>
      <w:r w:rsidR="00214863" w:rsidRPr="007E6699">
        <w:rPr>
          <w:rFonts w:ascii="Times New Roman" w:hAnsi="Times New Roman"/>
          <w:sz w:val="24"/>
          <w:szCs w:val="24"/>
        </w:rPr>
        <w:t xml:space="preserve">for Euratom </w:t>
      </w:r>
      <w:r w:rsidR="006E5439" w:rsidRPr="007E6699">
        <w:rPr>
          <w:rFonts w:ascii="Times New Roman" w:hAnsi="Times New Roman"/>
          <w:sz w:val="24"/>
          <w:szCs w:val="24"/>
        </w:rPr>
        <w:t>to</w:t>
      </w:r>
      <w:r w:rsidR="00060FC0" w:rsidRPr="007E6699">
        <w:rPr>
          <w:rFonts w:ascii="Times New Roman" w:hAnsi="Times New Roman"/>
          <w:sz w:val="24"/>
          <w:szCs w:val="24"/>
        </w:rPr>
        <w:t xml:space="preserve"> support research and innovation </w:t>
      </w:r>
      <w:r w:rsidR="00556DC3">
        <w:rPr>
          <w:rFonts w:ascii="Times New Roman" w:hAnsi="Times New Roman"/>
          <w:sz w:val="24"/>
          <w:szCs w:val="24"/>
        </w:rPr>
        <w:t>in this area, notably</w:t>
      </w:r>
      <w:r w:rsidR="00214863" w:rsidRPr="007E6699">
        <w:rPr>
          <w:rFonts w:ascii="Times New Roman" w:hAnsi="Times New Roman"/>
          <w:sz w:val="24"/>
          <w:szCs w:val="24"/>
        </w:rPr>
        <w:t xml:space="preserve"> </w:t>
      </w:r>
      <w:r w:rsidR="00556DC3">
        <w:rPr>
          <w:rFonts w:ascii="Times New Roman" w:hAnsi="Times New Roman"/>
          <w:sz w:val="24"/>
          <w:szCs w:val="24"/>
        </w:rPr>
        <w:t xml:space="preserve">for </w:t>
      </w:r>
      <w:r w:rsidR="00A45559" w:rsidRPr="007E6699">
        <w:rPr>
          <w:rFonts w:ascii="Times New Roman" w:hAnsi="Times New Roman"/>
          <w:sz w:val="24"/>
          <w:szCs w:val="24"/>
        </w:rPr>
        <w:t>resolv</w:t>
      </w:r>
      <w:r w:rsidR="00060FC0" w:rsidRPr="007E6699">
        <w:rPr>
          <w:rFonts w:ascii="Times New Roman" w:hAnsi="Times New Roman"/>
          <w:sz w:val="24"/>
          <w:szCs w:val="24"/>
        </w:rPr>
        <w:t>ing</w:t>
      </w:r>
      <w:r w:rsidR="00A45559" w:rsidRPr="007E6699">
        <w:rPr>
          <w:rFonts w:ascii="Times New Roman" w:hAnsi="Times New Roman"/>
          <w:sz w:val="24"/>
          <w:szCs w:val="24"/>
        </w:rPr>
        <w:t xml:space="preserve"> the </w:t>
      </w:r>
      <w:r w:rsidR="00CF2E4E">
        <w:rPr>
          <w:rFonts w:ascii="Times New Roman" w:hAnsi="Times New Roman"/>
          <w:sz w:val="24"/>
          <w:szCs w:val="24"/>
        </w:rPr>
        <w:t xml:space="preserve">key last </w:t>
      </w:r>
      <w:r w:rsidR="00A45559" w:rsidRPr="007E6699">
        <w:rPr>
          <w:rFonts w:ascii="Times New Roman" w:hAnsi="Times New Roman"/>
          <w:sz w:val="24"/>
          <w:szCs w:val="24"/>
        </w:rPr>
        <w:t>remaining issues</w:t>
      </w:r>
      <w:r w:rsidR="00CF2E4E">
        <w:rPr>
          <w:rFonts w:ascii="Times New Roman" w:hAnsi="Times New Roman"/>
          <w:sz w:val="24"/>
          <w:szCs w:val="24"/>
        </w:rPr>
        <w:t xml:space="preserve"> regarding the </w:t>
      </w:r>
      <w:r w:rsidR="00A45559" w:rsidRPr="007E6699">
        <w:rPr>
          <w:rFonts w:ascii="Times New Roman" w:hAnsi="Times New Roman"/>
          <w:sz w:val="24"/>
          <w:szCs w:val="24"/>
        </w:rPr>
        <w:t xml:space="preserve">structural materials to be used in </w:t>
      </w:r>
      <w:r w:rsidR="005F7E0E" w:rsidRPr="007E6699">
        <w:rPr>
          <w:rFonts w:ascii="Times New Roman" w:hAnsi="Times New Roman"/>
          <w:sz w:val="24"/>
          <w:szCs w:val="24"/>
        </w:rPr>
        <w:t>Generation-IV</w:t>
      </w:r>
      <w:r w:rsidR="00A45559" w:rsidRPr="007E6699">
        <w:rPr>
          <w:rFonts w:ascii="Times New Roman" w:hAnsi="Times New Roman"/>
          <w:sz w:val="24"/>
          <w:szCs w:val="24"/>
        </w:rPr>
        <w:t xml:space="preserve"> </w:t>
      </w:r>
      <w:r w:rsidR="000924BA" w:rsidRPr="007E6699">
        <w:rPr>
          <w:rFonts w:ascii="Times New Roman" w:hAnsi="Times New Roman"/>
          <w:sz w:val="24"/>
          <w:szCs w:val="24"/>
        </w:rPr>
        <w:t xml:space="preserve">reactor </w:t>
      </w:r>
      <w:r w:rsidR="00A45559" w:rsidRPr="007E6699">
        <w:rPr>
          <w:rFonts w:ascii="Times New Roman" w:hAnsi="Times New Roman"/>
          <w:sz w:val="24"/>
          <w:szCs w:val="24"/>
        </w:rPr>
        <w:t>concepts under consideration in the</w:t>
      </w:r>
      <w:r w:rsidR="005847D1" w:rsidRPr="007E6699">
        <w:rPr>
          <w:rFonts w:ascii="Times New Roman" w:hAnsi="Times New Roman"/>
          <w:sz w:val="24"/>
          <w:szCs w:val="24"/>
        </w:rPr>
        <w:t xml:space="preserve"> </w:t>
      </w:r>
      <w:r w:rsidR="00A45559" w:rsidRPr="007E6699">
        <w:rPr>
          <w:rFonts w:ascii="Times New Roman" w:hAnsi="Times New Roman"/>
          <w:sz w:val="24"/>
          <w:szCs w:val="24"/>
        </w:rPr>
        <w:t>EU.</w:t>
      </w:r>
    </w:p>
    <w:p w14:paraId="097E904D" w14:textId="76670C8D" w:rsidR="00A45559" w:rsidRPr="007E6699" w:rsidRDefault="00A45559" w:rsidP="00D03792">
      <w:pPr>
        <w:jc w:val="both"/>
        <w:rPr>
          <w:rFonts w:ascii="Times New Roman" w:hAnsi="Times New Roman"/>
          <w:sz w:val="24"/>
          <w:szCs w:val="24"/>
        </w:rPr>
      </w:pPr>
      <w:r w:rsidRPr="00BE058F">
        <w:rPr>
          <w:rFonts w:ascii="Times New Roman" w:eastAsia="Times New Roman" w:hAnsi="Times New Roman"/>
          <w:i/>
          <w:sz w:val="24"/>
          <w:szCs w:val="24"/>
          <w:u w:val="single"/>
          <w:lang w:eastAsia="en-GB"/>
        </w:rPr>
        <w:t>Scope:</w:t>
      </w:r>
      <w:r w:rsidRPr="007E6699">
        <w:rPr>
          <w:rFonts w:ascii="Times New Roman" w:hAnsi="Times New Roman"/>
          <w:sz w:val="24"/>
          <w:szCs w:val="24"/>
        </w:rPr>
        <w:t xml:space="preserve"> Whilst the EU nuclear materials research community </w:t>
      </w:r>
      <w:r w:rsidR="00CF2E4E">
        <w:rPr>
          <w:rFonts w:ascii="Times New Roman" w:hAnsi="Times New Roman"/>
          <w:sz w:val="24"/>
          <w:szCs w:val="24"/>
        </w:rPr>
        <w:t>has</w:t>
      </w:r>
      <w:r w:rsidR="00CF2E4E" w:rsidRPr="007E6699">
        <w:rPr>
          <w:rFonts w:ascii="Times New Roman" w:hAnsi="Times New Roman"/>
          <w:sz w:val="24"/>
          <w:szCs w:val="24"/>
        </w:rPr>
        <w:t xml:space="preserve"> </w:t>
      </w:r>
      <w:r w:rsidRPr="007E6699">
        <w:rPr>
          <w:rFonts w:ascii="Times New Roman" w:hAnsi="Times New Roman"/>
          <w:sz w:val="24"/>
          <w:szCs w:val="24"/>
        </w:rPr>
        <w:t xml:space="preserve">significant experience and extended knowledge about materials behaviour under conditions typical for </w:t>
      </w:r>
      <w:r w:rsidR="005F7E0E" w:rsidRPr="007E6699">
        <w:rPr>
          <w:rFonts w:ascii="Times New Roman" w:hAnsi="Times New Roman"/>
          <w:sz w:val="24"/>
          <w:szCs w:val="24"/>
        </w:rPr>
        <w:t>Generation-IV</w:t>
      </w:r>
      <w:r w:rsidRPr="007E6699">
        <w:rPr>
          <w:rFonts w:ascii="Times New Roman" w:hAnsi="Times New Roman"/>
          <w:sz w:val="24"/>
          <w:szCs w:val="24"/>
        </w:rPr>
        <w:t xml:space="preserve"> </w:t>
      </w:r>
      <w:r w:rsidR="00931611" w:rsidRPr="007E6699">
        <w:rPr>
          <w:rFonts w:ascii="Times New Roman" w:hAnsi="Times New Roman"/>
          <w:sz w:val="24"/>
          <w:szCs w:val="24"/>
        </w:rPr>
        <w:t xml:space="preserve">reactor </w:t>
      </w:r>
      <w:r w:rsidRPr="007E6699">
        <w:rPr>
          <w:rFonts w:ascii="Times New Roman" w:hAnsi="Times New Roman"/>
          <w:sz w:val="24"/>
          <w:szCs w:val="24"/>
        </w:rPr>
        <w:t>concepts</w:t>
      </w:r>
      <w:r w:rsidR="00931611" w:rsidRPr="007E6699">
        <w:rPr>
          <w:rFonts w:ascii="Times New Roman" w:hAnsi="Times New Roman"/>
          <w:sz w:val="24"/>
          <w:szCs w:val="24"/>
        </w:rPr>
        <w:t>,</w:t>
      </w:r>
      <w:r w:rsidRPr="007E6699">
        <w:rPr>
          <w:rFonts w:ascii="Times New Roman" w:hAnsi="Times New Roman"/>
          <w:sz w:val="24"/>
          <w:szCs w:val="24"/>
        </w:rPr>
        <w:t xml:space="preserve"> </w:t>
      </w:r>
      <w:r w:rsidR="00CF2E4E">
        <w:rPr>
          <w:rFonts w:ascii="Times New Roman" w:hAnsi="Times New Roman"/>
          <w:sz w:val="24"/>
          <w:szCs w:val="24"/>
        </w:rPr>
        <w:t>there are still some areas where</w:t>
      </w:r>
      <w:r w:rsidR="00AA5929">
        <w:rPr>
          <w:rFonts w:ascii="Times New Roman" w:hAnsi="Times New Roman"/>
          <w:sz w:val="24"/>
          <w:szCs w:val="24"/>
        </w:rPr>
        <w:t xml:space="preserve"> further research and innovation</w:t>
      </w:r>
      <w:r w:rsidRPr="007E6699">
        <w:rPr>
          <w:rFonts w:ascii="Times New Roman" w:hAnsi="Times New Roman"/>
          <w:sz w:val="24"/>
          <w:szCs w:val="24"/>
        </w:rPr>
        <w:t xml:space="preserve"> is needed</w:t>
      </w:r>
      <w:r w:rsidR="00CF2E4E">
        <w:rPr>
          <w:rFonts w:ascii="Times New Roman" w:hAnsi="Times New Roman"/>
          <w:sz w:val="24"/>
          <w:szCs w:val="24"/>
        </w:rPr>
        <w:t xml:space="preserve"> </w:t>
      </w:r>
      <w:r w:rsidR="00931611" w:rsidRPr="007E6699">
        <w:rPr>
          <w:rFonts w:ascii="Times New Roman" w:hAnsi="Times New Roman"/>
          <w:sz w:val="24"/>
          <w:szCs w:val="24"/>
        </w:rPr>
        <w:t xml:space="preserve">to reach </w:t>
      </w:r>
      <w:r w:rsidR="00AA5929">
        <w:rPr>
          <w:rFonts w:ascii="Times New Roman" w:hAnsi="Times New Roman"/>
          <w:sz w:val="24"/>
          <w:szCs w:val="24"/>
        </w:rPr>
        <w:t xml:space="preserve">technological </w:t>
      </w:r>
      <w:r w:rsidR="00931611" w:rsidRPr="007E6699">
        <w:rPr>
          <w:rFonts w:ascii="Times New Roman" w:hAnsi="Times New Roman"/>
          <w:sz w:val="24"/>
          <w:szCs w:val="24"/>
        </w:rPr>
        <w:t>maturity</w:t>
      </w:r>
      <w:r w:rsidRPr="007E6699">
        <w:rPr>
          <w:rFonts w:ascii="Times New Roman" w:hAnsi="Times New Roman"/>
          <w:sz w:val="24"/>
          <w:szCs w:val="24"/>
        </w:rPr>
        <w:t xml:space="preserve">. </w:t>
      </w:r>
      <w:r w:rsidR="00C10AC7">
        <w:rPr>
          <w:rFonts w:ascii="Times New Roman" w:hAnsi="Times New Roman"/>
          <w:sz w:val="24"/>
          <w:szCs w:val="24"/>
        </w:rPr>
        <w:t>T</w:t>
      </w:r>
      <w:r w:rsidR="00FD5842" w:rsidRPr="007E6699">
        <w:rPr>
          <w:rFonts w:ascii="Times New Roman" w:hAnsi="Times New Roman"/>
          <w:sz w:val="24"/>
          <w:szCs w:val="24"/>
        </w:rPr>
        <w:t xml:space="preserve">his applies </w:t>
      </w:r>
      <w:r w:rsidR="00C10AC7">
        <w:rPr>
          <w:rFonts w:ascii="Times New Roman" w:hAnsi="Times New Roman"/>
          <w:sz w:val="24"/>
          <w:szCs w:val="24"/>
        </w:rPr>
        <w:t xml:space="preserve">in particular </w:t>
      </w:r>
      <w:r w:rsidR="00FD5842" w:rsidRPr="007E6699">
        <w:rPr>
          <w:rFonts w:ascii="Times New Roman" w:hAnsi="Times New Roman"/>
          <w:sz w:val="24"/>
          <w:szCs w:val="24"/>
        </w:rPr>
        <w:t xml:space="preserve">to </w:t>
      </w:r>
      <w:r w:rsidR="00AA5929">
        <w:rPr>
          <w:rFonts w:ascii="Times New Roman" w:hAnsi="Times New Roman"/>
          <w:sz w:val="24"/>
          <w:szCs w:val="24"/>
        </w:rPr>
        <w:t>changes in</w:t>
      </w:r>
      <w:r w:rsidRPr="007E6699">
        <w:rPr>
          <w:rFonts w:ascii="Times New Roman" w:hAnsi="Times New Roman"/>
          <w:sz w:val="24"/>
          <w:szCs w:val="24"/>
        </w:rPr>
        <w:t xml:space="preserve"> materials properties after long-term operation of reactors under</w:t>
      </w:r>
      <w:r w:rsidR="00931611" w:rsidRPr="007E6699">
        <w:rPr>
          <w:rFonts w:ascii="Times New Roman" w:hAnsi="Times New Roman"/>
          <w:sz w:val="24"/>
          <w:szCs w:val="24"/>
        </w:rPr>
        <w:t xml:space="preserve"> </w:t>
      </w:r>
      <w:r w:rsidRPr="007E6699">
        <w:rPr>
          <w:rFonts w:ascii="Times New Roman" w:hAnsi="Times New Roman"/>
          <w:sz w:val="24"/>
          <w:szCs w:val="24"/>
        </w:rPr>
        <w:t>fast neutron irradiation and high temperature of the coolant</w:t>
      </w:r>
      <w:r w:rsidR="006C5FD1">
        <w:rPr>
          <w:rFonts w:ascii="Times New Roman" w:hAnsi="Times New Roman"/>
          <w:sz w:val="24"/>
          <w:szCs w:val="24"/>
        </w:rPr>
        <w:t>, as well as to the compatibility of the core material with the coolant.</w:t>
      </w:r>
      <w:r w:rsidRPr="007E6699">
        <w:rPr>
          <w:rFonts w:ascii="Times New Roman" w:hAnsi="Times New Roman"/>
          <w:sz w:val="24"/>
          <w:szCs w:val="24"/>
        </w:rPr>
        <w:t xml:space="preserve"> </w:t>
      </w:r>
      <w:r w:rsidR="00AA5929">
        <w:rPr>
          <w:rFonts w:ascii="Times New Roman" w:hAnsi="Times New Roman"/>
          <w:sz w:val="24"/>
          <w:szCs w:val="24"/>
        </w:rPr>
        <w:t xml:space="preserve">This </w:t>
      </w:r>
      <w:r w:rsidR="009E679F">
        <w:rPr>
          <w:rFonts w:ascii="Times New Roman" w:hAnsi="Times New Roman"/>
          <w:sz w:val="24"/>
          <w:szCs w:val="24"/>
        </w:rPr>
        <w:t>action</w:t>
      </w:r>
      <w:r w:rsidR="00AA5929">
        <w:rPr>
          <w:rFonts w:ascii="Times New Roman" w:hAnsi="Times New Roman"/>
          <w:sz w:val="24"/>
          <w:szCs w:val="24"/>
        </w:rPr>
        <w:t xml:space="preserve"> shall</w:t>
      </w:r>
      <w:r w:rsidR="00214863" w:rsidRPr="007E6699">
        <w:rPr>
          <w:rFonts w:ascii="Times New Roman" w:hAnsi="Times New Roman"/>
          <w:sz w:val="24"/>
          <w:szCs w:val="24"/>
        </w:rPr>
        <w:t xml:space="preserve"> </w:t>
      </w:r>
      <w:r w:rsidR="00931611" w:rsidRPr="007E6699">
        <w:rPr>
          <w:rFonts w:ascii="Times New Roman" w:hAnsi="Times New Roman"/>
          <w:sz w:val="24"/>
          <w:szCs w:val="24"/>
        </w:rPr>
        <w:t>include the refinement of p</w:t>
      </w:r>
      <w:r w:rsidRPr="007E6699">
        <w:rPr>
          <w:rFonts w:ascii="Times New Roman" w:hAnsi="Times New Roman"/>
          <w:sz w:val="24"/>
          <w:szCs w:val="24"/>
        </w:rPr>
        <w:t>hysical models</w:t>
      </w:r>
      <w:r w:rsidR="009E679F">
        <w:rPr>
          <w:rFonts w:ascii="Times New Roman" w:hAnsi="Times New Roman"/>
          <w:sz w:val="24"/>
          <w:szCs w:val="24"/>
        </w:rPr>
        <w:t xml:space="preserve"> and/</w:t>
      </w:r>
      <w:r w:rsidR="00931611" w:rsidRPr="007E6699">
        <w:rPr>
          <w:rFonts w:ascii="Times New Roman" w:hAnsi="Times New Roman"/>
          <w:sz w:val="24"/>
          <w:szCs w:val="24"/>
        </w:rPr>
        <w:t>or modelling oriented experiments on material</w:t>
      </w:r>
      <w:r w:rsidR="009E679F">
        <w:rPr>
          <w:rFonts w:ascii="Times New Roman" w:hAnsi="Times New Roman"/>
          <w:sz w:val="24"/>
          <w:szCs w:val="24"/>
        </w:rPr>
        <w:t>s</w:t>
      </w:r>
      <w:r w:rsidRPr="007E6699">
        <w:rPr>
          <w:rFonts w:ascii="Times New Roman" w:hAnsi="Times New Roman"/>
          <w:sz w:val="24"/>
          <w:szCs w:val="24"/>
        </w:rPr>
        <w:t xml:space="preserve"> microstructural </w:t>
      </w:r>
      <w:r w:rsidR="009E679F">
        <w:rPr>
          <w:rFonts w:ascii="Times New Roman" w:hAnsi="Times New Roman"/>
          <w:sz w:val="24"/>
          <w:szCs w:val="24"/>
        </w:rPr>
        <w:t>change</w:t>
      </w:r>
      <w:r w:rsidR="009E679F" w:rsidRPr="007E6699">
        <w:rPr>
          <w:rFonts w:ascii="Times New Roman" w:hAnsi="Times New Roman"/>
          <w:sz w:val="24"/>
          <w:szCs w:val="24"/>
        </w:rPr>
        <w:t xml:space="preserve"> </w:t>
      </w:r>
      <w:r w:rsidRPr="007E6699">
        <w:rPr>
          <w:rFonts w:ascii="Times New Roman" w:hAnsi="Times New Roman"/>
          <w:sz w:val="24"/>
          <w:szCs w:val="24"/>
        </w:rPr>
        <w:t xml:space="preserve">and </w:t>
      </w:r>
      <w:r w:rsidR="00C445BC" w:rsidRPr="007E6699">
        <w:rPr>
          <w:rFonts w:ascii="Times New Roman" w:hAnsi="Times New Roman"/>
          <w:sz w:val="24"/>
          <w:szCs w:val="24"/>
        </w:rPr>
        <w:t xml:space="preserve">their </w:t>
      </w:r>
      <w:r w:rsidR="00931611" w:rsidRPr="007E6699">
        <w:rPr>
          <w:rFonts w:ascii="Times New Roman" w:hAnsi="Times New Roman"/>
          <w:sz w:val="24"/>
          <w:szCs w:val="24"/>
        </w:rPr>
        <w:t>resulting</w:t>
      </w:r>
      <w:r w:rsidR="009E679F">
        <w:rPr>
          <w:rFonts w:ascii="Times New Roman" w:hAnsi="Times New Roman"/>
          <w:sz w:val="24"/>
          <w:szCs w:val="24"/>
        </w:rPr>
        <w:t xml:space="preserve"> effects on materials property, as well as advanced micro-structural characterisation techniques</w:t>
      </w:r>
      <w:r w:rsidR="00931611" w:rsidRPr="007E6699">
        <w:rPr>
          <w:rFonts w:ascii="Times New Roman" w:hAnsi="Times New Roman"/>
          <w:sz w:val="24"/>
          <w:szCs w:val="24"/>
        </w:rPr>
        <w:t xml:space="preserve">. </w:t>
      </w:r>
      <w:r w:rsidR="00EE1D95" w:rsidRPr="007E6699">
        <w:rPr>
          <w:rFonts w:ascii="Times New Roman" w:hAnsi="Times New Roman"/>
          <w:sz w:val="24"/>
          <w:szCs w:val="24"/>
        </w:rPr>
        <w:t>This research and innovation could also include the development</w:t>
      </w:r>
      <w:r w:rsidR="00351F87">
        <w:rPr>
          <w:rFonts w:ascii="Times New Roman" w:hAnsi="Times New Roman"/>
          <w:sz w:val="24"/>
          <w:szCs w:val="24"/>
        </w:rPr>
        <w:t>,</w:t>
      </w:r>
      <w:r w:rsidR="00351F87" w:rsidRPr="00351F87">
        <w:rPr>
          <w:rFonts w:ascii="Times New Roman" w:hAnsi="Times New Roman"/>
          <w:sz w:val="24"/>
          <w:szCs w:val="24"/>
        </w:rPr>
        <w:t xml:space="preserve"> </w:t>
      </w:r>
      <w:r w:rsidR="00351F87" w:rsidRPr="007E6699">
        <w:rPr>
          <w:rFonts w:ascii="Times New Roman" w:hAnsi="Times New Roman"/>
          <w:sz w:val="24"/>
          <w:szCs w:val="24"/>
        </w:rPr>
        <w:t>testing and qualification</w:t>
      </w:r>
      <w:r w:rsidR="00EE1D95" w:rsidRPr="007E6699">
        <w:rPr>
          <w:rFonts w:ascii="Times New Roman" w:hAnsi="Times New Roman"/>
          <w:sz w:val="24"/>
          <w:szCs w:val="24"/>
        </w:rPr>
        <w:t xml:space="preserve"> of mitigation strategies</w:t>
      </w:r>
      <w:r w:rsidR="004E099F">
        <w:rPr>
          <w:rFonts w:ascii="Times New Roman" w:hAnsi="Times New Roman"/>
          <w:sz w:val="24"/>
          <w:szCs w:val="24"/>
        </w:rPr>
        <w:t xml:space="preserve"> involving for example the development of suitable surface engineering concepts (e.g. surface alloying or coating) </w:t>
      </w:r>
      <w:r w:rsidR="00EE1D95" w:rsidRPr="007E6699">
        <w:rPr>
          <w:rFonts w:ascii="Times New Roman" w:hAnsi="Times New Roman"/>
          <w:sz w:val="24"/>
          <w:szCs w:val="24"/>
        </w:rPr>
        <w:t>for current known material deficiencies</w:t>
      </w:r>
      <w:r w:rsidR="00351F87">
        <w:rPr>
          <w:rFonts w:ascii="Times New Roman" w:hAnsi="Times New Roman"/>
          <w:sz w:val="24"/>
          <w:szCs w:val="24"/>
        </w:rPr>
        <w:t>.</w:t>
      </w:r>
      <w:r w:rsidR="006C5FD1">
        <w:rPr>
          <w:rFonts w:ascii="Times New Roman" w:hAnsi="Times New Roman"/>
          <w:sz w:val="24"/>
          <w:szCs w:val="24"/>
        </w:rPr>
        <w:t xml:space="preserve"> </w:t>
      </w:r>
    </w:p>
    <w:p w14:paraId="5772A13A" w14:textId="7FD84DE0" w:rsidR="00A45559" w:rsidRPr="007E6699" w:rsidRDefault="00A45559" w:rsidP="009E679F">
      <w:pPr>
        <w:jc w:val="both"/>
        <w:rPr>
          <w:rFonts w:ascii="Times New Roman" w:hAnsi="Times New Roman"/>
          <w:sz w:val="24"/>
          <w:szCs w:val="24"/>
        </w:rPr>
      </w:pPr>
      <w:r w:rsidRPr="00FF44FE">
        <w:rPr>
          <w:rFonts w:ascii="Times New Roman" w:hAnsi="Times New Roman"/>
          <w:i/>
          <w:sz w:val="24"/>
          <w:szCs w:val="24"/>
          <w:u w:val="single"/>
        </w:rPr>
        <w:t xml:space="preserve">Expected </w:t>
      </w:r>
      <w:r w:rsidRPr="00344C87">
        <w:rPr>
          <w:rFonts w:ascii="Times New Roman" w:hAnsi="Times New Roman"/>
          <w:i/>
          <w:sz w:val="24"/>
          <w:szCs w:val="24"/>
          <w:u w:val="single"/>
        </w:rPr>
        <w:t>impact</w:t>
      </w:r>
      <w:r w:rsidRPr="00344C87">
        <w:rPr>
          <w:rFonts w:ascii="Times New Roman" w:hAnsi="Times New Roman"/>
          <w:i/>
          <w:sz w:val="24"/>
          <w:szCs w:val="24"/>
        </w:rPr>
        <w:t>:</w:t>
      </w:r>
      <w:r w:rsidRPr="00344C87">
        <w:rPr>
          <w:rFonts w:ascii="Times New Roman" w:hAnsi="Times New Roman"/>
          <w:sz w:val="24"/>
          <w:szCs w:val="24"/>
        </w:rPr>
        <w:t xml:space="preserve"> </w:t>
      </w:r>
      <w:r w:rsidR="004E099F" w:rsidRPr="00344C87">
        <w:rPr>
          <w:rFonts w:ascii="Times New Roman" w:hAnsi="Times New Roman"/>
          <w:sz w:val="24"/>
          <w:szCs w:val="24"/>
        </w:rPr>
        <w:t>This action aims at significant</w:t>
      </w:r>
      <w:r w:rsidR="004E099F">
        <w:rPr>
          <w:rFonts w:ascii="Times New Roman" w:hAnsi="Times New Roman"/>
          <w:sz w:val="24"/>
          <w:szCs w:val="24"/>
        </w:rPr>
        <w:t xml:space="preserve"> progress regarding </w:t>
      </w:r>
      <w:r w:rsidR="004E099F" w:rsidRPr="007E6699">
        <w:rPr>
          <w:rFonts w:ascii="Times New Roman" w:hAnsi="Times New Roman"/>
          <w:sz w:val="24"/>
          <w:szCs w:val="24"/>
        </w:rPr>
        <w:t xml:space="preserve">the predictive capability of </w:t>
      </w:r>
      <w:r w:rsidR="004E099F">
        <w:rPr>
          <w:rFonts w:ascii="Times New Roman" w:hAnsi="Times New Roman"/>
          <w:sz w:val="24"/>
          <w:szCs w:val="24"/>
        </w:rPr>
        <w:t>changes in material properties and behaviour</w:t>
      </w:r>
      <w:r w:rsidR="00FF44FE">
        <w:rPr>
          <w:rFonts w:ascii="Times New Roman" w:hAnsi="Times New Roman"/>
          <w:sz w:val="24"/>
          <w:szCs w:val="24"/>
        </w:rPr>
        <w:t xml:space="preserve"> and subsequent refinement of </w:t>
      </w:r>
      <w:r w:rsidR="004E099F" w:rsidRPr="007E6699">
        <w:rPr>
          <w:rFonts w:ascii="Times New Roman" w:hAnsi="Times New Roman"/>
          <w:sz w:val="24"/>
          <w:szCs w:val="24"/>
        </w:rPr>
        <w:t>Generation-IV reactor design</w:t>
      </w:r>
      <w:r w:rsidR="00FF44FE">
        <w:rPr>
          <w:rFonts w:ascii="Times New Roman" w:hAnsi="Times New Roman"/>
          <w:sz w:val="24"/>
          <w:szCs w:val="24"/>
        </w:rPr>
        <w:t xml:space="preserve"> code</w:t>
      </w:r>
      <w:r w:rsidR="004E099F" w:rsidRPr="007E6699">
        <w:rPr>
          <w:rFonts w:ascii="Times New Roman" w:hAnsi="Times New Roman"/>
          <w:sz w:val="24"/>
          <w:szCs w:val="24"/>
        </w:rPr>
        <w:t xml:space="preserve">s. </w:t>
      </w:r>
      <w:r w:rsidRPr="007E6699">
        <w:rPr>
          <w:rFonts w:ascii="Times New Roman" w:hAnsi="Times New Roman"/>
          <w:sz w:val="24"/>
          <w:szCs w:val="24"/>
        </w:rPr>
        <w:t xml:space="preserve">This </w:t>
      </w:r>
      <w:r w:rsidR="00EE1D95" w:rsidRPr="007E6699">
        <w:rPr>
          <w:rFonts w:ascii="Times New Roman" w:hAnsi="Times New Roman"/>
          <w:sz w:val="24"/>
          <w:szCs w:val="24"/>
        </w:rPr>
        <w:t>will</w:t>
      </w:r>
      <w:r w:rsidRPr="007E6699">
        <w:rPr>
          <w:rFonts w:ascii="Times New Roman" w:hAnsi="Times New Roman"/>
          <w:sz w:val="24"/>
          <w:szCs w:val="24"/>
        </w:rPr>
        <w:t xml:space="preserve"> </w:t>
      </w:r>
      <w:r w:rsidR="00C445BC" w:rsidRPr="007E6699">
        <w:rPr>
          <w:rFonts w:ascii="Times New Roman" w:hAnsi="Times New Roman"/>
          <w:sz w:val="24"/>
          <w:szCs w:val="24"/>
        </w:rPr>
        <w:t xml:space="preserve">help </w:t>
      </w:r>
      <w:r w:rsidR="009E679F">
        <w:rPr>
          <w:rFonts w:ascii="Times New Roman" w:hAnsi="Times New Roman"/>
          <w:sz w:val="24"/>
          <w:szCs w:val="24"/>
        </w:rPr>
        <w:t xml:space="preserve">to </w:t>
      </w:r>
      <w:r w:rsidR="00ED421F" w:rsidRPr="007E6699">
        <w:rPr>
          <w:rFonts w:ascii="Times New Roman" w:hAnsi="Times New Roman"/>
          <w:sz w:val="24"/>
          <w:szCs w:val="24"/>
        </w:rPr>
        <w:t>overcome</w:t>
      </w:r>
      <w:r w:rsidR="009E679F">
        <w:rPr>
          <w:rFonts w:ascii="Times New Roman" w:hAnsi="Times New Roman"/>
          <w:sz w:val="24"/>
          <w:szCs w:val="24"/>
        </w:rPr>
        <w:t xml:space="preserve"> the</w:t>
      </w:r>
      <w:r w:rsidR="00ED421F" w:rsidRPr="007E6699">
        <w:rPr>
          <w:rFonts w:ascii="Times New Roman" w:hAnsi="Times New Roman"/>
          <w:sz w:val="24"/>
          <w:szCs w:val="24"/>
        </w:rPr>
        <w:t xml:space="preserve"> bottlenecks</w:t>
      </w:r>
      <w:r w:rsidR="00C445BC" w:rsidRPr="007E6699">
        <w:rPr>
          <w:rFonts w:ascii="Times New Roman" w:hAnsi="Times New Roman"/>
          <w:sz w:val="24"/>
          <w:szCs w:val="24"/>
        </w:rPr>
        <w:t xml:space="preserve"> </w:t>
      </w:r>
      <w:r w:rsidR="00FF44FE">
        <w:rPr>
          <w:rFonts w:ascii="Times New Roman" w:hAnsi="Times New Roman"/>
          <w:sz w:val="24"/>
          <w:szCs w:val="24"/>
        </w:rPr>
        <w:t xml:space="preserve">in the certification of materials and hence in </w:t>
      </w:r>
      <w:r w:rsidR="00ED421F" w:rsidRPr="007E6699">
        <w:rPr>
          <w:rFonts w:ascii="Times New Roman" w:hAnsi="Times New Roman"/>
          <w:sz w:val="24"/>
          <w:szCs w:val="24"/>
        </w:rPr>
        <w:t>the deve</w:t>
      </w:r>
      <w:r w:rsidR="00FF44FE" w:rsidRPr="00FF44FE">
        <w:rPr>
          <w:rFonts w:ascii="Times New Roman" w:hAnsi="Times New Roman"/>
          <w:sz w:val="24"/>
          <w:szCs w:val="24"/>
        </w:rPr>
        <w:t>l</w:t>
      </w:r>
      <w:r w:rsidR="00ED421F" w:rsidRPr="007E6699">
        <w:rPr>
          <w:rFonts w:ascii="Times New Roman" w:hAnsi="Times New Roman"/>
          <w:sz w:val="24"/>
          <w:szCs w:val="24"/>
        </w:rPr>
        <w:t>opment of safety demonstration</w:t>
      </w:r>
      <w:r w:rsidR="00074201" w:rsidRPr="007E6699">
        <w:rPr>
          <w:rFonts w:ascii="Times New Roman" w:hAnsi="Times New Roman"/>
          <w:sz w:val="24"/>
          <w:szCs w:val="24"/>
        </w:rPr>
        <w:t xml:space="preserve"> for</w:t>
      </w:r>
      <w:r w:rsidR="00ED421F" w:rsidRPr="007E6699">
        <w:rPr>
          <w:rFonts w:ascii="Times New Roman" w:hAnsi="Times New Roman"/>
          <w:sz w:val="24"/>
          <w:szCs w:val="24"/>
        </w:rPr>
        <w:t xml:space="preserve"> </w:t>
      </w:r>
      <w:r w:rsidR="005F7E0E" w:rsidRPr="007E6699">
        <w:rPr>
          <w:rFonts w:ascii="Times New Roman" w:hAnsi="Times New Roman"/>
          <w:sz w:val="24"/>
          <w:szCs w:val="24"/>
        </w:rPr>
        <w:t>Generation-IV</w:t>
      </w:r>
      <w:r w:rsidR="00ED421F" w:rsidRPr="007E6699">
        <w:rPr>
          <w:rFonts w:ascii="Times New Roman" w:hAnsi="Times New Roman"/>
          <w:sz w:val="24"/>
          <w:szCs w:val="24"/>
        </w:rPr>
        <w:t xml:space="preserve"> reactor technologies. Ultimately</w:t>
      </w:r>
      <w:r w:rsidR="00074201" w:rsidRPr="007E6699">
        <w:rPr>
          <w:rFonts w:ascii="Times New Roman" w:hAnsi="Times New Roman"/>
          <w:sz w:val="24"/>
          <w:szCs w:val="24"/>
        </w:rPr>
        <w:t>,</w:t>
      </w:r>
      <w:r w:rsidR="00ED421F" w:rsidRPr="007E6699">
        <w:rPr>
          <w:rFonts w:ascii="Times New Roman" w:hAnsi="Times New Roman"/>
          <w:sz w:val="24"/>
          <w:szCs w:val="24"/>
        </w:rPr>
        <w:t xml:space="preserve"> as </w:t>
      </w:r>
      <w:r w:rsidR="00074201" w:rsidRPr="007E6699">
        <w:rPr>
          <w:rFonts w:ascii="Times New Roman" w:hAnsi="Times New Roman"/>
          <w:sz w:val="24"/>
          <w:szCs w:val="24"/>
        </w:rPr>
        <w:t>occurred in past</w:t>
      </w:r>
      <w:r w:rsidR="00EE1D95" w:rsidRPr="007E6699">
        <w:rPr>
          <w:rFonts w:ascii="Times New Roman" w:hAnsi="Times New Roman"/>
          <w:sz w:val="24"/>
          <w:szCs w:val="24"/>
        </w:rPr>
        <w:t xml:space="preserve"> </w:t>
      </w:r>
      <w:r w:rsidR="001B7093" w:rsidRPr="007E6699">
        <w:rPr>
          <w:rFonts w:ascii="Times New Roman" w:hAnsi="Times New Roman"/>
          <w:sz w:val="24"/>
          <w:szCs w:val="24"/>
        </w:rPr>
        <w:t>developments</w:t>
      </w:r>
      <w:r w:rsidR="00074201" w:rsidRPr="007E6699">
        <w:rPr>
          <w:rFonts w:ascii="Times New Roman" w:hAnsi="Times New Roman"/>
          <w:sz w:val="24"/>
          <w:szCs w:val="24"/>
        </w:rPr>
        <w:t xml:space="preserve">, </w:t>
      </w:r>
      <w:r w:rsidR="00C10AC7">
        <w:rPr>
          <w:rFonts w:ascii="Times New Roman" w:hAnsi="Times New Roman"/>
          <w:sz w:val="24"/>
          <w:szCs w:val="24"/>
        </w:rPr>
        <w:t xml:space="preserve">it is expected that </w:t>
      </w:r>
      <w:r w:rsidR="001B7093" w:rsidRPr="007E6699">
        <w:rPr>
          <w:rFonts w:ascii="Times New Roman" w:hAnsi="Times New Roman"/>
          <w:sz w:val="24"/>
          <w:szCs w:val="24"/>
        </w:rPr>
        <w:t>a</w:t>
      </w:r>
      <w:r w:rsidR="00074201" w:rsidRPr="007E6699">
        <w:rPr>
          <w:rFonts w:ascii="Times New Roman" w:hAnsi="Times New Roman"/>
          <w:sz w:val="24"/>
          <w:szCs w:val="24"/>
        </w:rPr>
        <w:t xml:space="preserve"> technology shift in </w:t>
      </w:r>
      <w:r w:rsidR="00C10AC7">
        <w:rPr>
          <w:rFonts w:ascii="Times New Roman" w:hAnsi="Times New Roman"/>
          <w:sz w:val="24"/>
          <w:szCs w:val="24"/>
        </w:rPr>
        <w:t xml:space="preserve">materials for </w:t>
      </w:r>
      <w:r w:rsidR="00074201" w:rsidRPr="007E6699">
        <w:rPr>
          <w:rFonts w:ascii="Times New Roman" w:hAnsi="Times New Roman"/>
          <w:sz w:val="24"/>
          <w:szCs w:val="24"/>
        </w:rPr>
        <w:t xml:space="preserve">the nuclear domain </w:t>
      </w:r>
      <w:r w:rsidR="00B260A1">
        <w:rPr>
          <w:rFonts w:ascii="Times New Roman" w:hAnsi="Times New Roman"/>
          <w:sz w:val="24"/>
          <w:szCs w:val="24"/>
        </w:rPr>
        <w:t>will stimulate similar evolution in</w:t>
      </w:r>
      <w:r w:rsidR="001B7093" w:rsidRPr="007E6699">
        <w:rPr>
          <w:rFonts w:ascii="Times New Roman" w:hAnsi="Times New Roman"/>
          <w:sz w:val="24"/>
          <w:szCs w:val="24"/>
        </w:rPr>
        <w:t xml:space="preserve"> </w:t>
      </w:r>
      <w:r w:rsidR="00074201" w:rsidRPr="007E6699">
        <w:rPr>
          <w:rFonts w:ascii="Times New Roman" w:hAnsi="Times New Roman"/>
          <w:sz w:val="24"/>
          <w:szCs w:val="24"/>
        </w:rPr>
        <w:t xml:space="preserve">other </w:t>
      </w:r>
      <w:r w:rsidR="001B7093" w:rsidRPr="007E6699">
        <w:rPr>
          <w:rFonts w:ascii="Times New Roman" w:hAnsi="Times New Roman"/>
          <w:sz w:val="24"/>
          <w:szCs w:val="24"/>
        </w:rPr>
        <w:t>domains</w:t>
      </w:r>
      <w:r w:rsidR="00074201" w:rsidRPr="007E6699">
        <w:rPr>
          <w:rFonts w:ascii="Times New Roman" w:hAnsi="Times New Roman"/>
          <w:sz w:val="24"/>
          <w:szCs w:val="24"/>
        </w:rPr>
        <w:t xml:space="preserve"> of major importance for EU competitiveness.</w:t>
      </w:r>
      <w:r w:rsidR="00ED421F" w:rsidRPr="007E6699">
        <w:rPr>
          <w:rFonts w:ascii="Times New Roman" w:hAnsi="Times New Roman"/>
          <w:sz w:val="24"/>
          <w:szCs w:val="24"/>
        </w:rPr>
        <w:t xml:space="preserve"> </w:t>
      </w:r>
    </w:p>
    <w:p w14:paraId="63A0244E" w14:textId="77777777" w:rsidR="00A45559" w:rsidRPr="007E6699" w:rsidRDefault="00A45559" w:rsidP="00351F87">
      <w:pPr>
        <w:spacing w:after="120"/>
        <w:jc w:val="both"/>
        <w:rPr>
          <w:rFonts w:ascii="Times New Roman" w:hAnsi="Times New Roman"/>
          <w:sz w:val="24"/>
          <w:szCs w:val="24"/>
        </w:rPr>
      </w:pPr>
      <w:r w:rsidRPr="00BE058F">
        <w:rPr>
          <w:rFonts w:ascii="Times New Roman" w:eastAsia="Times New Roman" w:hAnsi="Times New Roman"/>
          <w:i/>
          <w:sz w:val="24"/>
          <w:szCs w:val="24"/>
          <w:u w:val="single"/>
          <w:lang w:eastAsia="en-GB"/>
        </w:rPr>
        <w:t>Type of action:</w:t>
      </w:r>
      <w:r w:rsidRPr="00BE058F">
        <w:rPr>
          <w:rFonts w:ascii="Times New Roman" w:eastAsia="Times New Roman" w:hAnsi="Times New Roman"/>
          <w:i/>
          <w:sz w:val="24"/>
          <w:szCs w:val="24"/>
          <w:lang w:eastAsia="en-GB"/>
        </w:rPr>
        <w:t xml:space="preserve"> </w:t>
      </w:r>
      <w:r w:rsidRPr="007E6699">
        <w:rPr>
          <w:rFonts w:ascii="Times New Roman" w:hAnsi="Times New Roman"/>
          <w:sz w:val="24"/>
          <w:szCs w:val="24"/>
        </w:rPr>
        <w:t>Research and innovation actions.</w:t>
      </w:r>
    </w:p>
    <w:p w14:paraId="119DB64E" w14:textId="3C6AD010" w:rsidR="00B64885" w:rsidRPr="002A7734" w:rsidRDefault="00B64885" w:rsidP="002A7734">
      <w:pPr>
        <w:jc w:val="both"/>
        <w:rPr>
          <w:rFonts w:ascii="Times New Roman" w:hAnsi="Times New Roman"/>
          <w:sz w:val="24"/>
          <w:szCs w:val="24"/>
        </w:rPr>
      </w:pPr>
      <w:r w:rsidRPr="002A7734">
        <w:rPr>
          <w:rFonts w:ascii="Times New Roman" w:hAnsi="Times New Roman"/>
          <w:i/>
          <w:sz w:val="24"/>
          <w:szCs w:val="24"/>
          <w:u w:val="single"/>
        </w:rPr>
        <w:t>Additional information regarding the</w:t>
      </w:r>
      <w:r w:rsidR="001439BB" w:rsidRPr="002A7734">
        <w:rPr>
          <w:rFonts w:ascii="Times New Roman" w:hAnsi="Times New Roman"/>
          <w:i/>
          <w:sz w:val="24"/>
          <w:szCs w:val="24"/>
          <w:u w:val="single"/>
        </w:rPr>
        <w:t xml:space="preserve"> </w:t>
      </w:r>
      <w:r w:rsidR="000E0206" w:rsidRPr="002A7734">
        <w:rPr>
          <w:rFonts w:ascii="Times New Roman" w:hAnsi="Times New Roman"/>
          <w:i/>
          <w:sz w:val="24"/>
          <w:szCs w:val="24"/>
          <w:u w:val="single"/>
        </w:rPr>
        <w:t xml:space="preserve">five </w:t>
      </w:r>
      <w:r w:rsidR="001439BB" w:rsidRPr="002A7734">
        <w:rPr>
          <w:rFonts w:ascii="Times New Roman" w:hAnsi="Times New Roman"/>
          <w:i/>
          <w:sz w:val="24"/>
          <w:szCs w:val="24"/>
          <w:u w:val="single"/>
        </w:rPr>
        <w:t>specific challenges</w:t>
      </w:r>
      <w:r w:rsidR="00C10AC7" w:rsidRPr="002A7734">
        <w:rPr>
          <w:rFonts w:ascii="Times New Roman" w:hAnsi="Times New Roman"/>
          <w:i/>
          <w:sz w:val="24"/>
          <w:szCs w:val="24"/>
          <w:u w:val="single"/>
        </w:rPr>
        <w:t xml:space="preserve"> in section A - Support Safe Operation of Nuclear Systems</w:t>
      </w:r>
      <w:r w:rsidRPr="002A7734">
        <w:rPr>
          <w:rFonts w:ascii="Times New Roman" w:hAnsi="Times New Roman"/>
          <w:i/>
          <w:sz w:val="24"/>
          <w:szCs w:val="24"/>
          <w:u w:val="single"/>
        </w:rPr>
        <w:t>:</w:t>
      </w:r>
      <w:r w:rsidRPr="00E7315E">
        <w:rPr>
          <w:rFonts w:ascii="Times New Roman" w:hAnsi="Times New Roman"/>
          <w:sz w:val="24"/>
          <w:szCs w:val="24"/>
        </w:rPr>
        <w:t xml:space="preserve"> The Commission considers that proposals requesting a contribution from Euratom of between EUR 2 and 4 million would allow</w:t>
      </w:r>
      <w:r w:rsidR="001439BB" w:rsidRPr="00E7315E">
        <w:rPr>
          <w:rFonts w:ascii="Times New Roman" w:hAnsi="Times New Roman"/>
          <w:sz w:val="24"/>
          <w:szCs w:val="24"/>
        </w:rPr>
        <w:t xml:space="preserve"> each of</w:t>
      </w:r>
      <w:r w:rsidRPr="00E7315E">
        <w:rPr>
          <w:rFonts w:ascii="Times New Roman" w:hAnsi="Times New Roman"/>
          <w:sz w:val="24"/>
          <w:szCs w:val="24"/>
        </w:rPr>
        <w:t xml:space="preserve"> </w:t>
      </w:r>
      <w:r w:rsidR="001439BB" w:rsidRPr="00E7315E">
        <w:rPr>
          <w:rFonts w:ascii="Times New Roman" w:hAnsi="Times New Roman"/>
          <w:sz w:val="24"/>
          <w:szCs w:val="24"/>
        </w:rPr>
        <w:t xml:space="preserve">these five </w:t>
      </w:r>
      <w:r w:rsidRPr="00E7315E">
        <w:rPr>
          <w:rFonts w:ascii="Times New Roman" w:hAnsi="Times New Roman"/>
          <w:sz w:val="24"/>
          <w:szCs w:val="24"/>
        </w:rPr>
        <w:t>specific challenge</w:t>
      </w:r>
      <w:r w:rsidR="001439BB" w:rsidRPr="00E7315E">
        <w:rPr>
          <w:rFonts w:ascii="Times New Roman" w:hAnsi="Times New Roman"/>
          <w:sz w:val="24"/>
          <w:szCs w:val="24"/>
        </w:rPr>
        <w:t>s</w:t>
      </w:r>
      <w:r w:rsidRPr="00FB35E9">
        <w:rPr>
          <w:rFonts w:ascii="Times New Roman" w:hAnsi="Times New Roman"/>
          <w:sz w:val="24"/>
          <w:szCs w:val="24"/>
        </w:rPr>
        <w:t xml:space="preserve"> to be addressed appropriately. Proposals will be ranked in only one </w:t>
      </w:r>
      <w:r w:rsidR="001439BB" w:rsidRPr="00FB35E9">
        <w:rPr>
          <w:rFonts w:ascii="Times New Roman" w:hAnsi="Times New Roman"/>
          <w:sz w:val="24"/>
          <w:szCs w:val="24"/>
        </w:rPr>
        <w:t xml:space="preserve">budget </w:t>
      </w:r>
      <w:r w:rsidRPr="00FB35E9">
        <w:rPr>
          <w:rFonts w:ascii="Times New Roman" w:hAnsi="Times New Roman"/>
          <w:sz w:val="24"/>
          <w:szCs w:val="24"/>
        </w:rPr>
        <w:t xml:space="preserve">cluster </w:t>
      </w:r>
      <w:r w:rsidR="001439BB" w:rsidRPr="00FB35E9">
        <w:rPr>
          <w:rFonts w:ascii="Times New Roman" w:hAnsi="Times New Roman"/>
          <w:sz w:val="24"/>
          <w:szCs w:val="24"/>
        </w:rPr>
        <w:t>for these five specific challenges</w:t>
      </w:r>
      <w:r w:rsidRPr="00FB35E9">
        <w:rPr>
          <w:rFonts w:ascii="Times New Roman" w:hAnsi="Times New Roman"/>
          <w:sz w:val="24"/>
          <w:szCs w:val="24"/>
        </w:rPr>
        <w:t>.</w:t>
      </w:r>
    </w:p>
    <w:p w14:paraId="21812800" w14:textId="332B0FED" w:rsidR="000166DC" w:rsidRDefault="00B64885" w:rsidP="002A7734">
      <w:pPr>
        <w:spacing w:after="240"/>
        <w:jc w:val="both"/>
        <w:rPr>
          <w:rFonts w:ascii="Times New Roman" w:hAnsi="Times New Roman"/>
          <w:sz w:val="24"/>
          <w:szCs w:val="24"/>
        </w:rPr>
      </w:pPr>
      <w:r w:rsidRPr="007E6699">
        <w:rPr>
          <w:rFonts w:ascii="Times New Roman" w:hAnsi="Times New Roman"/>
          <w:sz w:val="24"/>
          <w:szCs w:val="24"/>
        </w:rPr>
        <w:t>The conditions related to these topics are provided at the end of this call and in the Annex 1.</w:t>
      </w:r>
    </w:p>
    <w:p w14:paraId="7C1410D5" w14:textId="77777777" w:rsidR="00E7315E" w:rsidRPr="007E6699" w:rsidRDefault="00E7315E" w:rsidP="00351F87">
      <w:pPr>
        <w:spacing w:after="240"/>
      </w:pPr>
    </w:p>
    <w:p w14:paraId="23309EE0" w14:textId="477A2653" w:rsidR="00B9068C" w:rsidRPr="003E65E9" w:rsidRDefault="00DF3648" w:rsidP="00A875DB">
      <w:pPr>
        <w:pStyle w:val="Heading2"/>
        <w:spacing w:before="0" w:after="240"/>
        <w:jc w:val="both"/>
        <w:rPr>
          <w:rFonts w:ascii="Times New Roman" w:hAnsi="Times New Roman"/>
          <w:i w:val="0"/>
          <w:sz w:val="24"/>
          <w:szCs w:val="24"/>
          <w:lang w:val="en-GB"/>
        </w:rPr>
      </w:pPr>
      <w:bookmarkStart w:id="464" w:name="_Toc416690704"/>
      <w:r w:rsidRPr="003E65E9">
        <w:rPr>
          <w:rFonts w:ascii="Times New Roman" w:hAnsi="Times New Roman"/>
          <w:i w:val="0"/>
          <w:sz w:val="24"/>
          <w:szCs w:val="24"/>
          <w:lang w:val="en-GB"/>
        </w:rPr>
        <w:t>B - C</w:t>
      </w:r>
      <w:r w:rsidR="007C06B9" w:rsidRPr="003E65E9">
        <w:rPr>
          <w:rFonts w:ascii="Times New Roman" w:hAnsi="Times New Roman"/>
          <w:i w:val="0"/>
          <w:sz w:val="24"/>
          <w:szCs w:val="24"/>
          <w:lang w:val="en-GB"/>
        </w:rPr>
        <w:t>ontribute to the Development of Solutions for the Management of Radioactive Waste</w:t>
      </w:r>
      <w:bookmarkStart w:id="465" w:name="_Toc408822650"/>
      <w:bookmarkEnd w:id="459"/>
      <w:bookmarkEnd w:id="460"/>
      <w:bookmarkEnd w:id="461"/>
      <w:bookmarkEnd w:id="462"/>
      <w:bookmarkEnd w:id="464"/>
    </w:p>
    <w:p w14:paraId="63B455A0" w14:textId="518C5D71" w:rsidR="002D4094" w:rsidRDefault="00A875DB" w:rsidP="002D4094">
      <w:pPr>
        <w:autoSpaceDE w:val="0"/>
        <w:autoSpaceDN w:val="0"/>
        <w:adjustRightInd w:val="0"/>
        <w:spacing w:after="120" w:line="240" w:lineRule="auto"/>
        <w:jc w:val="both"/>
        <w:rPr>
          <w:rFonts w:ascii="Times New Roman" w:hAnsi="Times New Roman"/>
          <w:sz w:val="24"/>
          <w:szCs w:val="24"/>
        </w:rPr>
      </w:pPr>
      <w:r>
        <w:rPr>
          <w:rFonts w:ascii="Times New Roman" w:hAnsi="Times New Roman"/>
          <w:sz w:val="24"/>
          <w:szCs w:val="24"/>
        </w:rPr>
        <w:t xml:space="preserve">The actions under this section are devised </w:t>
      </w:r>
      <w:r w:rsidRPr="00AE4B9C">
        <w:rPr>
          <w:rFonts w:ascii="Times New Roman" w:hAnsi="Times New Roman"/>
          <w:sz w:val="24"/>
          <w:szCs w:val="24"/>
        </w:rPr>
        <w:t>taking into account</w:t>
      </w:r>
      <w:r>
        <w:rPr>
          <w:rFonts w:ascii="Times New Roman" w:hAnsi="Times New Roman"/>
          <w:sz w:val="24"/>
          <w:szCs w:val="24"/>
        </w:rPr>
        <w:t xml:space="preserve"> the European collaborative research activities already supported notably by Euratom and </w:t>
      </w:r>
      <w:r w:rsidRPr="00AE4B9C">
        <w:rPr>
          <w:rFonts w:ascii="Times New Roman" w:hAnsi="Times New Roman"/>
          <w:sz w:val="24"/>
          <w:szCs w:val="24"/>
        </w:rPr>
        <w:t xml:space="preserve">the </w:t>
      </w:r>
      <w:r>
        <w:rPr>
          <w:rFonts w:ascii="Times New Roman" w:hAnsi="Times New Roman"/>
          <w:sz w:val="24"/>
          <w:szCs w:val="24"/>
        </w:rPr>
        <w:t xml:space="preserve">priorities of the </w:t>
      </w:r>
      <w:r w:rsidR="0023672F">
        <w:rPr>
          <w:rFonts w:ascii="Times New Roman" w:hAnsi="Times New Roman"/>
          <w:sz w:val="24"/>
          <w:szCs w:val="24"/>
        </w:rPr>
        <w:t>S</w:t>
      </w:r>
      <w:r w:rsidR="0023672F" w:rsidRPr="00AE4B9C">
        <w:rPr>
          <w:rFonts w:ascii="Times New Roman" w:hAnsi="Times New Roman"/>
          <w:sz w:val="24"/>
          <w:szCs w:val="24"/>
        </w:rPr>
        <w:t xml:space="preserve">trategic </w:t>
      </w:r>
      <w:r w:rsidR="0023672F">
        <w:rPr>
          <w:rFonts w:ascii="Times New Roman" w:hAnsi="Times New Roman"/>
          <w:sz w:val="24"/>
          <w:szCs w:val="24"/>
        </w:rPr>
        <w:t>R</w:t>
      </w:r>
      <w:r w:rsidRPr="00AE4B9C">
        <w:rPr>
          <w:rFonts w:ascii="Times New Roman" w:hAnsi="Times New Roman"/>
          <w:sz w:val="24"/>
          <w:szCs w:val="24"/>
        </w:rPr>
        <w:t xml:space="preserve">esearch and </w:t>
      </w:r>
      <w:r w:rsidR="0023672F">
        <w:rPr>
          <w:rFonts w:ascii="Times New Roman" w:hAnsi="Times New Roman"/>
          <w:sz w:val="24"/>
          <w:szCs w:val="24"/>
        </w:rPr>
        <w:t>I</w:t>
      </w:r>
      <w:r w:rsidRPr="00AE4B9C">
        <w:rPr>
          <w:rFonts w:ascii="Times New Roman" w:hAnsi="Times New Roman"/>
          <w:sz w:val="24"/>
          <w:szCs w:val="24"/>
        </w:rPr>
        <w:t xml:space="preserve">nnovation </w:t>
      </w:r>
      <w:r w:rsidR="00703BEB">
        <w:rPr>
          <w:rFonts w:ascii="Times New Roman" w:hAnsi="Times New Roman"/>
          <w:sz w:val="24"/>
          <w:szCs w:val="24"/>
        </w:rPr>
        <w:t>A</w:t>
      </w:r>
      <w:r w:rsidR="00703BEB" w:rsidRPr="00AE4B9C">
        <w:rPr>
          <w:rFonts w:ascii="Times New Roman" w:hAnsi="Times New Roman"/>
          <w:sz w:val="24"/>
          <w:szCs w:val="24"/>
        </w:rPr>
        <w:t>genda</w:t>
      </w:r>
      <w:r w:rsidR="00703BEB">
        <w:rPr>
          <w:rFonts w:ascii="Times New Roman" w:hAnsi="Times New Roman"/>
          <w:sz w:val="24"/>
          <w:szCs w:val="24"/>
        </w:rPr>
        <w:t xml:space="preserve"> </w:t>
      </w:r>
      <w:r>
        <w:rPr>
          <w:rFonts w:ascii="Times New Roman" w:hAnsi="Times New Roman"/>
          <w:sz w:val="24"/>
          <w:szCs w:val="24"/>
        </w:rPr>
        <w:t>(SRIA)</w:t>
      </w:r>
      <w:r w:rsidRPr="00AE4B9C">
        <w:rPr>
          <w:rFonts w:ascii="Times New Roman" w:hAnsi="Times New Roman"/>
          <w:sz w:val="24"/>
          <w:szCs w:val="24"/>
        </w:rPr>
        <w:t xml:space="preserve"> of</w:t>
      </w:r>
      <w:r>
        <w:rPr>
          <w:rFonts w:ascii="Times New Roman" w:hAnsi="Times New Roman"/>
          <w:sz w:val="24"/>
          <w:szCs w:val="24"/>
        </w:rPr>
        <w:t xml:space="preserve"> IGD-TP</w:t>
      </w:r>
      <w:r>
        <w:rPr>
          <w:rStyle w:val="FootnoteReference"/>
          <w:rFonts w:ascii="Times New Roman" w:hAnsi="Times New Roman"/>
          <w:sz w:val="24"/>
          <w:szCs w:val="24"/>
        </w:rPr>
        <w:footnoteReference w:id="12"/>
      </w:r>
      <w:r w:rsidR="00A16702">
        <w:rPr>
          <w:rFonts w:ascii="Times New Roman" w:hAnsi="Times New Roman"/>
          <w:sz w:val="24"/>
          <w:szCs w:val="24"/>
        </w:rPr>
        <w:t>.</w:t>
      </w:r>
    </w:p>
    <w:p w14:paraId="51EBB587" w14:textId="77777777" w:rsidR="005F50B7" w:rsidRDefault="005F50B7" w:rsidP="002D4094">
      <w:pPr>
        <w:autoSpaceDE w:val="0"/>
        <w:autoSpaceDN w:val="0"/>
        <w:adjustRightInd w:val="0"/>
        <w:spacing w:after="120" w:line="240" w:lineRule="auto"/>
        <w:jc w:val="both"/>
        <w:rPr>
          <w:rFonts w:ascii="Times New Roman" w:hAnsi="Times New Roman"/>
          <w:sz w:val="24"/>
          <w:szCs w:val="24"/>
        </w:rPr>
      </w:pPr>
    </w:p>
    <w:p w14:paraId="4E399C3F" w14:textId="5270E21C" w:rsidR="00D04ED6" w:rsidRPr="002A7734" w:rsidRDefault="00D04ED6" w:rsidP="002A7734">
      <w:pPr>
        <w:pStyle w:val="Heading3"/>
        <w:spacing w:before="0" w:after="120"/>
        <w:jc w:val="both"/>
        <w:rPr>
          <w:rFonts w:ascii="Times New Roman" w:hAnsi="Times New Roman"/>
          <w:sz w:val="24"/>
          <w:szCs w:val="24"/>
          <w:lang w:val="en-GB"/>
        </w:rPr>
      </w:pPr>
      <w:bookmarkStart w:id="466" w:name="_Toc416690705"/>
      <w:r w:rsidRPr="002A7734">
        <w:rPr>
          <w:rFonts w:ascii="Times New Roman" w:hAnsi="Times New Roman"/>
          <w:sz w:val="24"/>
          <w:szCs w:val="24"/>
          <w:lang w:val="en-GB"/>
        </w:rPr>
        <w:t xml:space="preserve">NFRP </w:t>
      </w:r>
      <w:r w:rsidR="00074201" w:rsidRPr="002A7734">
        <w:rPr>
          <w:rFonts w:ascii="Times New Roman" w:hAnsi="Times New Roman"/>
          <w:sz w:val="24"/>
          <w:szCs w:val="24"/>
          <w:lang w:val="en-GB"/>
        </w:rPr>
        <w:t>6</w:t>
      </w:r>
      <w:r w:rsidRPr="002A7734">
        <w:rPr>
          <w:rFonts w:ascii="Times New Roman" w:hAnsi="Times New Roman"/>
          <w:sz w:val="24"/>
          <w:szCs w:val="24"/>
          <w:lang w:val="en-GB"/>
        </w:rPr>
        <w:t xml:space="preserve"> – 2016-2017: </w:t>
      </w:r>
      <w:r w:rsidR="004B762C" w:rsidRPr="002A7734">
        <w:rPr>
          <w:rFonts w:ascii="Times New Roman" w:hAnsi="Times New Roman"/>
          <w:sz w:val="24"/>
          <w:szCs w:val="24"/>
          <w:lang w:val="en-GB"/>
        </w:rPr>
        <w:t xml:space="preserve">Addressing </w:t>
      </w:r>
      <w:r w:rsidR="00306629" w:rsidRPr="002A7734">
        <w:rPr>
          <w:rFonts w:ascii="Times New Roman" w:hAnsi="Times New Roman"/>
          <w:sz w:val="24"/>
          <w:szCs w:val="24"/>
          <w:lang w:val="en-GB"/>
        </w:rPr>
        <w:t xml:space="preserve">remaining </w:t>
      </w:r>
      <w:r w:rsidR="00D24CD9" w:rsidRPr="002A7734">
        <w:rPr>
          <w:rFonts w:ascii="Times New Roman" w:hAnsi="Times New Roman"/>
          <w:sz w:val="24"/>
          <w:szCs w:val="24"/>
          <w:lang w:val="en-GB"/>
        </w:rPr>
        <w:t xml:space="preserve">priority </w:t>
      </w:r>
      <w:r w:rsidR="004B762C" w:rsidRPr="002A7734">
        <w:rPr>
          <w:rFonts w:ascii="Times New Roman" w:hAnsi="Times New Roman"/>
          <w:sz w:val="24"/>
          <w:szCs w:val="24"/>
          <w:lang w:val="en-GB"/>
        </w:rPr>
        <w:t xml:space="preserve">R&amp;I </w:t>
      </w:r>
      <w:r w:rsidR="005B6FFA" w:rsidRPr="002A7734">
        <w:rPr>
          <w:rFonts w:ascii="Times New Roman" w:hAnsi="Times New Roman"/>
          <w:sz w:val="24"/>
          <w:szCs w:val="24"/>
          <w:lang w:val="en-GB"/>
        </w:rPr>
        <w:t xml:space="preserve">issues </w:t>
      </w:r>
      <w:r w:rsidR="004B762C" w:rsidRPr="002A7734">
        <w:rPr>
          <w:rFonts w:ascii="Times New Roman" w:hAnsi="Times New Roman"/>
          <w:sz w:val="24"/>
          <w:szCs w:val="24"/>
          <w:lang w:val="en-GB"/>
        </w:rPr>
        <w:t>for</w:t>
      </w:r>
      <w:r w:rsidR="002D4094" w:rsidRPr="002A7734">
        <w:rPr>
          <w:rFonts w:ascii="Times New Roman" w:hAnsi="Times New Roman"/>
          <w:sz w:val="24"/>
          <w:szCs w:val="24"/>
          <w:lang w:val="en-GB"/>
        </w:rPr>
        <w:t xml:space="preserve"> </w:t>
      </w:r>
      <w:r w:rsidR="005B6FFA" w:rsidRPr="002A7734">
        <w:rPr>
          <w:rFonts w:ascii="Times New Roman" w:hAnsi="Times New Roman"/>
          <w:sz w:val="24"/>
          <w:szCs w:val="24"/>
          <w:lang w:val="en-GB"/>
        </w:rPr>
        <w:t>the</w:t>
      </w:r>
      <w:r w:rsidR="004B762C" w:rsidRPr="002A7734">
        <w:rPr>
          <w:rFonts w:ascii="Times New Roman" w:hAnsi="Times New Roman"/>
          <w:sz w:val="24"/>
          <w:szCs w:val="24"/>
          <w:lang w:val="en-GB"/>
        </w:rPr>
        <w:t xml:space="preserve"> first-of-the-kind geological repositories</w:t>
      </w:r>
      <w:bookmarkEnd w:id="466"/>
      <w:r w:rsidR="004B762C" w:rsidRPr="002A7734">
        <w:rPr>
          <w:rFonts w:ascii="Times New Roman" w:hAnsi="Times New Roman"/>
          <w:sz w:val="24"/>
          <w:szCs w:val="24"/>
          <w:lang w:val="en-GB"/>
        </w:rPr>
        <w:t xml:space="preserve"> </w:t>
      </w:r>
    </w:p>
    <w:p w14:paraId="50F9CF6A" w14:textId="4B53E454" w:rsidR="007709CB" w:rsidRDefault="00D17E7C" w:rsidP="00D04ED6">
      <w:pPr>
        <w:spacing w:after="120"/>
        <w:jc w:val="both"/>
        <w:rPr>
          <w:rFonts w:ascii="Times New Roman" w:eastAsia="Times New Roman" w:hAnsi="Times New Roman"/>
          <w:sz w:val="24"/>
          <w:szCs w:val="24"/>
          <w:lang w:eastAsia="en-GB"/>
        </w:rPr>
      </w:pPr>
      <w:r w:rsidRPr="007E6699">
        <w:rPr>
          <w:rFonts w:ascii="Times New Roman" w:eastAsia="Times New Roman" w:hAnsi="Times New Roman"/>
          <w:i/>
          <w:sz w:val="24"/>
          <w:szCs w:val="24"/>
          <w:u w:val="single"/>
          <w:lang w:eastAsia="en-GB"/>
        </w:rPr>
        <w:t>Challenge:</w:t>
      </w:r>
      <w:r w:rsidR="00D04ED6" w:rsidRPr="007E6699">
        <w:rPr>
          <w:rFonts w:ascii="Times New Roman" w:eastAsia="Times New Roman" w:hAnsi="Times New Roman"/>
          <w:sz w:val="24"/>
          <w:szCs w:val="24"/>
          <w:lang w:eastAsia="en-GB"/>
        </w:rPr>
        <w:t xml:space="preserve"> </w:t>
      </w:r>
      <w:r w:rsidR="004B762C" w:rsidRPr="007E6699">
        <w:rPr>
          <w:rFonts w:ascii="Times New Roman" w:eastAsia="Times New Roman" w:hAnsi="Times New Roman"/>
          <w:sz w:val="24"/>
          <w:szCs w:val="24"/>
          <w:lang w:eastAsia="en-GB"/>
        </w:rPr>
        <w:t xml:space="preserve">There is a broad consensus in Europe and worldwide that </w:t>
      </w:r>
      <w:r w:rsidR="00632280">
        <w:rPr>
          <w:rFonts w:ascii="Times New Roman" w:eastAsia="Times New Roman" w:hAnsi="Times New Roman"/>
          <w:sz w:val="24"/>
          <w:szCs w:val="24"/>
          <w:lang w:eastAsia="en-GB"/>
        </w:rPr>
        <w:t>Deep G</w:t>
      </w:r>
      <w:r w:rsidR="004B762C" w:rsidRPr="007E6699">
        <w:rPr>
          <w:rFonts w:ascii="Times New Roman" w:eastAsia="Times New Roman" w:hAnsi="Times New Roman"/>
          <w:sz w:val="24"/>
          <w:szCs w:val="24"/>
          <w:lang w:eastAsia="en-GB"/>
        </w:rPr>
        <w:t xml:space="preserve">eological </w:t>
      </w:r>
      <w:r w:rsidR="005F50B7">
        <w:rPr>
          <w:rFonts w:ascii="Times New Roman" w:eastAsia="Times New Roman" w:hAnsi="Times New Roman"/>
          <w:sz w:val="24"/>
          <w:szCs w:val="24"/>
          <w:lang w:eastAsia="en-GB"/>
        </w:rPr>
        <w:t>R</w:t>
      </w:r>
      <w:r w:rsidR="005F50B7" w:rsidRPr="007E6699">
        <w:rPr>
          <w:rFonts w:ascii="Times New Roman" w:eastAsia="Times New Roman" w:hAnsi="Times New Roman"/>
          <w:sz w:val="24"/>
          <w:szCs w:val="24"/>
          <w:lang w:eastAsia="en-GB"/>
        </w:rPr>
        <w:t>epositor</w:t>
      </w:r>
      <w:r w:rsidR="005F50B7">
        <w:rPr>
          <w:rFonts w:ascii="Times New Roman" w:eastAsia="Times New Roman" w:hAnsi="Times New Roman"/>
          <w:sz w:val="24"/>
          <w:szCs w:val="24"/>
          <w:lang w:eastAsia="en-GB"/>
        </w:rPr>
        <w:t xml:space="preserve">y </w:t>
      </w:r>
      <w:r w:rsidR="00632280">
        <w:rPr>
          <w:rFonts w:ascii="Times New Roman" w:eastAsia="Times New Roman" w:hAnsi="Times New Roman"/>
          <w:sz w:val="24"/>
          <w:szCs w:val="24"/>
          <w:lang w:eastAsia="en-GB"/>
        </w:rPr>
        <w:t>(DGR)</w:t>
      </w:r>
      <w:r w:rsidR="00632280" w:rsidRPr="007E6699">
        <w:rPr>
          <w:rFonts w:ascii="Times New Roman" w:eastAsia="Times New Roman" w:hAnsi="Times New Roman"/>
          <w:sz w:val="24"/>
          <w:szCs w:val="24"/>
          <w:lang w:eastAsia="en-GB"/>
        </w:rPr>
        <w:t xml:space="preserve"> </w:t>
      </w:r>
      <w:r w:rsidR="00082898">
        <w:rPr>
          <w:rFonts w:ascii="Times New Roman" w:eastAsia="Times New Roman" w:hAnsi="Times New Roman"/>
          <w:sz w:val="24"/>
          <w:szCs w:val="24"/>
          <w:lang w:eastAsia="en-GB"/>
        </w:rPr>
        <w:t>is</w:t>
      </w:r>
      <w:r w:rsidR="00082898" w:rsidRPr="007E6699">
        <w:rPr>
          <w:rFonts w:ascii="Times New Roman" w:eastAsia="Times New Roman" w:hAnsi="Times New Roman"/>
          <w:sz w:val="24"/>
          <w:szCs w:val="24"/>
          <w:lang w:eastAsia="en-GB"/>
        </w:rPr>
        <w:t xml:space="preserve"> </w:t>
      </w:r>
      <w:r w:rsidR="004B762C" w:rsidRPr="007E6699">
        <w:rPr>
          <w:rFonts w:ascii="Times New Roman" w:eastAsia="Times New Roman" w:hAnsi="Times New Roman"/>
          <w:sz w:val="24"/>
          <w:szCs w:val="24"/>
          <w:lang w:eastAsia="en-GB"/>
        </w:rPr>
        <w:t xml:space="preserve">the safest practical solution for the final disposal of </w:t>
      </w:r>
      <w:r w:rsidR="00C603AE">
        <w:rPr>
          <w:rFonts w:ascii="Times New Roman" w:eastAsia="Times New Roman" w:hAnsi="Times New Roman"/>
          <w:sz w:val="24"/>
          <w:szCs w:val="24"/>
          <w:lang w:eastAsia="en-GB"/>
        </w:rPr>
        <w:t>high</w:t>
      </w:r>
      <w:r w:rsidR="00416348">
        <w:rPr>
          <w:rFonts w:ascii="Times New Roman" w:eastAsia="Times New Roman" w:hAnsi="Times New Roman"/>
          <w:sz w:val="24"/>
          <w:szCs w:val="24"/>
          <w:lang w:eastAsia="en-GB"/>
        </w:rPr>
        <w:t>-</w:t>
      </w:r>
      <w:r w:rsidR="00C603AE">
        <w:rPr>
          <w:rFonts w:ascii="Times New Roman" w:eastAsia="Times New Roman" w:hAnsi="Times New Roman"/>
          <w:sz w:val="24"/>
          <w:szCs w:val="24"/>
          <w:lang w:eastAsia="en-GB"/>
        </w:rPr>
        <w:t xml:space="preserve"> and intermediate</w:t>
      </w:r>
      <w:r w:rsidR="00416348">
        <w:rPr>
          <w:rFonts w:ascii="Times New Roman" w:eastAsia="Times New Roman" w:hAnsi="Times New Roman"/>
          <w:sz w:val="24"/>
          <w:szCs w:val="24"/>
          <w:lang w:eastAsia="en-GB"/>
        </w:rPr>
        <w:t>-</w:t>
      </w:r>
      <w:r w:rsidR="00C603AE">
        <w:rPr>
          <w:rFonts w:ascii="Times New Roman" w:eastAsia="Times New Roman" w:hAnsi="Times New Roman"/>
          <w:sz w:val="24"/>
          <w:szCs w:val="24"/>
          <w:lang w:eastAsia="en-GB"/>
        </w:rPr>
        <w:t>level</w:t>
      </w:r>
      <w:r w:rsidR="00416348">
        <w:rPr>
          <w:rFonts w:ascii="Times New Roman" w:eastAsia="Times New Roman" w:hAnsi="Times New Roman"/>
          <w:sz w:val="24"/>
          <w:szCs w:val="24"/>
          <w:lang w:eastAsia="en-GB"/>
        </w:rPr>
        <w:t xml:space="preserve"> </w:t>
      </w:r>
      <w:r w:rsidR="004B762C" w:rsidRPr="007E6699">
        <w:rPr>
          <w:rFonts w:ascii="Times New Roman" w:eastAsia="Times New Roman" w:hAnsi="Times New Roman"/>
          <w:sz w:val="24"/>
          <w:szCs w:val="24"/>
          <w:lang w:eastAsia="en-GB"/>
        </w:rPr>
        <w:t>long-lived ultimate radioactive waste</w:t>
      </w:r>
      <w:r w:rsidR="00416348">
        <w:rPr>
          <w:rFonts w:ascii="Times New Roman" w:eastAsia="Times New Roman" w:hAnsi="Times New Roman"/>
          <w:sz w:val="24"/>
          <w:szCs w:val="24"/>
          <w:lang w:eastAsia="en-GB"/>
        </w:rPr>
        <w:t xml:space="preserve">, </w:t>
      </w:r>
      <w:r w:rsidR="00306629">
        <w:rPr>
          <w:rFonts w:ascii="Times New Roman" w:eastAsia="Times New Roman" w:hAnsi="Times New Roman"/>
          <w:sz w:val="24"/>
          <w:szCs w:val="24"/>
          <w:lang w:eastAsia="en-GB"/>
        </w:rPr>
        <w:t xml:space="preserve">including </w:t>
      </w:r>
      <w:r w:rsidR="00306629" w:rsidRPr="00833340">
        <w:rPr>
          <w:rFonts w:ascii="Times New Roman" w:eastAsia="Times New Roman" w:hAnsi="Times New Roman"/>
          <w:sz w:val="24"/>
          <w:szCs w:val="24"/>
          <w:lang w:eastAsia="en-GB"/>
        </w:rPr>
        <w:t>vitrified waste</w:t>
      </w:r>
      <w:r w:rsidR="00306629">
        <w:rPr>
          <w:rFonts w:ascii="Times New Roman" w:eastAsia="Times New Roman" w:hAnsi="Times New Roman"/>
          <w:sz w:val="24"/>
          <w:szCs w:val="24"/>
          <w:lang w:eastAsia="en-GB"/>
        </w:rPr>
        <w:t xml:space="preserve"> from the reprocessing of spent nuclear fuel</w:t>
      </w:r>
      <w:r w:rsidR="00306629" w:rsidRPr="00833340">
        <w:rPr>
          <w:rFonts w:ascii="Times New Roman" w:eastAsia="Times New Roman" w:hAnsi="Times New Roman"/>
          <w:sz w:val="24"/>
          <w:szCs w:val="24"/>
          <w:lang w:eastAsia="en-GB"/>
        </w:rPr>
        <w:t xml:space="preserve">, spent fuel </w:t>
      </w:r>
      <w:r w:rsidR="00306629">
        <w:rPr>
          <w:rFonts w:ascii="Times New Roman" w:eastAsia="Times New Roman" w:hAnsi="Times New Roman"/>
          <w:sz w:val="24"/>
          <w:szCs w:val="24"/>
          <w:lang w:eastAsia="en-GB"/>
        </w:rPr>
        <w:t xml:space="preserve">if this is considered waste in national programmes, </w:t>
      </w:r>
      <w:r w:rsidR="00306629" w:rsidRPr="00833340">
        <w:rPr>
          <w:rFonts w:ascii="Times New Roman" w:hAnsi="Times New Roman"/>
          <w:sz w:val="24"/>
        </w:rPr>
        <w:t>and</w:t>
      </w:r>
      <w:r w:rsidR="00306629" w:rsidRPr="00833340">
        <w:rPr>
          <w:rFonts w:ascii="Times New Roman" w:eastAsia="Times New Roman" w:hAnsi="Times New Roman"/>
          <w:sz w:val="24"/>
          <w:szCs w:val="24"/>
          <w:lang w:eastAsia="en-GB"/>
        </w:rPr>
        <w:t xml:space="preserve"> </w:t>
      </w:r>
      <w:r w:rsidR="00306629">
        <w:rPr>
          <w:rFonts w:ascii="Times New Roman" w:eastAsia="Times New Roman" w:hAnsi="Times New Roman"/>
          <w:sz w:val="24"/>
          <w:szCs w:val="24"/>
          <w:lang w:eastAsia="en-GB"/>
        </w:rPr>
        <w:t xml:space="preserve">possibly other </w:t>
      </w:r>
      <w:r w:rsidR="00306629" w:rsidRPr="00833340">
        <w:rPr>
          <w:rFonts w:ascii="Times New Roman" w:eastAsia="Times New Roman" w:hAnsi="Times New Roman"/>
          <w:sz w:val="24"/>
          <w:szCs w:val="24"/>
          <w:lang w:eastAsia="en-GB"/>
        </w:rPr>
        <w:t>long-lived waste</w:t>
      </w:r>
      <w:r w:rsidR="00306629">
        <w:rPr>
          <w:rFonts w:ascii="Times New Roman" w:eastAsia="Times New Roman" w:hAnsi="Times New Roman"/>
          <w:sz w:val="24"/>
          <w:szCs w:val="24"/>
          <w:lang w:eastAsia="en-GB"/>
        </w:rPr>
        <w:t>s</w:t>
      </w:r>
      <w:r w:rsidR="004B762C" w:rsidRPr="007E6699">
        <w:rPr>
          <w:rFonts w:ascii="Times New Roman" w:eastAsia="Times New Roman" w:hAnsi="Times New Roman"/>
          <w:sz w:val="24"/>
          <w:szCs w:val="24"/>
          <w:lang w:eastAsia="en-GB"/>
        </w:rPr>
        <w:t xml:space="preserve">. </w:t>
      </w:r>
      <w:r w:rsidR="00A056E5" w:rsidRPr="007E6699">
        <w:rPr>
          <w:rFonts w:ascii="Times New Roman" w:eastAsia="Times New Roman" w:hAnsi="Times New Roman"/>
          <w:sz w:val="24"/>
          <w:szCs w:val="24"/>
          <w:lang w:eastAsia="en-GB"/>
        </w:rPr>
        <w:t>Thanks</w:t>
      </w:r>
      <w:r w:rsidR="005B6FFA" w:rsidRPr="007E6699">
        <w:rPr>
          <w:rFonts w:ascii="Times New Roman" w:eastAsia="Times New Roman" w:hAnsi="Times New Roman"/>
          <w:sz w:val="24"/>
          <w:szCs w:val="24"/>
          <w:lang w:eastAsia="en-GB"/>
        </w:rPr>
        <w:t xml:space="preserve"> to a </w:t>
      </w:r>
      <w:r w:rsidR="00306629">
        <w:rPr>
          <w:rFonts w:ascii="Times New Roman" w:eastAsia="Times New Roman" w:hAnsi="Times New Roman"/>
          <w:sz w:val="24"/>
          <w:szCs w:val="24"/>
          <w:lang w:eastAsia="en-GB"/>
        </w:rPr>
        <w:t>concerted and long-term</w:t>
      </w:r>
      <w:r w:rsidR="00306629" w:rsidRPr="007E6699">
        <w:rPr>
          <w:rFonts w:ascii="Times New Roman" w:eastAsia="Times New Roman" w:hAnsi="Times New Roman"/>
          <w:sz w:val="24"/>
          <w:szCs w:val="24"/>
          <w:lang w:eastAsia="en-GB"/>
        </w:rPr>
        <w:t xml:space="preserve"> </w:t>
      </w:r>
      <w:r w:rsidR="005B6FFA" w:rsidRPr="007E6699">
        <w:rPr>
          <w:rFonts w:ascii="Times New Roman" w:eastAsia="Times New Roman" w:hAnsi="Times New Roman"/>
          <w:sz w:val="24"/>
          <w:szCs w:val="24"/>
          <w:lang w:eastAsia="en-GB"/>
        </w:rPr>
        <w:t xml:space="preserve">strategy, </w:t>
      </w:r>
      <w:r w:rsidR="009A30BE" w:rsidRPr="00833340">
        <w:rPr>
          <w:rFonts w:ascii="Times New Roman" w:eastAsia="Times New Roman" w:hAnsi="Times New Roman"/>
          <w:sz w:val="24"/>
          <w:szCs w:val="24"/>
          <w:lang w:eastAsia="en-GB"/>
        </w:rPr>
        <w:t xml:space="preserve">Europe has acquired a clear leadership in this domain </w:t>
      </w:r>
      <w:r w:rsidR="009A30BE">
        <w:rPr>
          <w:rFonts w:ascii="Times New Roman" w:eastAsia="Times New Roman" w:hAnsi="Times New Roman"/>
          <w:sz w:val="24"/>
          <w:szCs w:val="24"/>
          <w:lang w:eastAsia="en-GB"/>
        </w:rPr>
        <w:t>and will host the</w:t>
      </w:r>
      <w:r w:rsidR="009A30BE" w:rsidRPr="00833340">
        <w:rPr>
          <w:rFonts w:ascii="Times New Roman" w:eastAsia="Times New Roman" w:hAnsi="Times New Roman"/>
          <w:sz w:val="24"/>
          <w:szCs w:val="24"/>
          <w:lang w:eastAsia="en-GB"/>
        </w:rPr>
        <w:t xml:space="preserve"> </w:t>
      </w:r>
      <w:r w:rsidR="009A30BE">
        <w:rPr>
          <w:rFonts w:ascii="Times New Roman" w:eastAsia="Times New Roman" w:hAnsi="Times New Roman"/>
          <w:sz w:val="24"/>
          <w:szCs w:val="24"/>
          <w:lang w:eastAsia="en-GB"/>
        </w:rPr>
        <w:t xml:space="preserve">world's </w:t>
      </w:r>
      <w:r w:rsidR="009A30BE" w:rsidRPr="00833340">
        <w:rPr>
          <w:rFonts w:ascii="Times New Roman" w:eastAsia="Times New Roman" w:hAnsi="Times New Roman"/>
          <w:sz w:val="24"/>
          <w:szCs w:val="24"/>
          <w:lang w:eastAsia="en-GB"/>
        </w:rPr>
        <w:t>first</w:t>
      </w:r>
      <w:r w:rsidR="009A30BE">
        <w:rPr>
          <w:rFonts w:ascii="Times New Roman" w:eastAsia="Times New Roman" w:hAnsi="Times New Roman"/>
          <w:sz w:val="24"/>
          <w:szCs w:val="24"/>
          <w:lang w:eastAsia="en-GB"/>
        </w:rPr>
        <w:t xml:space="preserve"> </w:t>
      </w:r>
      <w:r w:rsidR="009A30BE" w:rsidRPr="00833340">
        <w:rPr>
          <w:rFonts w:ascii="Times New Roman" w:eastAsia="Times New Roman" w:hAnsi="Times New Roman"/>
          <w:sz w:val="24"/>
          <w:szCs w:val="24"/>
          <w:lang w:eastAsia="en-GB"/>
        </w:rPr>
        <w:t>such repositories</w:t>
      </w:r>
      <w:r w:rsidR="009A30BE">
        <w:rPr>
          <w:rFonts w:ascii="Times New Roman" w:eastAsia="Times New Roman" w:hAnsi="Times New Roman"/>
          <w:sz w:val="24"/>
          <w:szCs w:val="24"/>
          <w:lang w:eastAsia="en-GB"/>
        </w:rPr>
        <w:t xml:space="preserve">, which are expected to become operational </w:t>
      </w:r>
      <w:r w:rsidR="009A30BE" w:rsidRPr="00833340">
        <w:rPr>
          <w:rFonts w:ascii="Times New Roman" w:eastAsia="Times New Roman" w:hAnsi="Times New Roman"/>
          <w:sz w:val="24"/>
          <w:szCs w:val="24"/>
          <w:lang w:eastAsia="en-GB"/>
        </w:rPr>
        <w:t>around 2020-2025.</w:t>
      </w:r>
      <w:r w:rsidR="00A056E5" w:rsidRPr="007E6699">
        <w:rPr>
          <w:rFonts w:ascii="Times New Roman" w:eastAsia="Times New Roman" w:hAnsi="Times New Roman"/>
          <w:sz w:val="24"/>
          <w:szCs w:val="24"/>
          <w:lang w:eastAsia="en-GB"/>
        </w:rPr>
        <w:t xml:space="preserve"> </w:t>
      </w:r>
      <w:r w:rsidR="009A30BE" w:rsidRPr="00833340">
        <w:rPr>
          <w:rFonts w:ascii="Times New Roman" w:eastAsia="Times New Roman" w:hAnsi="Times New Roman"/>
          <w:sz w:val="24"/>
          <w:szCs w:val="24"/>
          <w:lang w:eastAsia="en-GB"/>
        </w:rPr>
        <w:t>But there still are</w:t>
      </w:r>
      <w:r w:rsidR="009A30BE">
        <w:rPr>
          <w:rFonts w:ascii="Times New Roman" w:eastAsia="Times New Roman" w:hAnsi="Times New Roman"/>
          <w:sz w:val="24"/>
          <w:szCs w:val="24"/>
          <w:lang w:eastAsia="en-GB"/>
        </w:rPr>
        <w:t xml:space="preserve"> some</w:t>
      </w:r>
      <w:r w:rsidR="00672EDB">
        <w:rPr>
          <w:rFonts w:ascii="Times New Roman" w:eastAsia="Times New Roman" w:hAnsi="Times New Roman"/>
          <w:sz w:val="24"/>
          <w:szCs w:val="24"/>
          <w:lang w:eastAsia="en-GB"/>
        </w:rPr>
        <w:t xml:space="preserve"> technological</w:t>
      </w:r>
      <w:r w:rsidR="009A30BE" w:rsidRPr="00833340">
        <w:rPr>
          <w:rFonts w:ascii="Times New Roman" w:eastAsia="Times New Roman" w:hAnsi="Times New Roman"/>
          <w:sz w:val="24"/>
          <w:szCs w:val="24"/>
          <w:lang w:eastAsia="en-GB"/>
        </w:rPr>
        <w:t xml:space="preserve"> </w:t>
      </w:r>
      <w:r w:rsidR="009A30BE">
        <w:rPr>
          <w:rFonts w:ascii="Times New Roman" w:eastAsia="Times New Roman" w:hAnsi="Times New Roman"/>
          <w:sz w:val="24"/>
          <w:szCs w:val="24"/>
          <w:lang w:eastAsia="en-GB"/>
        </w:rPr>
        <w:t>issues</w:t>
      </w:r>
      <w:r w:rsidR="007709CB">
        <w:rPr>
          <w:rFonts w:ascii="Times New Roman" w:eastAsia="Times New Roman" w:hAnsi="Times New Roman"/>
          <w:sz w:val="24"/>
          <w:szCs w:val="24"/>
          <w:lang w:eastAsia="en-GB"/>
        </w:rPr>
        <w:t xml:space="preserve"> </w:t>
      </w:r>
      <w:r w:rsidR="009A30BE">
        <w:rPr>
          <w:rFonts w:ascii="Times New Roman" w:eastAsia="Times New Roman" w:hAnsi="Times New Roman"/>
          <w:sz w:val="24"/>
          <w:szCs w:val="24"/>
          <w:lang w:eastAsia="en-GB"/>
        </w:rPr>
        <w:t xml:space="preserve">to </w:t>
      </w:r>
      <w:r w:rsidR="007709CB">
        <w:rPr>
          <w:rFonts w:ascii="Times New Roman" w:eastAsia="Times New Roman" w:hAnsi="Times New Roman"/>
          <w:sz w:val="24"/>
          <w:szCs w:val="24"/>
          <w:lang w:eastAsia="en-GB"/>
        </w:rPr>
        <w:t xml:space="preserve">be resolved for this </w:t>
      </w:r>
      <w:r w:rsidR="009C38AB">
        <w:rPr>
          <w:rFonts w:ascii="Times New Roman" w:eastAsia="Times New Roman" w:hAnsi="Times New Roman"/>
          <w:sz w:val="24"/>
          <w:szCs w:val="24"/>
          <w:lang w:eastAsia="en-GB"/>
        </w:rPr>
        <w:t>to</w:t>
      </w:r>
      <w:r w:rsidR="007709CB">
        <w:rPr>
          <w:rFonts w:ascii="Times New Roman" w:eastAsia="Times New Roman" w:hAnsi="Times New Roman"/>
          <w:sz w:val="24"/>
          <w:szCs w:val="24"/>
          <w:lang w:eastAsia="en-GB"/>
        </w:rPr>
        <w:t xml:space="preserve"> become reality.</w:t>
      </w:r>
    </w:p>
    <w:p w14:paraId="4BAC65B9" w14:textId="0D6158ED" w:rsidR="007570A7" w:rsidRPr="008D6642" w:rsidRDefault="00D04ED6" w:rsidP="0023672F">
      <w:pPr>
        <w:spacing w:after="120"/>
        <w:jc w:val="both"/>
        <w:rPr>
          <w:rFonts w:ascii="Times New Roman" w:eastAsia="Times New Roman" w:hAnsi="Times New Roman"/>
          <w:sz w:val="24"/>
          <w:szCs w:val="24"/>
          <w:lang w:eastAsia="en-GB"/>
        </w:rPr>
      </w:pPr>
      <w:r w:rsidRPr="007E6699">
        <w:rPr>
          <w:rFonts w:ascii="Times New Roman" w:eastAsia="Times New Roman" w:hAnsi="Times New Roman"/>
          <w:i/>
          <w:sz w:val="24"/>
          <w:szCs w:val="24"/>
          <w:u w:val="single"/>
          <w:lang w:eastAsia="en-GB"/>
        </w:rPr>
        <w:t>Scope:</w:t>
      </w:r>
      <w:r w:rsidRPr="007E6699">
        <w:rPr>
          <w:rFonts w:ascii="Times New Roman" w:hAnsi="Times New Roman"/>
          <w:sz w:val="24"/>
          <w:szCs w:val="24"/>
        </w:rPr>
        <w:t xml:space="preserve"> </w:t>
      </w:r>
      <w:r w:rsidR="00ED6089" w:rsidRPr="007E6699">
        <w:rPr>
          <w:rFonts w:ascii="Times New Roman" w:hAnsi="Times New Roman"/>
          <w:sz w:val="24"/>
          <w:szCs w:val="24"/>
        </w:rPr>
        <w:t xml:space="preserve">This </w:t>
      </w:r>
      <w:r w:rsidR="00B9068C" w:rsidRPr="007E6699">
        <w:rPr>
          <w:rFonts w:ascii="Times New Roman" w:hAnsi="Times New Roman"/>
          <w:sz w:val="24"/>
          <w:szCs w:val="24"/>
        </w:rPr>
        <w:t>acti</w:t>
      </w:r>
      <w:r w:rsidR="00B9068C">
        <w:rPr>
          <w:rFonts w:ascii="Times New Roman" w:hAnsi="Times New Roman"/>
          <w:sz w:val="24"/>
          <w:szCs w:val="24"/>
        </w:rPr>
        <w:t>on</w:t>
      </w:r>
      <w:r w:rsidR="002D4094">
        <w:rPr>
          <w:rFonts w:ascii="Times New Roman" w:hAnsi="Times New Roman"/>
          <w:sz w:val="24"/>
          <w:szCs w:val="24"/>
        </w:rPr>
        <w:t xml:space="preserve"> will address</w:t>
      </w:r>
      <w:r w:rsidR="00ED6089" w:rsidRPr="007E6699">
        <w:rPr>
          <w:rFonts w:ascii="Times New Roman" w:hAnsi="Times New Roman"/>
          <w:sz w:val="24"/>
          <w:szCs w:val="24"/>
        </w:rPr>
        <w:t xml:space="preserve"> </w:t>
      </w:r>
      <w:r w:rsidR="00945FCF" w:rsidRPr="007E6699">
        <w:rPr>
          <w:rFonts w:ascii="Times New Roman" w:hAnsi="Times New Roman"/>
          <w:sz w:val="24"/>
          <w:szCs w:val="24"/>
        </w:rPr>
        <w:t xml:space="preserve">the </w:t>
      </w:r>
      <w:r w:rsidR="00B9068C">
        <w:rPr>
          <w:rFonts w:ascii="Times New Roman" w:hAnsi="Times New Roman"/>
          <w:sz w:val="24"/>
          <w:szCs w:val="24"/>
        </w:rPr>
        <w:t xml:space="preserve">last remaining key </w:t>
      </w:r>
      <w:r w:rsidR="004F1657">
        <w:rPr>
          <w:rFonts w:ascii="Times New Roman" w:hAnsi="Times New Roman"/>
          <w:sz w:val="24"/>
          <w:szCs w:val="24"/>
        </w:rPr>
        <w:t>R&amp;I</w:t>
      </w:r>
      <w:r w:rsidR="004157DC" w:rsidRPr="007E6699">
        <w:rPr>
          <w:rFonts w:ascii="Times New Roman" w:hAnsi="Times New Roman"/>
          <w:sz w:val="24"/>
          <w:szCs w:val="24"/>
        </w:rPr>
        <w:t xml:space="preserve"> </w:t>
      </w:r>
      <w:r w:rsidR="00945FCF" w:rsidRPr="007E6699">
        <w:rPr>
          <w:rFonts w:ascii="Times New Roman" w:hAnsi="Times New Roman"/>
          <w:sz w:val="24"/>
          <w:szCs w:val="24"/>
        </w:rPr>
        <w:t>issues</w:t>
      </w:r>
      <w:r w:rsidR="00184A22" w:rsidRPr="007E6699">
        <w:rPr>
          <w:rFonts w:ascii="Times New Roman" w:hAnsi="Times New Roman"/>
          <w:sz w:val="24"/>
          <w:szCs w:val="24"/>
        </w:rPr>
        <w:t xml:space="preserve"> </w:t>
      </w:r>
      <w:r w:rsidR="00D811FB" w:rsidRPr="007E6699">
        <w:rPr>
          <w:rFonts w:ascii="Times New Roman" w:hAnsi="Times New Roman"/>
          <w:sz w:val="24"/>
          <w:szCs w:val="24"/>
        </w:rPr>
        <w:t>in view of</w:t>
      </w:r>
      <w:r w:rsidR="00ED6089" w:rsidRPr="007E6699">
        <w:rPr>
          <w:rFonts w:ascii="Times New Roman" w:hAnsi="Times New Roman"/>
          <w:sz w:val="24"/>
          <w:szCs w:val="24"/>
        </w:rPr>
        <w:t xml:space="preserve"> the </w:t>
      </w:r>
      <w:r w:rsidR="0023672F">
        <w:rPr>
          <w:rFonts w:ascii="Times New Roman" w:hAnsi="Times New Roman"/>
          <w:sz w:val="24"/>
          <w:szCs w:val="24"/>
        </w:rPr>
        <w:t>construction and operation</w:t>
      </w:r>
      <w:r w:rsidR="0023672F" w:rsidRPr="007E6699">
        <w:rPr>
          <w:rFonts w:ascii="Times New Roman" w:hAnsi="Times New Roman"/>
          <w:sz w:val="24"/>
          <w:szCs w:val="24"/>
        </w:rPr>
        <w:t xml:space="preserve"> </w:t>
      </w:r>
      <w:r w:rsidR="00D811FB" w:rsidRPr="007E6699">
        <w:rPr>
          <w:rFonts w:ascii="Times New Roman" w:hAnsi="Times New Roman"/>
          <w:sz w:val="24"/>
          <w:szCs w:val="24"/>
        </w:rPr>
        <w:t xml:space="preserve">in the EU </w:t>
      </w:r>
      <w:r w:rsidR="00ED6089" w:rsidRPr="007E6699">
        <w:rPr>
          <w:rFonts w:ascii="Times New Roman" w:hAnsi="Times New Roman"/>
          <w:sz w:val="24"/>
          <w:szCs w:val="24"/>
        </w:rPr>
        <w:t xml:space="preserve">of the first </w:t>
      </w:r>
      <w:r w:rsidR="00632280">
        <w:rPr>
          <w:rFonts w:ascii="Times New Roman" w:hAnsi="Times New Roman"/>
          <w:sz w:val="24"/>
          <w:szCs w:val="24"/>
        </w:rPr>
        <w:t>DGR</w:t>
      </w:r>
      <w:r w:rsidR="00D811FB" w:rsidRPr="007E6699">
        <w:rPr>
          <w:rFonts w:ascii="Times New Roman" w:hAnsi="Times New Roman"/>
          <w:sz w:val="24"/>
          <w:szCs w:val="24"/>
        </w:rPr>
        <w:t xml:space="preserve">, notably with respect to </w:t>
      </w:r>
      <w:r w:rsidR="0023672F" w:rsidRPr="00466115">
        <w:rPr>
          <w:rFonts w:ascii="Times New Roman" w:hAnsi="Times New Roman"/>
          <w:sz w:val="24"/>
          <w:szCs w:val="24"/>
        </w:rPr>
        <w:t>validating data and performance</w:t>
      </w:r>
      <w:r w:rsidR="004F1657" w:rsidRPr="00466115">
        <w:rPr>
          <w:rFonts w:ascii="Times New Roman" w:hAnsi="Times New Roman"/>
          <w:sz w:val="24"/>
          <w:szCs w:val="24"/>
        </w:rPr>
        <w:t>.</w:t>
      </w:r>
      <w:r w:rsidR="00184A22" w:rsidRPr="00466115">
        <w:rPr>
          <w:rFonts w:ascii="Times New Roman" w:hAnsi="Times New Roman"/>
          <w:sz w:val="24"/>
          <w:szCs w:val="24"/>
        </w:rPr>
        <w:t xml:space="preserve"> </w:t>
      </w:r>
      <w:r w:rsidR="0023672F" w:rsidRPr="00466115">
        <w:rPr>
          <w:rFonts w:ascii="Times New Roman" w:eastAsia="Times New Roman" w:hAnsi="Times New Roman"/>
          <w:sz w:val="24"/>
          <w:szCs w:val="24"/>
          <w:lang w:eastAsia="en-GB"/>
        </w:rPr>
        <w:t>The focus shall be on</w:t>
      </w:r>
      <w:r w:rsidR="004F1657" w:rsidRPr="00466115">
        <w:rPr>
          <w:rFonts w:ascii="Times New Roman" w:eastAsia="Times New Roman" w:hAnsi="Times New Roman"/>
          <w:sz w:val="24"/>
          <w:szCs w:val="24"/>
          <w:lang w:eastAsia="en-GB"/>
        </w:rPr>
        <w:t xml:space="preserve"> </w:t>
      </w:r>
      <w:r w:rsidR="00A875DB" w:rsidRPr="00466115">
        <w:rPr>
          <w:rFonts w:ascii="Times New Roman" w:eastAsia="Times New Roman" w:hAnsi="Times New Roman"/>
          <w:sz w:val="24"/>
          <w:szCs w:val="24"/>
          <w:lang w:eastAsia="en-GB"/>
        </w:rPr>
        <w:t xml:space="preserve">topics of high priority and European </w:t>
      </w:r>
      <w:r w:rsidR="00082898" w:rsidRPr="00466115">
        <w:rPr>
          <w:rFonts w:ascii="Times New Roman" w:eastAsia="Times New Roman" w:hAnsi="Times New Roman"/>
          <w:sz w:val="24"/>
          <w:szCs w:val="24"/>
          <w:lang w:eastAsia="en-GB"/>
        </w:rPr>
        <w:t>added value</w:t>
      </w:r>
      <w:r w:rsidR="009C38AB" w:rsidRPr="00466115">
        <w:rPr>
          <w:rFonts w:ascii="Times New Roman" w:eastAsia="Times New Roman" w:hAnsi="Times New Roman"/>
          <w:sz w:val="24"/>
          <w:szCs w:val="24"/>
          <w:lang w:eastAsia="en-GB"/>
        </w:rPr>
        <w:t xml:space="preserve">, </w:t>
      </w:r>
      <w:r w:rsidR="009C38AB" w:rsidRPr="00541C53">
        <w:rPr>
          <w:rFonts w:ascii="Times New Roman" w:eastAsia="Times New Roman" w:hAnsi="Times New Roman"/>
          <w:sz w:val="24"/>
          <w:szCs w:val="24"/>
          <w:lang w:eastAsia="en-GB"/>
        </w:rPr>
        <w:t>which were raised in safety reviews and identified in the SRIA of IGD-TP</w:t>
      </w:r>
      <w:r w:rsidR="009C38AB" w:rsidRPr="00466115">
        <w:rPr>
          <w:rFonts w:ascii="Times New Roman" w:eastAsia="Times New Roman" w:hAnsi="Times New Roman"/>
          <w:sz w:val="24"/>
          <w:szCs w:val="24"/>
          <w:lang w:eastAsia="en-GB"/>
        </w:rPr>
        <w:t>.</w:t>
      </w:r>
      <w:r w:rsidR="0023672F" w:rsidRPr="00466115">
        <w:rPr>
          <w:rFonts w:ascii="Times New Roman" w:eastAsia="Times New Roman" w:hAnsi="Times New Roman"/>
          <w:sz w:val="24"/>
          <w:szCs w:val="24"/>
          <w:lang w:eastAsia="en-GB"/>
        </w:rPr>
        <w:t xml:space="preserve"> </w:t>
      </w:r>
      <w:r w:rsidR="00466115" w:rsidRPr="00466115">
        <w:rPr>
          <w:rFonts w:ascii="Times New Roman" w:eastAsia="Times New Roman" w:hAnsi="Times New Roman"/>
          <w:sz w:val="24"/>
          <w:szCs w:val="24"/>
          <w:lang w:eastAsia="en-GB"/>
        </w:rPr>
        <w:t>It</w:t>
      </w:r>
      <w:r w:rsidR="0023672F" w:rsidRPr="00466115">
        <w:rPr>
          <w:rFonts w:ascii="Times New Roman" w:eastAsia="Times New Roman" w:hAnsi="Times New Roman"/>
          <w:sz w:val="24"/>
          <w:szCs w:val="24"/>
          <w:lang w:eastAsia="en-GB"/>
        </w:rPr>
        <w:t xml:space="preserve"> concerns</w:t>
      </w:r>
      <w:r w:rsidR="004F1657" w:rsidRPr="00466115">
        <w:rPr>
          <w:rFonts w:ascii="Times New Roman" w:eastAsia="Times New Roman" w:hAnsi="Times New Roman"/>
          <w:sz w:val="24"/>
          <w:szCs w:val="24"/>
          <w:lang w:eastAsia="en-GB"/>
        </w:rPr>
        <w:t xml:space="preserve"> notably the disposal of</w:t>
      </w:r>
      <w:r w:rsidR="002D4094" w:rsidRPr="00466115">
        <w:rPr>
          <w:rFonts w:ascii="Times New Roman" w:eastAsia="Times New Roman" w:hAnsi="Times New Roman"/>
          <w:sz w:val="24"/>
          <w:szCs w:val="24"/>
          <w:lang w:eastAsia="en-GB"/>
        </w:rPr>
        <w:t xml:space="preserve"> </w:t>
      </w:r>
      <w:r w:rsidR="00CB73D4" w:rsidRPr="00466115">
        <w:rPr>
          <w:rFonts w:ascii="Times New Roman" w:eastAsia="Times New Roman" w:hAnsi="Times New Roman"/>
          <w:sz w:val="24"/>
          <w:szCs w:val="24"/>
          <w:lang w:eastAsia="en-GB"/>
        </w:rPr>
        <w:t xml:space="preserve">new </w:t>
      </w:r>
      <w:r w:rsidR="004F1657" w:rsidRPr="00466115">
        <w:rPr>
          <w:rFonts w:ascii="Times New Roman" w:eastAsia="Times New Roman" w:hAnsi="Times New Roman"/>
          <w:sz w:val="24"/>
          <w:szCs w:val="24"/>
          <w:lang w:eastAsia="en-GB"/>
        </w:rPr>
        <w:t xml:space="preserve">and unconventional </w:t>
      </w:r>
      <w:r w:rsidR="00CB73D4" w:rsidRPr="00466115">
        <w:rPr>
          <w:rFonts w:ascii="Times New Roman" w:eastAsia="Times New Roman" w:hAnsi="Times New Roman"/>
          <w:sz w:val="24"/>
          <w:szCs w:val="24"/>
          <w:lang w:eastAsia="en-GB"/>
        </w:rPr>
        <w:t>fuels</w:t>
      </w:r>
      <w:r w:rsidR="004F1657" w:rsidRPr="00466115">
        <w:rPr>
          <w:rFonts w:ascii="Times New Roman" w:eastAsia="Times New Roman" w:hAnsi="Times New Roman"/>
          <w:sz w:val="24"/>
          <w:szCs w:val="24"/>
          <w:lang w:eastAsia="en-GB"/>
        </w:rPr>
        <w:t xml:space="preserve">, </w:t>
      </w:r>
      <w:r w:rsidR="00CB73D4" w:rsidRPr="00466115">
        <w:rPr>
          <w:rFonts w:ascii="Times New Roman" w:eastAsia="Times New Roman" w:hAnsi="Times New Roman"/>
          <w:sz w:val="24"/>
          <w:szCs w:val="24"/>
          <w:lang w:eastAsia="en-GB"/>
        </w:rPr>
        <w:t>the</w:t>
      </w:r>
      <w:r w:rsidR="004F1657" w:rsidRPr="00466115">
        <w:rPr>
          <w:rFonts w:ascii="Times New Roman" w:eastAsia="Times New Roman" w:hAnsi="Times New Roman"/>
          <w:sz w:val="24"/>
          <w:szCs w:val="24"/>
          <w:lang w:eastAsia="en-GB"/>
        </w:rPr>
        <w:t xml:space="preserve"> validation of </w:t>
      </w:r>
      <w:r w:rsidR="00466115">
        <w:rPr>
          <w:rFonts w:ascii="Times New Roman" w:eastAsia="Times New Roman" w:hAnsi="Times New Roman"/>
          <w:sz w:val="24"/>
          <w:szCs w:val="24"/>
          <w:lang w:eastAsia="en-GB"/>
        </w:rPr>
        <w:t xml:space="preserve">the properties of </w:t>
      </w:r>
      <w:r w:rsidR="00CB73D4" w:rsidRPr="00466115">
        <w:rPr>
          <w:rFonts w:ascii="Times New Roman" w:eastAsia="Times New Roman" w:hAnsi="Times New Roman"/>
          <w:sz w:val="24"/>
          <w:szCs w:val="24"/>
          <w:lang w:eastAsia="en-GB"/>
        </w:rPr>
        <w:t xml:space="preserve">engineered barrier materials and </w:t>
      </w:r>
      <w:r w:rsidR="002D4094" w:rsidRPr="00466115">
        <w:rPr>
          <w:rFonts w:ascii="Times New Roman" w:eastAsia="Times New Roman" w:hAnsi="Times New Roman"/>
          <w:sz w:val="24"/>
          <w:szCs w:val="24"/>
          <w:lang w:eastAsia="en-GB"/>
        </w:rPr>
        <w:t>the</w:t>
      </w:r>
      <w:r w:rsidR="002D4094">
        <w:rPr>
          <w:rFonts w:ascii="Times New Roman" w:eastAsia="Times New Roman" w:hAnsi="Times New Roman"/>
          <w:sz w:val="24"/>
          <w:szCs w:val="24"/>
          <w:lang w:eastAsia="en-GB"/>
        </w:rPr>
        <w:t xml:space="preserve"> </w:t>
      </w:r>
      <w:r w:rsidR="00CB73D4" w:rsidRPr="007E6699">
        <w:rPr>
          <w:rFonts w:ascii="Times New Roman" w:eastAsia="Times New Roman" w:hAnsi="Times New Roman"/>
          <w:sz w:val="24"/>
          <w:szCs w:val="24"/>
          <w:lang w:eastAsia="en-GB"/>
        </w:rPr>
        <w:t>confirmation of the integrated performance of engineered barrier systems.</w:t>
      </w:r>
      <w:r w:rsidR="00CB73D4" w:rsidRPr="007E6699">
        <w:rPr>
          <w:rFonts w:ascii="Times New Roman" w:hAnsi="Times New Roman"/>
          <w:sz w:val="24"/>
          <w:szCs w:val="24"/>
        </w:rPr>
        <w:t xml:space="preserve"> A further goal is to identify the </w:t>
      </w:r>
      <w:r w:rsidR="00466115">
        <w:rPr>
          <w:rFonts w:ascii="Times New Roman" w:hAnsi="Times New Roman"/>
          <w:sz w:val="24"/>
          <w:szCs w:val="24"/>
        </w:rPr>
        <w:t>aspects</w:t>
      </w:r>
      <w:r w:rsidR="00466115" w:rsidRPr="007E6699">
        <w:rPr>
          <w:rFonts w:ascii="Times New Roman" w:hAnsi="Times New Roman"/>
          <w:sz w:val="24"/>
          <w:szCs w:val="24"/>
        </w:rPr>
        <w:t xml:space="preserve"> </w:t>
      </w:r>
      <w:r w:rsidR="00CB73D4" w:rsidRPr="007E6699">
        <w:rPr>
          <w:rFonts w:ascii="Times New Roman" w:hAnsi="Times New Roman"/>
          <w:sz w:val="24"/>
          <w:szCs w:val="24"/>
        </w:rPr>
        <w:t>of these</w:t>
      </w:r>
      <w:r w:rsidR="002D4094" w:rsidRPr="002D4094">
        <w:rPr>
          <w:rFonts w:ascii="Times New Roman" w:hAnsi="Times New Roman"/>
          <w:sz w:val="24"/>
          <w:szCs w:val="24"/>
        </w:rPr>
        <w:t xml:space="preserve"> </w:t>
      </w:r>
      <w:r w:rsidR="00CB73D4" w:rsidRPr="007E6699">
        <w:rPr>
          <w:rFonts w:ascii="Times New Roman" w:hAnsi="Times New Roman"/>
          <w:sz w:val="24"/>
          <w:szCs w:val="24"/>
        </w:rPr>
        <w:t xml:space="preserve">projects that could be </w:t>
      </w:r>
      <w:r w:rsidR="00466115">
        <w:rPr>
          <w:rFonts w:ascii="Times New Roman" w:hAnsi="Times New Roman"/>
          <w:sz w:val="24"/>
          <w:szCs w:val="24"/>
        </w:rPr>
        <w:t xml:space="preserve">amenable to the transfer </w:t>
      </w:r>
      <w:r w:rsidR="00CB73D4" w:rsidRPr="007E6699">
        <w:rPr>
          <w:rFonts w:ascii="Times New Roman" w:hAnsi="Times New Roman"/>
          <w:sz w:val="24"/>
          <w:szCs w:val="24"/>
        </w:rPr>
        <w:t xml:space="preserve">of knowledge and technology </w:t>
      </w:r>
      <w:r w:rsidR="00466115">
        <w:rPr>
          <w:rFonts w:ascii="Times New Roman" w:hAnsi="Times New Roman"/>
          <w:sz w:val="24"/>
          <w:szCs w:val="24"/>
        </w:rPr>
        <w:t>to other countries</w:t>
      </w:r>
      <w:r w:rsidR="00CB73D4" w:rsidRPr="007E6699">
        <w:rPr>
          <w:rFonts w:ascii="Times New Roman" w:hAnsi="Times New Roman"/>
          <w:sz w:val="24"/>
          <w:szCs w:val="24"/>
        </w:rPr>
        <w:t xml:space="preserve"> or regions</w:t>
      </w:r>
      <w:r w:rsidR="00466115">
        <w:rPr>
          <w:rFonts w:ascii="Times New Roman" w:hAnsi="Times New Roman"/>
          <w:sz w:val="24"/>
          <w:szCs w:val="24"/>
        </w:rPr>
        <w:t>. Moreover, the action shall</w:t>
      </w:r>
      <w:r w:rsidR="00632280" w:rsidRPr="00CF47B4">
        <w:rPr>
          <w:rFonts w:ascii="Times New Roman" w:eastAsia="Times New Roman" w:hAnsi="Times New Roman"/>
          <w:sz w:val="24"/>
          <w:szCs w:val="24"/>
          <w:lang w:eastAsia="en-GB"/>
        </w:rPr>
        <w:t xml:space="preserve"> propose first draft of harmonised cost structure for DGR similar</w:t>
      </w:r>
      <w:r w:rsidR="00632280">
        <w:rPr>
          <w:rFonts w:ascii="Times New Roman" w:eastAsia="Times New Roman" w:hAnsi="Times New Roman"/>
          <w:sz w:val="24"/>
          <w:szCs w:val="24"/>
          <w:lang w:eastAsia="en-GB"/>
        </w:rPr>
        <w:t xml:space="preserve"> to the existing and </w:t>
      </w:r>
      <w:r w:rsidR="00632280" w:rsidRPr="00CF47B4">
        <w:rPr>
          <w:rFonts w:ascii="Times New Roman" w:eastAsia="Times New Roman" w:hAnsi="Times New Roman"/>
          <w:sz w:val="24"/>
          <w:szCs w:val="24"/>
          <w:lang w:eastAsia="en-GB"/>
        </w:rPr>
        <w:t xml:space="preserve">internationally recognised International </w:t>
      </w:r>
      <w:r w:rsidR="00632280">
        <w:rPr>
          <w:rFonts w:ascii="Times New Roman" w:eastAsia="Times New Roman" w:hAnsi="Times New Roman"/>
          <w:sz w:val="24"/>
          <w:szCs w:val="24"/>
          <w:lang w:eastAsia="en-GB"/>
        </w:rPr>
        <w:t>S</w:t>
      </w:r>
      <w:r w:rsidR="00632280" w:rsidRPr="00CF47B4">
        <w:rPr>
          <w:rFonts w:ascii="Times New Roman" w:eastAsia="Times New Roman" w:hAnsi="Times New Roman"/>
          <w:sz w:val="24"/>
          <w:szCs w:val="24"/>
          <w:lang w:eastAsia="en-GB"/>
        </w:rPr>
        <w:t xml:space="preserve">tructure for </w:t>
      </w:r>
      <w:r w:rsidR="00632280">
        <w:rPr>
          <w:rFonts w:ascii="Times New Roman" w:eastAsia="Times New Roman" w:hAnsi="Times New Roman"/>
          <w:sz w:val="24"/>
          <w:szCs w:val="24"/>
          <w:lang w:eastAsia="en-GB"/>
        </w:rPr>
        <w:t>D</w:t>
      </w:r>
      <w:r w:rsidR="00632280" w:rsidRPr="00CF47B4">
        <w:rPr>
          <w:rFonts w:ascii="Times New Roman" w:eastAsia="Times New Roman" w:hAnsi="Times New Roman"/>
          <w:sz w:val="24"/>
          <w:szCs w:val="24"/>
          <w:lang w:eastAsia="en-GB"/>
        </w:rPr>
        <w:t xml:space="preserve">ecommissioning </w:t>
      </w:r>
      <w:r w:rsidR="00632280">
        <w:rPr>
          <w:rFonts w:ascii="Times New Roman" w:eastAsia="Times New Roman" w:hAnsi="Times New Roman"/>
          <w:sz w:val="24"/>
          <w:szCs w:val="24"/>
          <w:lang w:eastAsia="en-GB"/>
        </w:rPr>
        <w:t>C</w:t>
      </w:r>
      <w:r w:rsidR="00632280" w:rsidRPr="00CF47B4">
        <w:rPr>
          <w:rFonts w:ascii="Times New Roman" w:eastAsia="Times New Roman" w:hAnsi="Times New Roman"/>
          <w:sz w:val="24"/>
          <w:szCs w:val="24"/>
          <w:lang w:eastAsia="en-GB"/>
        </w:rPr>
        <w:t>osting (ISDC) of nuclear installations</w:t>
      </w:r>
      <w:r w:rsidR="00632280">
        <w:rPr>
          <w:rFonts w:ascii="Times New Roman" w:eastAsia="Times New Roman" w:hAnsi="Times New Roman"/>
          <w:sz w:val="24"/>
          <w:szCs w:val="24"/>
          <w:lang w:eastAsia="en-GB"/>
        </w:rPr>
        <w:t>.</w:t>
      </w:r>
    </w:p>
    <w:p w14:paraId="71C65119" w14:textId="23FB10F5" w:rsidR="002924F6" w:rsidRPr="007E6699" w:rsidRDefault="002924F6" w:rsidP="002924F6">
      <w:pPr>
        <w:spacing w:after="120"/>
        <w:jc w:val="both"/>
        <w:rPr>
          <w:rFonts w:ascii="Times New Roman" w:hAnsi="Times New Roman"/>
          <w:sz w:val="24"/>
          <w:szCs w:val="24"/>
        </w:rPr>
      </w:pPr>
      <w:r w:rsidRPr="007E6699">
        <w:rPr>
          <w:rFonts w:ascii="Times New Roman" w:eastAsia="Times New Roman" w:hAnsi="Times New Roman"/>
          <w:i/>
          <w:sz w:val="24"/>
          <w:szCs w:val="24"/>
          <w:u w:val="single"/>
          <w:lang w:eastAsia="en-GB"/>
        </w:rPr>
        <w:t>Expected impact:</w:t>
      </w:r>
      <w:r w:rsidRPr="007E6699">
        <w:rPr>
          <w:rFonts w:ascii="Times New Roman" w:hAnsi="Times New Roman"/>
          <w:sz w:val="24"/>
          <w:szCs w:val="24"/>
        </w:rPr>
        <w:t xml:space="preserve"> This</w:t>
      </w:r>
      <w:r w:rsidR="000E0200">
        <w:rPr>
          <w:rFonts w:ascii="Times New Roman" w:hAnsi="Times New Roman"/>
          <w:sz w:val="24"/>
          <w:szCs w:val="24"/>
        </w:rPr>
        <w:t xml:space="preserve"> action </w:t>
      </w:r>
      <w:r w:rsidR="00A242A3">
        <w:rPr>
          <w:rFonts w:ascii="Times New Roman" w:hAnsi="Times New Roman"/>
          <w:sz w:val="24"/>
          <w:szCs w:val="24"/>
        </w:rPr>
        <w:t>will</w:t>
      </w:r>
      <w:r w:rsidR="00A242A3" w:rsidRPr="00833340">
        <w:rPr>
          <w:rFonts w:ascii="Times New Roman" w:hAnsi="Times New Roman"/>
          <w:sz w:val="24"/>
          <w:szCs w:val="24"/>
        </w:rPr>
        <w:t xml:space="preserve"> contribute to </w:t>
      </w:r>
      <w:r w:rsidR="00A242A3">
        <w:rPr>
          <w:rFonts w:ascii="Times New Roman" w:hAnsi="Times New Roman"/>
          <w:sz w:val="24"/>
          <w:szCs w:val="24"/>
        </w:rPr>
        <w:t>the</w:t>
      </w:r>
      <w:r w:rsidR="00A242A3" w:rsidRPr="00833340">
        <w:rPr>
          <w:rFonts w:ascii="Times New Roman" w:hAnsi="Times New Roman"/>
          <w:sz w:val="24"/>
          <w:szCs w:val="24"/>
        </w:rPr>
        <w:t xml:space="preserve"> further progress in </w:t>
      </w:r>
      <w:r w:rsidR="00A242A3">
        <w:rPr>
          <w:rFonts w:ascii="Times New Roman" w:hAnsi="Times New Roman"/>
          <w:sz w:val="24"/>
          <w:szCs w:val="24"/>
        </w:rPr>
        <w:t>resolving remaining</w:t>
      </w:r>
      <w:r w:rsidR="00A242A3" w:rsidRPr="00833340">
        <w:rPr>
          <w:rFonts w:ascii="Times New Roman" w:hAnsi="Times New Roman"/>
          <w:sz w:val="24"/>
          <w:szCs w:val="24"/>
        </w:rPr>
        <w:t xml:space="preserve"> </w:t>
      </w:r>
      <w:r w:rsidR="00A242A3">
        <w:rPr>
          <w:rFonts w:ascii="Times New Roman" w:hAnsi="Times New Roman"/>
          <w:sz w:val="24"/>
          <w:szCs w:val="24"/>
        </w:rPr>
        <w:t>technological innovation</w:t>
      </w:r>
      <w:r w:rsidR="00A242A3" w:rsidRPr="00833340">
        <w:rPr>
          <w:rFonts w:ascii="Times New Roman" w:hAnsi="Times New Roman"/>
          <w:sz w:val="24"/>
          <w:szCs w:val="24"/>
        </w:rPr>
        <w:t xml:space="preserve"> issues </w:t>
      </w:r>
      <w:r w:rsidR="00A242A3">
        <w:rPr>
          <w:rFonts w:ascii="Times New Roman" w:hAnsi="Times New Roman"/>
          <w:sz w:val="24"/>
          <w:szCs w:val="24"/>
        </w:rPr>
        <w:t>important in</w:t>
      </w:r>
      <w:r w:rsidR="00A242A3" w:rsidRPr="00833340">
        <w:rPr>
          <w:rFonts w:ascii="Times New Roman" w:hAnsi="Times New Roman"/>
          <w:sz w:val="24"/>
          <w:szCs w:val="24"/>
        </w:rPr>
        <w:t xml:space="preserve"> the actual implementation of the planned geological repositories in the EU</w:t>
      </w:r>
      <w:r w:rsidR="00A242A3">
        <w:rPr>
          <w:rFonts w:ascii="Times New Roman" w:hAnsi="Times New Roman"/>
          <w:sz w:val="24"/>
          <w:szCs w:val="24"/>
        </w:rPr>
        <w:t>, thereby</w:t>
      </w:r>
      <w:r w:rsidR="00A242A3" w:rsidRPr="00833340">
        <w:rPr>
          <w:rFonts w:ascii="Times New Roman" w:hAnsi="Times New Roman"/>
          <w:sz w:val="24"/>
          <w:szCs w:val="24"/>
        </w:rPr>
        <w:t xml:space="preserve"> </w:t>
      </w:r>
      <w:r w:rsidR="00A242A3">
        <w:rPr>
          <w:rFonts w:ascii="Times New Roman" w:hAnsi="Times New Roman"/>
          <w:sz w:val="24"/>
          <w:szCs w:val="24"/>
        </w:rPr>
        <w:t>consolidating the</w:t>
      </w:r>
      <w:r w:rsidR="000E0200">
        <w:rPr>
          <w:rFonts w:ascii="Times New Roman" w:hAnsi="Times New Roman"/>
          <w:sz w:val="24"/>
          <w:szCs w:val="24"/>
        </w:rPr>
        <w:t xml:space="preserve"> EU </w:t>
      </w:r>
      <w:r w:rsidRPr="007E6699">
        <w:rPr>
          <w:rFonts w:ascii="Times New Roman" w:hAnsi="Times New Roman"/>
          <w:sz w:val="24"/>
          <w:szCs w:val="24"/>
        </w:rPr>
        <w:t xml:space="preserve">leadership in this domain. The involvement of countries with </w:t>
      </w:r>
      <w:r w:rsidR="00541C53">
        <w:rPr>
          <w:rFonts w:ascii="Times New Roman" w:hAnsi="Times New Roman"/>
          <w:sz w:val="24"/>
          <w:szCs w:val="24"/>
        </w:rPr>
        <w:t xml:space="preserve">less mature </w:t>
      </w:r>
      <w:r w:rsidRPr="007E6699">
        <w:rPr>
          <w:rFonts w:ascii="Times New Roman" w:hAnsi="Times New Roman"/>
          <w:sz w:val="24"/>
          <w:szCs w:val="24"/>
        </w:rPr>
        <w:t xml:space="preserve">programmes alongside the </w:t>
      </w:r>
      <w:r w:rsidR="00D43E70" w:rsidRPr="007E6699">
        <w:rPr>
          <w:rFonts w:ascii="Times New Roman" w:hAnsi="Times New Roman"/>
          <w:sz w:val="24"/>
          <w:szCs w:val="24"/>
        </w:rPr>
        <w:t>more</w:t>
      </w:r>
      <w:r w:rsidRPr="007E6699">
        <w:rPr>
          <w:rFonts w:ascii="Times New Roman" w:hAnsi="Times New Roman"/>
          <w:sz w:val="24"/>
          <w:szCs w:val="24"/>
        </w:rPr>
        <w:t xml:space="preserve"> advanced </w:t>
      </w:r>
      <w:r w:rsidR="00D43E70" w:rsidRPr="007E6699">
        <w:rPr>
          <w:rFonts w:ascii="Times New Roman" w:hAnsi="Times New Roman"/>
          <w:sz w:val="24"/>
          <w:szCs w:val="24"/>
        </w:rPr>
        <w:t>national</w:t>
      </w:r>
      <w:r w:rsidRPr="007E6699">
        <w:rPr>
          <w:rFonts w:ascii="Times New Roman" w:hAnsi="Times New Roman"/>
          <w:sz w:val="24"/>
          <w:szCs w:val="24"/>
        </w:rPr>
        <w:t xml:space="preserve"> </w:t>
      </w:r>
      <w:r w:rsidR="00D43E70" w:rsidRPr="007E6699">
        <w:rPr>
          <w:rFonts w:ascii="Times New Roman" w:hAnsi="Times New Roman"/>
          <w:sz w:val="24"/>
          <w:szCs w:val="24"/>
        </w:rPr>
        <w:t>programmes</w:t>
      </w:r>
      <w:r w:rsidRPr="007E6699">
        <w:rPr>
          <w:rFonts w:ascii="Times New Roman" w:hAnsi="Times New Roman"/>
          <w:sz w:val="24"/>
          <w:szCs w:val="24"/>
        </w:rPr>
        <w:t xml:space="preserve"> </w:t>
      </w:r>
      <w:r w:rsidR="00541C53">
        <w:rPr>
          <w:rFonts w:ascii="Times New Roman" w:hAnsi="Times New Roman"/>
          <w:sz w:val="24"/>
          <w:szCs w:val="24"/>
        </w:rPr>
        <w:t>will</w:t>
      </w:r>
      <w:r w:rsidR="00541C53" w:rsidRPr="007E6699">
        <w:rPr>
          <w:rFonts w:ascii="Times New Roman" w:hAnsi="Times New Roman"/>
          <w:sz w:val="24"/>
          <w:szCs w:val="24"/>
        </w:rPr>
        <w:t xml:space="preserve"> </w:t>
      </w:r>
      <w:r w:rsidR="00A242A3">
        <w:rPr>
          <w:rFonts w:ascii="Times New Roman" w:hAnsi="Times New Roman"/>
          <w:sz w:val="24"/>
          <w:szCs w:val="24"/>
        </w:rPr>
        <w:t xml:space="preserve">stimulate and </w:t>
      </w:r>
      <w:r w:rsidRPr="007E6699">
        <w:rPr>
          <w:rFonts w:ascii="Times New Roman" w:hAnsi="Times New Roman"/>
          <w:sz w:val="24"/>
          <w:szCs w:val="24"/>
        </w:rPr>
        <w:t xml:space="preserve">foster the cooperation amongst EU Member States </w:t>
      </w:r>
      <w:r w:rsidR="008D6642">
        <w:rPr>
          <w:rFonts w:ascii="Times New Roman" w:hAnsi="Times New Roman"/>
          <w:sz w:val="24"/>
          <w:szCs w:val="24"/>
        </w:rPr>
        <w:t xml:space="preserve">in this </w:t>
      </w:r>
      <w:r w:rsidR="00A242A3">
        <w:rPr>
          <w:rFonts w:ascii="Times New Roman" w:hAnsi="Times New Roman"/>
          <w:sz w:val="24"/>
          <w:szCs w:val="24"/>
        </w:rPr>
        <w:t xml:space="preserve">important </w:t>
      </w:r>
      <w:r w:rsidR="008D6642">
        <w:rPr>
          <w:rFonts w:ascii="Times New Roman" w:hAnsi="Times New Roman"/>
          <w:sz w:val="24"/>
          <w:szCs w:val="24"/>
        </w:rPr>
        <w:t xml:space="preserve">domain </w:t>
      </w:r>
      <w:r w:rsidRPr="007E6699">
        <w:rPr>
          <w:rFonts w:ascii="Times New Roman" w:hAnsi="Times New Roman"/>
          <w:sz w:val="24"/>
          <w:szCs w:val="24"/>
        </w:rPr>
        <w:t xml:space="preserve">and </w:t>
      </w:r>
      <w:r w:rsidR="008D6642">
        <w:rPr>
          <w:rFonts w:ascii="Times New Roman" w:hAnsi="Times New Roman"/>
          <w:sz w:val="24"/>
          <w:szCs w:val="24"/>
        </w:rPr>
        <w:t xml:space="preserve">hence </w:t>
      </w:r>
      <w:r w:rsidR="00A242A3" w:rsidRPr="00833340">
        <w:rPr>
          <w:rFonts w:ascii="Times New Roman" w:hAnsi="Times New Roman"/>
          <w:sz w:val="24"/>
          <w:szCs w:val="24"/>
        </w:rPr>
        <w:t xml:space="preserve">facilitate steps towards decision making and implementation of </w:t>
      </w:r>
      <w:r w:rsidR="00A242A3">
        <w:rPr>
          <w:rFonts w:ascii="Times New Roman" w:hAnsi="Times New Roman"/>
          <w:sz w:val="24"/>
          <w:szCs w:val="24"/>
        </w:rPr>
        <w:t xml:space="preserve">DGR </w:t>
      </w:r>
      <w:r w:rsidR="00A242A3" w:rsidRPr="00833340">
        <w:rPr>
          <w:rFonts w:ascii="Times New Roman" w:hAnsi="Times New Roman"/>
          <w:sz w:val="24"/>
          <w:szCs w:val="24"/>
        </w:rPr>
        <w:t xml:space="preserve">in </w:t>
      </w:r>
      <w:r w:rsidR="00A242A3">
        <w:rPr>
          <w:rFonts w:ascii="Times New Roman" w:hAnsi="Times New Roman"/>
          <w:sz w:val="24"/>
          <w:szCs w:val="24"/>
        </w:rPr>
        <w:t>many more</w:t>
      </w:r>
      <w:r w:rsidR="00A242A3" w:rsidRPr="00833340">
        <w:rPr>
          <w:rFonts w:ascii="Times New Roman" w:hAnsi="Times New Roman"/>
          <w:sz w:val="24"/>
          <w:szCs w:val="24"/>
        </w:rPr>
        <w:t xml:space="preserve"> Member</w:t>
      </w:r>
      <w:r w:rsidRPr="007E6699">
        <w:rPr>
          <w:rFonts w:ascii="Times New Roman" w:hAnsi="Times New Roman"/>
          <w:sz w:val="24"/>
          <w:szCs w:val="24"/>
        </w:rPr>
        <w:t xml:space="preserve"> States. </w:t>
      </w:r>
    </w:p>
    <w:p w14:paraId="2AAEBD13" w14:textId="6438B5A5" w:rsidR="001B7093" w:rsidRPr="007E6699" w:rsidRDefault="002924F6" w:rsidP="00A16702">
      <w:pPr>
        <w:spacing w:after="240"/>
        <w:jc w:val="both"/>
      </w:pPr>
      <w:r w:rsidRPr="007E6699">
        <w:rPr>
          <w:rFonts w:ascii="Times New Roman" w:eastAsia="Times New Roman" w:hAnsi="Times New Roman"/>
          <w:i/>
          <w:sz w:val="24"/>
          <w:szCs w:val="24"/>
          <w:u w:val="single"/>
          <w:lang w:eastAsia="en-GB"/>
        </w:rPr>
        <w:t>Type of action:</w:t>
      </w:r>
      <w:r w:rsidRPr="007E6699">
        <w:rPr>
          <w:rFonts w:ascii="Times New Roman" w:hAnsi="Times New Roman"/>
          <w:sz w:val="24"/>
          <w:szCs w:val="24"/>
        </w:rPr>
        <w:t xml:space="preserve"> Research and innovation actions.</w:t>
      </w:r>
    </w:p>
    <w:p w14:paraId="0C983D53" w14:textId="065EC997" w:rsidR="003E7290" w:rsidRPr="007E6699" w:rsidRDefault="009E43C9" w:rsidP="009E43C9">
      <w:pPr>
        <w:pStyle w:val="Heading3"/>
        <w:spacing w:before="0" w:after="120"/>
        <w:rPr>
          <w:rFonts w:ascii="Times New Roman" w:hAnsi="Times New Roman"/>
          <w:sz w:val="24"/>
          <w:szCs w:val="24"/>
          <w:lang w:val="en-GB"/>
        </w:rPr>
      </w:pPr>
      <w:bookmarkStart w:id="467" w:name="_Toc416690706"/>
      <w:r w:rsidRPr="007E6699">
        <w:rPr>
          <w:rFonts w:ascii="Times New Roman" w:hAnsi="Times New Roman"/>
          <w:sz w:val="24"/>
          <w:szCs w:val="24"/>
          <w:lang w:val="en-GB"/>
        </w:rPr>
        <w:t>NFRP 7</w:t>
      </w:r>
      <w:r w:rsidR="003E7290" w:rsidRPr="007E6699">
        <w:rPr>
          <w:rFonts w:ascii="Times New Roman" w:hAnsi="Times New Roman"/>
          <w:sz w:val="24"/>
          <w:szCs w:val="24"/>
          <w:lang w:val="en-GB"/>
        </w:rPr>
        <w:t xml:space="preserve"> – 2016-2017: Research and </w:t>
      </w:r>
      <w:r w:rsidR="008F7F2A" w:rsidRPr="007E6699">
        <w:rPr>
          <w:rFonts w:ascii="Times New Roman" w:hAnsi="Times New Roman"/>
          <w:sz w:val="24"/>
          <w:szCs w:val="24"/>
          <w:lang w:val="en-GB"/>
        </w:rPr>
        <w:t xml:space="preserve">innovation </w:t>
      </w:r>
      <w:r w:rsidR="003E7290" w:rsidRPr="007E6699">
        <w:rPr>
          <w:rFonts w:ascii="Times New Roman" w:hAnsi="Times New Roman"/>
          <w:sz w:val="24"/>
          <w:szCs w:val="24"/>
          <w:lang w:val="en-GB"/>
        </w:rPr>
        <w:t>on the overall management of radioactive waste</w:t>
      </w:r>
      <w:r w:rsidR="001F262D" w:rsidRPr="007E6699">
        <w:rPr>
          <w:rFonts w:ascii="Times New Roman" w:hAnsi="Times New Roman"/>
          <w:sz w:val="24"/>
          <w:szCs w:val="24"/>
          <w:lang w:val="en-GB"/>
        </w:rPr>
        <w:t xml:space="preserve"> other than high</w:t>
      </w:r>
      <w:r w:rsidR="0005566E">
        <w:rPr>
          <w:rFonts w:ascii="Times New Roman" w:hAnsi="Times New Roman"/>
          <w:sz w:val="24"/>
          <w:szCs w:val="24"/>
          <w:lang w:val="en-GB"/>
        </w:rPr>
        <w:t>-</w:t>
      </w:r>
      <w:r w:rsidR="00CA3E42">
        <w:rPr>
          <w:rFonts w:ascii="Times New Roman" w:hAnsi="Times New Roman"/>
          <w:sz w:val="24"/>
          <w:szCs w:val="24"/>
          <w:lang w:val="en-GB"/>
        </w:rPr>
        <w:t>l</w:t>
      </w:r>
      <w:r w:rsidR="001F262D" w:rsidRPr="007E6699">
        <w:rPr>
          <w:rFonts w:ascii="Times New Roman" w:hAnsi="Times New Roman"/>
          <w:sz w:val="24"/>
          <w:szCs w:val="24"/>
          <w:lang w:val="en-GB"/>
        </w:rPr>
        <w:t>evel waste and spent fuel.</w:t>
      </w:r>
      <w:bookmarkEnd w:id="467"/>
      <w:r w:rsidR="003E7290" w:rsidRPr="007E6699">
        <w:rPr>
          <w:rFonts w:ascii="Times New Roman" w:hAnsi="Times New Roman"/>
          <w:sz w:val="24"/>
          <w:szCs w:val="24"/>
          <w:lang w:val="en-GB"/>
        </w:rPr>
        <w:t xml:space="preserve"> </w:t>
      </w:r>
    </w:p>
    <w:p w14:paraId="47754E34" w14:textId="70BC656A" w:rsidR="003E7290" w:rsidRPr="007E6699" w:rsidRDefault="00D17E7C" w:rsidP="003E7290">
      <w:pPr>
        <w:spacing w:after="120"/>
        <w:jc w:val="both"/>
        <w:rPr>
          <w:rFonts w:ascii="Times New Roman" w:hAnsi="Times New Roman"/>
          <w:sz w:val="24"/>
          <w:szCs w:val="24"/>
        </w:rPr>
      </w:pPr>
      <w:r w:rsidRPr="007E6699">
        <w:rPr>
          <w:rFonts w:ascii="Times New Roman" w:eastAsia="Times New Roman" w:hAnsi="Times New Roman"/>
          <w:i/>
          <w:sz w:val="24"/>
          <w:szCs w:val="24"/>
          <w:u w:val="single"/>
          <w:lang w:eastAsia="en-GB"/>
        </w:rPr>
        <w:t>Challenge:</w:t>
      </w:r>
      <w:r w:rsidR="003E7290" w:rsidRPr="007E6699">
        <w:rPr>
          <w:rFonts w:ascii="Times New Roman" w:hAnsi="Times New Roman"/>
          <w:sz w:val="24"/>
          <w:szCs w:val="24"/>
        </w:rPr>
        <w:t xml:space="preserve"> </w:t>
      </w:r>
      <w:r w:rsidR="00CA3E42" w:rsidRPr="00833340">
        <w:rPr>
          <w:rFonts w:ascii="Times New Roman" w:hAnsi="Times New Roman"/>
          <w:sz w:val="24"/>
          <w:szCs w:val="24"/>
        </w:rPr>
        <w:t xml:space="preserve">The disposal of </w:t>
      </w:r>
      <w:r w:rsidR="00CA3E42" w:rsidRPr="00833340">
        <w:rPr>
          <w:rFonts w:ascii="Times New Roman" w:eastAsia="Times New Roman" w:hAnsi="Times New Roman"/>
          <w:sz w:val="24"/>
          <w:szCs w:val="24"/>
          <w:lang w:eastAsia="en-GB"/>
        </w:rPr>
        <w:t>high-level waste, spent fuel and long-lived ultimate radioactive wastes coming from the nuclear fuel cycle</w:t>
      </w:r>
      <w:r w:rsidR="00CA3E42" w:rsidRPr="00833340">
        <w:rPr>
          <w:rFonts w:ascii="Times New Roman" w:hAnsi="Times New Roman"/>
          <w:sz w:val="24"/>
          <w:szCs w:val="24"/>
        </w:rPr>
        <w:t xml:space="preserve"> has been </w:t>
      </w:r>
      <w:r w:rsidR="00CA3E42">
        <w:rPr>
          <w:rFonts w:ascii="Times New Roman" w:hAnsi="Times New Roman"/>
          <w:sz w:val="24"/>
          <w:szCs w:val="24"/>
        </w:rPr>
        <w:t xml:space="preserve">the </w:t>
      </w:r>
      <w:r w:rsidR="00CA3E42" w:rsidRPr="00833340">
        <w:rPr>
          <w:rFonts w:ascii="Times New Roman" w:hAnsi="Times New Roman"/>
          <w:sz w:val="24"/>
          <w:szCs w:val="24"/>
        </w:rPr>
        <w:t>subject of research for many decades</w:t>
      </w:r>
      <w:r w:rsidR="00CA3E42">
        <w:rPr>
          <w:rFonts w:ascii="Times New Roman" w:hAnsi="Times New Roman"/>
          <w:sz w:val="24"/>
          <w:szCs w:val="24"/>
        </w:rPr>
        <w:t>,</w:t>
      </w:r>
      <w:r w:rsidR="00CA3E42" w:rsidRPr="00833340">
        <w:rPr>
          <w:rFonts w:ascii="Times New Roman" w:hAnsi="Times New Roman"/>
          <w:sz w:val="24"/>
          <w:szCs w:val="24"/>
        </w:rPr>
        <w:t xml:space="preserve"> including in the Euratom Framework Programmes. Less common radioactive waste types and forms present specific challenges </w:t>
      </w:r>
      <w:r w:rsidR="00CA3E42">
        <w:rPr>
          <w:rFonts w:ascii="Times New Roman" w:hAnsi="Times New Roman"/>
          <w:sz w:val="24"/>
          <w:szCs w:val="24"/>
        </w:rPr>
        <w:t>as regards</w:t>
      </w:r>
      <w:r w:rsidR="00CA3E42" w:rsidRPr="00833340">
        <w:rPr>
          <w:rFonts w:ascii="Times New Roman" w:hAnsi="Times New Roman"/>
          <w:sz w:val="24"/>
          <w:szCs w:val="24"/>
        </w:rPr>
        <w:t xml:space="preserve"> their long-term management. High added</w:t>
      </w:r>
      <w:r w:rsidR="00CA3E42">
        <w:rPr>
          <w:rFonts w:ascii="Times New Roman" w:hAnsi="Times New Roman"/>
          <w:sz w:val="24"/>
          <w:szCs w:val="24"/>
        </w:rPr>
        <w:t xml:space="preserve"> </w:t>
      </w:r>
      <w:r w:rsidR="00CA3E42" w:rsidRPr="00833340">
        <w:rPr>
          <w:rFonts w:ascii="Times New Roman" w:hAnsi="Times New Roman"/>
          <w:sz w:val="24"/>
          <w:szCs w:val="24"/>
        </w:rPr>
        <w:t xml:space="preserve">value can be obtained from joint research and innovation actions at EU level in improving or developing knowledge and methods for </w:t>
      </w:r>
      <w:r w:rsidR="00CA3E42">
        <w:rPr>
          <w:rFonts w:ascii="Times New Roman" w:hAnsi="Times New Roman"/>
          <w:sz w:val="24"/>
          <w:szCs w:val="24"/>
        </w:rPr>
        <w:t xml:space="preserve">management of </w:t>
      </w:r>
      <w:r w:rsidR="00CA3E42" w:rsidRPr="00833340">
        <w:rPr>
          <w:rFonts w:ascii="Times New Roman" w:hAnsi="Times New Roman"/>
          <w:sz w:val="24"/>
          <w:szCs w:val="24"/>
        </w:rPr>
        <w:t>these wastes.</w:t>
      </w:r>
    </w:p>
    <w:p w14:paraId="7A45EB71" w14:textId="4B2EF07E" w:rsidR="005C0FC1" w:rsidRPr="00902D12" w:rsidRDefault="003E7290" w:rsidP="00902D12">
      <w:pPr>
        <w:spacing w:after="120"/>
        <w:jc w:val="both"/>
        <w:rPr>
          <w:rFonts w:ascii="Times New Roman" w:eastAsia="Times New Roman" w:hAnsi="Times New Roman"/>
          <w:sz w:val="24"/>
          <w:szCs w:val="24"/>
          <w:lang w:eastAsia="en-GB"/>
        </w:rPr>
      </w:pPr>
      <w:r w:rsidRPr="00BE058F">
        <w:rPr>
          <w:rFonts w:ascii="Times New Roman" w:eastAsia="Times New Roman" w:hAnsi="Times New Roman"/>
          <w:i/>
          <w:sz w:val="24"/>
          <w:szCs w:val="24"/>
          <w:u w:val="single"/>
          <w:lang w:eastAsia="en-GB"/>
        </w:rPr>
        <w:t>Scope:</w:t>
      </w:r>
      <w:r w:rsidRPr="007E6699">
        <w:rPr>
          <w:rFonts w:ascii="Times New Roman" w:hAnsi="Times New Roman"/>
          <w:sz w:val="24"/>
          <w:szCs w:val="24"/>
        </w:rPr>
        <w:t xml:space="preserve"> </w:t>
      </w:r>
      <w:r w:rsidR="007C02C2" w:rsidRPr="007C02C2">
        <w:rPr>
          <w:rFonts w:ascii="Times New Roman" w:eastAsia="Times New Roman" w:hAnsi="Times New Roman"/>
          <w:sz w:val="24"/>
          <w:szCs w:val="24"/>
          <w:lang w:eastAsia="en-GB"/>
        </w:rPr>
        <w:t>This action</w:t>
      </w:r>
      <w:r w:rsidR="005C0FC1" w:rsidRPr="007C02C2">
        <w:rPr>
          <w:rFonts w:ascii="Times New Roman" w:eastAsia="Times New Roman" w:hAnsi="Times New Roman"/>
          <w:sz w:val="24"/>
          <w:szCs w:val="24"/>
          <w:lang w:eastAsia="en-GB"/>
        </w:rPr>
        <w:t xml:space="preserve"> </w:t>
      </w:r>
      <w:r w:rsidR="007A6E78" w:rsidRPr="007C02C2">
        <w:rPr>
          <w:rFonts w:ascii="Times New Roman" w:eastAsia="Times New Roman" w:hAnsi="Times New Roman"/>
          <w:sz w:val="24"/>
          <w:szCs w:val="24"/>
          <w:lang w:eastAsia="en-GB"/>
        </w:rPr>
        <w:t xml:space="preserve">will </w:t>
      </w:r>
      <w:r w:rsidR="0012205C">
        <w:rPr>
          <w:rFonts w:ascii="Times New Roman" w:eastAsia="Times New Roman" w:hAnsi="Times New Roman"/>
          <w:sz w:val="24"/>
          <w:szCs w:val="24"/>
          <w:lang w:eastAsia="en-GB"/>
        </w:rPr>
        <w:t xml:space="preserve">address R&amp;I </w:t>
      </w:r>
      <w:r w:rsidR="002C0578">
        <w:rPr>
          <w:rFonts w:ascii="Times New Roman" w:eastAsia="Times New Roman" w:hAnsi="Times New Roman"/>
          <w:sz w:val="24"/>
          <w:szCs w:val="24"/>
          <w:lang w:eastAsia="en-GB"/>
        </w:rPr>
        <w:t xml:space="preserve">in view of further improving </w:t>
      </w:r>
      <w:r w:rsidR="0012205C">
        <w:rPr>
          <w:rFonts w:ascii="Times New Roman" w:eastAsia="Times New Roman" w:hAnsi="Times New Roman"/>
          <w:sz w:val="24"/>
          <w:szCs w:val="24"/>
          <w:lang w:eastAsia="en-GB"/>
        </w:rPr>
        <w:t xml:space="preserve">the </w:t>
      </w:r>
      <w:r w:rsidR="002C0578">
        <w:rPr>
          <w:rFonts w:ascii="Times New Roman" w:eastAsia="Times New Roman" w:hAnsi="Times New Roman"/>
          <w:sz w:val="24"/>
          <w:szCs w:val="24"/>
          <w:lang w:eastAsia="en-GB"/>
        </w:rPr>
        <w:t xml:space="preserve">management </w:t>
      </w:r>
      <w:r w:rsidR="0010047D">
        <w:rPr>
          <w:rFonts w:ascii="Times New Roman" w:eastAsia="Times New Roman" w:hAnsi="Times New Roman"/>
          <w:sz w:val="24"/>
          <w:szCs w:val="24"/>
          <w:lang w:eastAsia="en-GB"/>
        </w:rPr>
        <w:t>of radioactive</w:t>
      </w:r>
      <w:r w:rsidR="005C0FC1" w:rsidRPr="007C02C2">
        <w:rPr>
          <w:rFonts w:ascii="Times New Roman" w:eastAsia="Times New Roman" w:hAnsi="Times New Roman"/>
          <w:sz w:val="24"/>
          <w:szCs w:val="24"/>
          <w:lang w:eastAsia="en-GB"/>
        </w:rPr>
        <w:t xml:space="preserve"> waste</w:t>
      </w:r>
      <w:r w:rsidR="00902D12" w:rsidRPr="00902D12">
        <w:rPr>
          <w:rFonts w:ascii="Times New Roman" w:eastAsia="Times New Roman" w:hAnsi="Times New Roman"/>
          <w:sz w:val="24"/>
          <w:szCs w:val="24"/>
          <w:lang w:eastAsia="en-GB"/>
        </w:rPr>
        <w:t xml:space="preserve"> </w:t>
      </w:r>
      <w:r w:rsidR="00902D12" w:rsidRPr="007C02C2">
        <w:rPr>
          <w:rFonts w:ascii="Times New Roman" w:eastAsia="Times New Roman" w:hAnsi="Times New Roman"/>
          <w:sz w:val="24"/>
          <w:szCs w:val="24"/>
          <w:lang w:eastAsia="en-GB"/>
        </w:rPr>
        <w:t>generated by the nuclear industry</w:t>
      </w:r>
      <w:r w:rsidR="005C0FC1" w:rsidRPr="007C02C2">
        <w:rPr>
          <w:rFonts w:ascii="Times New Roman" w:eastAsia="Times New Roman" w:hAnsi="Times New Roman"/>
          <w:sz w:val="24"/>
          <w:szCs w:val="24"/>
          <w:lang w:eastAsia="en-GB"/>
        </w:rPr>
        <w:t xml:space="preserve"> other than </w:t>
      </w:r>
      <w:r w:rsidR="008F3C56" w:rsidRPr="007C02C2">
        <w:rPr>
          <w:rFonts w:ascii="Times New Roman" w:eastAsia="Times New Roman" w:hAnsi="Times New Roman"/>
          <w:sz w:val="24"/>
          <w:szCs w:val="24"/>
          <w:lang w:eastAsia="en-GB"/>
        </w:rPr>
        <w:t>high-level</w:t>
      </w:r>
      <w:r w:rsidR="00EC70E4" w:rsidRPr="007C02C2">
        <w:rPr>
          <w:rFonts w:ascii="Times New Roman" w:eastAsia="Times New Roman" w:hAnsi="Times New Roman"/>
          <w:sz w:val="24"/>
          <w:szCs w:val="24"/>
          <w:lang w:eastAsia="en-GB"/>
        </w:rPr>
        <w:t xml:space="preserve"> waste</w:t>
      </w:r>
      <w:r w:rsidR="008F3C56" w:rsidRPr="007C02C2">
        <w:rPr>
          <w:rFonts w:ascii="Times New Roman" w:eastAsia="Times New Roman" w:hAnsi="Times New Roman"/>
          <w:sz w:val="24"/>
          <w:szCs w:val="24"/>
          <w:lang w:eastAsia="en-GB"/>
        </w:rPr>
        <w:t xml:space="preserve">, spent fuel and long-lived </w:t>
      </w:r>
      <w:r w:rsidR="000117A4" w:rsidRPr="007C02C2">
        <w:rPr>
          <w:rFonts w:ascii="Times New Roman" w:eastAsia="Times New Roman" w:hAnsi="Times New Roman"/>
          <w:sz w:val="24"/>
          <w:szCs w:val="24"/>
          <w:lang w:eastAsia="en-GB"/>
        </w:rPr>
        <w:t>waste</w:t>
      </w:r>
      <w:r w:rsidR="00902D12">
        <w:rPr>
          <w:rFonts w:ascii="Times New Roman" w:eastAsia="Times New Roman" w:hAnsi="Times New Roman"/>
          <w:sz w:val="24"/>
          <w:szCs w:val="24"/>
          <w:lang w:eastAsia="en-GB"/>
        </w:rPr>
        <w:t xml:space="preserve">. This </w:t>
      </w:r>
      <w:r w:rsidR="00902D12" w:rsidRPr="005C5F60">
        <w:rPr>
          <w:rFonts w:ascii="Times New Roman" w:eastAsia="Times New Roman" w:hAnsi="Times New Roman"/>
          <w:sz w:val="24"/>
          <w:szCs w:val="24"/>
          <w:lang w:eastAsia="en-GB"/>
        </w:rPr>
        <w:t>concerns</w:t>
      </w:r>
      <w:r w:rsidR="005C5F60">
        <w:rPr>
          <w:rFonts w:ascii="Times New Roman" w:eastAsia="Times New Roman" w:hAnsi="Times New Roman"/>
          <w:sz w:val="24"/>
          <w:szCs w:val="24"/>
          <w:lang w:eastAsia="en-GB"/>
        </w:rPr>
        <w:t>,</w:t>
      </w:r>
      <w:r w:rsidR="00970A3B" w:rsidRPr="005C5F60">
        <w:rPr>
          <w:rFonts w:ascii="Times New Roman" w:eastAsia="Times New Roman" w:hAnsi="Times New Roman"/>
          <w:sz w:val="24"/>
          <w:szCs w:val="24"/>
          <w:lang w:eastAsia="en-GB"/>
        </w:rPr>
        <w:t xml:space="preserve"> </w:t>
      </w:r>
      <w:r w:rsidR="005C5F60" w:rsidRPr="005C5F60">
        <w:rPr>
          <w:rFonts w:ascii="Times New Roman" w:eastAsia="Times New Roman" w:hAnsi="Times New Roman"/>
          <w:sz w:val="24"/>
          <w:szCs w:val="24"/>
          <w:lang w:eastAsia="en-GB"/>
        </w:rPr>
        <w:t>for example</w:t>
      </w:r>
      <w:r w:rsidR="005C5F60">
        <w:rPr>
          <w:rFonts w:ascii="Times New Roman" w:eastAsia="Times New Roman" w:hAnsi="Times New Roman"/>
          <w:sz w:val="24"/>
          <w:szCs w:val="24"/>
          <w:lang w:eastAsia="en-GB"/>
        </w:rPr>
        <w:t>,</w:t>
      </w:r>
      <w:r w:rsidR="00970A3B" w:rsidRPr="005C5F60">
        <w:rPr>
          <w:rFonts w:ascii="Times New Roman" w:eastAsia="Times New Roman" w:hAnsi="Times New Roman"/>
          <w:sz w:val="24"/>
          <w:szCs w:val="24"/>
          <w:lang w:eastAsia="en-GB"/>
        </w:rPr>
        <w:t xml:space="preserve"> </w:t>
      </w:r>
      <w:r w:rsidR="003C158F" w:rsidRPr="005C5F60">
        <w:rPr>
          <w:rFonts w:ascii="Times New Roman" w:eastAsia="Times New Roman" w:hAnsi="Times New Roman"/>
          <w:sz w:val="24"/>
          <w:szCs w:val="24"/>
          <w:lang w:eastAsia="en-GB"/>
        </w:rPr>
        <w:t>unconventional</w:t>
      </w:r>
      <w:r w:rsidR="008F3C56" w:rsidRPr="007C02C2">
        <w:rPr>
          <w:rFonts w:ascii="Times New Roman" w:eastAsia="Times New Roman" w:hAnsi="Times New Roman"/>
          <w:sz w:val="24"/>
          <w:szCs w:val="24"/>
          <w:lang w:eastAsia="en-GB"/>
        </w:rPr>
        <w:t xml:space="preserve"> or legacy waste, </w:t>
      </w:r>
      <w:r w:rsidR="003C158F" w:rsidRPr="007C02C2">
        <w:rPr>
          <w:rFonts w:ascii="Times New Roman" w:eastAsia="Times New Roman" w:hAnsi="Times New Roman"/>
          <w:sz w:val="24"/>
          <w:szCs w:val="24"/>
          <w:lang w:eastAsia="en-GB"/>
        </w:rPr>
        <w:t>operational wastes, such as fuel claddings</w:t>
      </w:r>
      <w:r w:rsidR="003C158F">
        <w:rPr>
          <w:rFonts w:ascii="Times New Roman" w:eastAsia="Times New Roman" w:hAnsi="Times New Roman"/>
          <w:sz w:val="24"/>
          <w:szCs w:val="24"/>
          <w:lang w:eastAsia="en-GB"/>
        </w:rPr>
        <w:t>,</w:t>
      </w:r>
      <w:r w:rsidR="003C158F" w:rsidRPr="003C158F">
        <w:rPr>
          <w:rFonts w:ascii="Times New Roman" w:eastAsia="Times New Roman" w:hAnsi="Times New Roman"/>
          <w:sz w:val="24"/>
          <w:szCs w:val="24"/>
          <w:lang w:eastAsia="en-GB"/>
        </w:rPr>
        <w:t xml:space="preserve"> </w:t>
      </w:r>
      <w:r w:rsidR="005C0FC1" w:rsidRPr="007C02C2">
        <w:rPr>
          <w:rFonts w:ascii="Times New Roman" w:eastAsia="Times New Roman" w:hAnsi="Times New Roman"/>
          <w:sz w:val="24"/>
          <w:szCs w:val="24"/>
          <w:lang w:eastAsia="en-GB"/>
        </w:rPr>
        <w:t xml:space="preserve">waste arising from repair or maintenance </w:t>
      </w:r>
      <w:r w:rsidR="003C158F">
        <w:rPr>
          <w:rFonts w:ascii="Times New Roman" w:eastAsia="Times New Roman" w:hAnsi="Times New Roman"/>
          <w:sz w:val="24"/>
          <w:szCs w:val="24"/>
          <w:lang w:eastAsia="en-GB"/>
        </w:rPr>
        <w:t xml:space="preserve">and </w:t>
      </w:r>
      <w:r w:rsidR="003C158F" w:rsidRPr="007C02C2">
        <w:rPr>
          <w:rFonts w:ascii="Times New Roman" w:eastAsia="Times New Roman" w:hAnsi="Times New Roman"/>
          <w:sz w:val="24"/>
          <w:szCs w:val="24"/>
          <w:lang w:eastAsia="en-GB"/>
        </w:rPr>
        <w:t>decommissioning</w:t>
      </w:r>
      <w:r w:rsidR="00902D12">
        <w:rPr>
          <w:rFonts w:ascii="Times New Roman" w:eastAsia="Times New Roman" w:hAnsi="Times New Roman"/>
          <w:sz w:val="24"/>
          <w:szCs w:val="24"/>
          <w:lang w:eastAsia="en-GB"/>
        </w:rPr>
        <w:t>/dismantling</w:t>
      </w:r>
      <w:r w:rsidR="003C158F" w:rsidRPr="007C02C2">
        <w:rPr>
          <w:rFonts w:ascii="Times New Roman" w:eastAsia="Times New Roman" w:hAnsi="Times New Roman"/>
          <w:sz w:val="24"/>
          <w:szCs w:val="24"/>
          <w:lang w:eastAsia="en-GB"/>
        </w:rPr>
        <w:t xml:space="preserve"> waste</w:t>
      </w:r>
      <w:r w:rsidR="00F77517" w:rsidRPr="007C02C2">
        <w:rPr>
          <w:rFonts w:ascii="Times New Roman" w:eastAsia="Times New Roman" w:hAnsi="Times New Roman"/>
          <w:sz w:val="24"/>
          <w:szCs w:val="24"/>
          <w:lang w:eastAsia="en-GB"/>
        </w:rPr>
        <w:t xml:space="preserve">. </w:t>
      </w:r>
      <w:r w:rsidR="0010047D">
        <w:rPr>
          <w:rFonts w:ascii="Times New Roman" w:eastAsia="Times New Roman" w:hAnsi="Times New Roman"/>
          <w:sz w:val="24"/>
          <w:szCs w:val="24"/>
          <w:lang w:eastAsia="en-GB"/>
        </w:rPr>
        <w:t>The action would encompass</w:t>
      </w:r>
      <w:r w:rsidR="00902D12">
        <w:rPr>
          <w:rFonts w:ascii="Times New Roman" w:eastAsia="Times New Roman" w:hAnsi="Times New Roman"/>
          <w:sz w:val="24"/>
          <w:szCs w:val="24"/>
          <w:lang w:eastAsia="en-GB"/>
        </w:rPr>
        <w:t xml:space="preserve"> </w:t>
      </w:r>
      <w:r w:rsidR="00902D12" w:rsidRPr="007C02C2">
        <w:rPr>
          <w:rFonts w:ascii="Times New Roman" w:eastAsia="Times New Roman" w:hAnsi="Times New Roman"/>
          <w:sz w:val="24"/>
          <w:szCs w:val="24"/>
          <w:lang w:eastAsia="en-GB"/>
        </w:rPr>
        <w:t xml:space="preserve">the characterisation, quality control and </w:t>
      </w:r>
      <w:r w:rsidR="005C5F60">
        <w:rPr>
          <w:rFonts w:ascii="Times New Roman" w:eastAsia="Times New Roman" w:hAnsi="Times New Roman"/>
          <w:sz w:val="24"/>
          <w:szCs w:val="24"/>
          <w:lang w:eastAsia="en-GB"/>
        </w:rPr>
        <w:t>checking</w:t>
      </w:r>
      <w:r w:rsidR="00012C0D">
        <w:rPr>
          <w:rFonts w:ascii="Times New Roman" w:eastAsia="Times New Roman" w:hAnsi="Times New Roman"/>
          <w:sz w:val="24"/>
          <w:szCs w:val="24"/>
          <w:lang w:eastAsia="en-GB"/>
        </w:rPr>
        <w:t xml:space="preserve"> </w:t>
      </w:r>
      <w:r w:rsidR="002C0578">
        <w:rPr>
          <w:rFonts w:ascii="Times New Roman" w:eastAsia="Times New Roman" w:hAnsi="Times New Roman"/>
          <w:sz w:val="24"/>
          <w:szCs w:val="24"/>
          <w:lang w:eastAsia="en-GB"/>
        </w:rPr>
        <w:t xml:space="preserve">and </w:t>
      </w:r>
      <w:r w:rsidR="00902D12" w:rsidRPr="007C02C2">
        <w:rPr>
          <w:rFonts w:ascii="Times New Roman" w:eastAsia="Times New Roman" w:hAnsi="Times New Roman"/>
          <w:sz w:val="24"/>
          <w:szCs w:val="24"/>
          <w:lang w:eastAsia="en-GB"/>
        </w:rPr>
        <w:t xml:space="preserve">treatment of </w:t>
      </w:r>
      <w:r w:rsidR="005C5F60">
        <w:rPr>
          <w:rFonts w:ascii="Times New Roman" w:eastAsia="Times New Roman" w:hAnsi="Times New Roman"/>
          <w:sz w:val="24"/>
          <w:szCs w:val="24"/>
          <w:lang w:eastAsia="en-GB"/>
        </w:rPr>
        <w:t xml:space="preserve">these </w:t>
      </w:r>
      <w:r w:rsidR="005C5F60" w:rsidRPr="007C02C2">
        <w:rPr>
          <w:rFonts w:ascii="Times New Roman" w:eastAsia="Times New Roman" w:hAnsi="Times New Roman"/>
          <w:sz w:val="24"/>
          <w:szCs w:val="24"/>
          <w:lang w:eastAsia="en-GB"/>
        </w:rPr>
        <w:t>radioactive wastes</w:t>
      </w:r>
      <w:r w:rsidR="00580613">
        <w:rPr>
          <w:rFonts w:ascii="Times New Roman" w:eastAsia="Times New Roman" w:hAnsi="Times New Roman"/>
          <w:sz w:val="24"/>
          <w:szCs w:val="24"/>
          <w:lang w:eastAsia="en-GB"/>
        </w:rPr>
        <w:t xml:space="preserve">, </w:t>
      </w:r>
      <w:r w:rsidR="0010047D">
        <w:rPr>
          <w:rFonts w:ascii="Times New Roman" w:eastAsia="Times New Roman" w:hAnsi="Times New Roman"/>
          <w:sz w:val="24"/>
          <w:szCs w:val="24"/>
          <w:lang w:eastAsia="en-GB"/>
        </w:rPr>
        <w:t xml:space="preserve">particular attention being paid to the </w:t>
      </w:r>
      <w:r w:rsidR="00F11307" w:rsidRPr="007C02C2">
        <w:rPr>
          <w:rFonts w:ascii="Times New Roman" w:eastAsia="Times New Roman" w:hAnsi="Times New Roman"/>
          <w:sz w:val="24"/>
          <w:szCs w:val="24"/>
          <w:lang w:eastAsia="en-GB"/>
        </w:rPr>
        <w:t xml:space="preserve">minimising </w:t>
      </w:r>
      <w:r w:rsidR="0010047D">
        <w:rPr>
          <w:rFonts w:ascii="Times New Roman" w:eastAsia="Times New Roman" w:hAnsi="Times New Roman"/>
          <w:sz w:val="24"/>
          <w:szCs w:val="24"/>
          <w:lang w:eastAsia="en-GB"/>
        </w:rPr>
        <w:t xml:space="preserve">of </w:t>
      </w:r>
      <w:r w:rsidR="00F11307" w:rsidRPr="007C02C2">
        <w:rPr>
          <w:rFonts w:ascii="Times New Roman" w:eastAsia="Times New Roman" w:hAnsi="Times New Roman"/>
          <w:sz w:val="24"/>
          <w:szCs w:val="24"/>
          <w:lang w:eastAsia="en-GB"/>
        </w:rPr>
        <w:t>the</w:t>
      </w:r>
      <w:r w:rsidR="00970A3B">
        <w:rPr>
          <w:rFonts w:ascii="Times New Roman" w:eastAsia="Times New Roman" w:hAnsi="Times New Roman"/>
          <w:sz w:val="24"/>
          <w:szCs w:val="24"/>
          <w:lang w:eastAsia="en-GB"/>
        </w:rPr>
        <w:t>ir</w:t>
      </w:r>
      <w:r w:rsidR="00F11307" w:rsidRPr="007C02C2">
        <w:rPr>
          <w:rFonts w:ascii="Times New Roman" w:eastAsia="Times New Roman" w:hAnsi="Times New Roman"/>
          <w:sz w:val="24"/>
          <w:szCs w:val="24"/>
          <w:lang w:eastAsia="en-GB"/>
        </w:rPr>
        <w:t xml:space="preserve"> volume </w:t>
      </w:r>
      <w:r w:rsidR="006944A7" w:rsidRPr="007C02C2">
        <w:rPr>
          <w:rFonts w:ascii="Times New Roman" w:eastAsia="Times New Roman" w:hAnsi="Times New Roman"/>
          <w:sz w:val="24"/>
          <w:szCs w:val="24"/>
          <w:lang w:eastAsia="en-GB"/>
        </w:rPr>
        <w:t xml:space="preserve">and toxicity </w:t>
      </w:r>
      <w:r w:rsidR="008D4839" w:rsidRPr="007C02C2">
        <w:rPr>
          <w:rFonts w:ascii="Times New Roman" w:eastAsia="Times New Roman" w:hAnsi="Times New Roman"/>
          <w:sz w:val="24"/>
          <w:szCs w:val="24"/>
          <w:lang w:eastAsia="en-GB"/>
        </w:rPr>
        <w:t xml:space="preserve">and </w:t>
      </w:r>
      <w:r w:rsidR="00580613">
        <w:rPr>
          <w:rFonts w:ascii="Times New Roman" w:eastAsia="Times New Roman" w:hAnsi="Times New Roman"/>
          <w:sz w:val="24"/>
          <w:szCs w:val="24"/>
          <w:lang w:eastAsia="en-GB"/>
        </w:rPr>
        <w:t xml:space="preserve">the </w:t>
      </w:r>
      <w:r w:rsidR="002C0578">
        <w:rPr>
          <w:rFonts w:ascii="Times New Roman" w:eastAsia="Times New Roman" w:hAnsi="Times New Roman"/>
          <w:sz w:val="24"/>
          <w:szCs w:val="24"/>
          <w:lang w:eastAsia="en-GB"/>
        </w:rPr>
        <w:t>facilitating</w:t>
      </w:r>
      <w:r w:rsidR="00805ABB">
        <w:rPr>
          <w:rFonts w:ascii="Times New Roman" w:eastAsia="Times New Roman" w:hAnsi="Times New Roman"/>
          <w:sz w:val="24"/>
          <w:szCs w:val="24"/>
          <w:lang w:eastAsia="en-GB"/>
        </w:rPr>
        <w:t xml:space="preserve"> of</w:t>
      </w:r>
      <w:r w:rsidR="002C0578">
        <w:rPr>
          <w:rFonts w:ascii="Times New Roman" w:eastAsia="Times New Roman" w:hAnsi="Times New Roman"/>
          <w:sz w:val="24"/>
          <w:szCs w:val="24"/>
          <w:lang w:eastAsia="en-GB"/>
        </w:rPr>
        <w:t xml:space="preserve"> </w:t>
      </w:r>
      <w:r w:rsidR="008D4839" w:rsidRPr="007C02C2">
        <w:rPr>
          <w:rFonts w:ascii="Times New Roman" w:eastAsia="Times New Roman" w:hAnsi="Times New Roman"/>
          <w:sz w:val="24"/>
          <w:szCs w:val="24"/>
          <w:lang w:eastAsia="en-GB"/>
        </w:rPr>
        <w:t>the</w:t>
      </w:r>
      <w:r w:rsidR="002C0578">
        <w:rPr>
          <w:rFonts w:ascii="Times New Roman" w:eastAsia="Times New Roman" w:hAnsi="Times New Roman"/>
          <w:sz w:val="24"/>
          <w:szCs w:val="24"/>
          <w:lang w:eastAsia="en-GB"/>
        </w:rPr>
        <w:t>ir</w:t>
      </w:r>
      <w:r w:rsidR="008D4839" w:rsidRPr="007C02C2">
        <w:rPr>
          <w:rFonts w:ascii="Times New Roman" w:eastAsia="Times New Roman" w:hAnsi="Times New Roman"/>
          <w:sz w:val="24"/>
          <w:szCs w:val="24"/>
          <w:lang w:eastAsia="en-GB"/>
        </w:rPr>
        <w:t xml:space="preserve"> </w:t>
      </w:r>
      <w:r w:rsidR="002C0578">
        <w:rPr>
          <w:rFonts w:ascii="Times New Roman" w:eastAsia="Times New Roman" w:hAnsi="Times New Roman"/>
          <w:sz w:val="24"/>
          <w:szCs w:val="24"/>
          <w:lang w:eastAsia="en-GB"/>
        </w:rPr>
        <w:t>handling</w:t>
      </w:r>
      <w:r w:rsidR="00580613">
        <w:rPr>
          <w:rFonts w:ascii="Times New Roman" w:eastAsia="Times New Roman" w:hAnsi="Times New Roman"/>
          <w:sz w:val="24"/>
          <w:szCs w:val="24"/>
          <w:lang w:eastAsia="en-GB"/>
        </w:rPr>
        <w:t xml:space="preserve"> and management</w:t>
      </w:r>
      <w:r w:rsidR="008D4839" w:rsidRPr="007C02C2">
        <w:rPr>
          <w:rFonts w:ascii="Times New Roman" w:eastAsia="Times New Roman" w:hAnsi="Times New Roman"/>
          <w:sz w:val="24"/>
          <w:szCs w:val="24"/>
          <w:lang w:eastAsia="en-GB"/>
        </w:rPr>
        <w:t>.</w:t>
      </w:r>
      <w:r w:rsidR="00743501">
        <w:rPr>
          <w:rFonts w:ascii="Times New Roman" w:eastAsia="Times New Roman" w:hAnsi="Times New Roman"/>
          <w:sz w:val="24"/>
          <w:szCs w:val="24"/>
          <w:lang w:eastAsia="en-GB"/>
        </w:rPr>
        <w:t xml:space="preserve"> This </w:t>
      </w:r>
      <w:r w:rsidR="000B5AE3">
        <w:rPr>
          <w:rFonts w:ascii="Times New Roman" w:eastAsia="Times New Roman" w:hAnsi="Times New Roman"/>
          <w:sz w:val="24"/>
          <w:szCs w:val="24"/>
          <w:lang w:eastAsia="en-GB"/>
        </w:rPr>
        <w:t xml:space="preserve">action should be undertaken in close cooperation </w:t>
      </w:r>
      <w:r w:rsidR="00014529" w:rsidRPr="00902D12">
        <w:rPr>
          <w:rFonts w:ascii="Times New Roman" w:eastAsia="Times New Roman" w:hAnsi="Times New Roman"/>
          <w:sz w:val="24"/>
          <w:szCs w:val="24"/>
          <w:lang w:eastAsia="en-GB"/>
        </w:rPr>
        <w:t>with</w:t>
      </w:r>
      <w:r w:rsidR="00F524A3">
        <w:rPr>
          <w:rFonts w:ascii="Times New Roman" w:eastAsia="Times New Roman" w:hAnsi="Times New Roman"/>
          <w:sz w:val="24"/>
          <w:szCs w:val="24"/>
          <w:lang w:eastAsia="en-GB"/>
        </w:rPr>
        <w:t xml:space="preserve"> the operational stakeholders concerned, notably</w:t>
      </w:r>
      <w:r w:rsidR="00014529" w:rsidRPr="00902D12">
        <w:rPr>
          <w:rFonts w:ascii="Times New Roman" w:eastAsia="Times New Roman" w:hAnsi="Times New Roman"/>
          <w:sz w:val="24"/>
          <w:szCs w:val="24"/>
          <w:lang w:eastAsia="en-GB"/>
        </w:rPr>
        <w:t xml:space="preserve"> the </w:t>
      </w:r>
      <w:r w:rsidR="00012C0D">
        <w:rPr>
          <w:rFonts w:ascii="Times New Roman" w:eastAsia="Times New Roman" w:hAnsi="Times New Roman"/>
          <w:sz w:val="24"/>
          <w:szCs w:val="24"/>
          <w:lang w:eastAsia="en-GB"/>
        </w:rPr>
        <w:t>w</w:t>
      </w:r>
      <w:r w:rsidR="00012C0D" w:rsidRPr="00902D12">
        <w:rPr>
          <w:rFonts w:ascii="Times New Roman" w:eastAsia="Times New Roman" w:hAnsi="Times New Roman"/>
          <w:sz w:val="24"/>
          <w:szCs w:val="24"/>
          <w:lang w:eastAsia="en-GB"/>
        </w:rPr>
        <w:t xml:space="preserve">aste </w:t>
      </w:r>
      <w:r w:rsidR="00012C0D">
        <w:rPr>
          <w:rFonts w:ascii="Times New Roman" w:eastAsia="Times New Roman" w:hAnsi="Times New Roman"/>
          <w:sz w:val="24"/>
          <w:szCs w:val="24"/>
          <w:lang w:eastAsia="en-GB"/>
        </w:rPr>
        <w:t>m</w:t>
      </w:r>
      <w:r w:rsidR="00012C0D" w:rsidRPr="00902D12">
        <w:rPr>
          <w:rFonts w:ascii="Times New Roman" w:eastAsia="Times New Roman" w:hAnsi="Times New Roman"/>
          <w:sz w:val="24"/>
          <w:szCs w:val="24"/>
          <w:lang w:eastAsia="en-GB"/>
        </w:rPr>
        <w:t xml:space="preserve">anagement </w:t>
      </w:r>
      <w:r w:rsidR="00012C0D">
        <w:rPr>
          <w:rFonts w:ascii="Times New Roman" w:eastAsia="Times New Roman" w:hAnsi="Times New Roman"/>
          <w:sz w:val="24"/>
          <w:szCs w:val="24"/>
          <w:lang w:eastAsia="en-GB"/>
        </w:rPr>
        <w:t>o</w:t>
      </w:r>
      <w:r w:rsidR="00012C0D" w:rsidRPr="00902D12">
        <w:rPr>
          <w:rFonts w:ascii="Times New Roman" w:eastAsia="Times New Roman" w:hAnsi="Times New Roman"/>
          <w:sz w:val="24"/>
          <w:szCs w:val="24"/>
          <w:lang w:eastAsia="en-GB"/>
        </w:rPr>
        <w:t>rganisations</w:t>
      </w:r>
      <w:r w:rsidR="00F524A3">
        <w:rPr>
          <w:rFonts w:ascii="Times New Roman" w:eastAsia="Times New Roman" w:hAnsi="Times New Roman"/>
          <w:sz w:val="24"/>
          <w:szCs w:val="24"/>
          <w:lang w:eastAsia="en-GB"/>
        </w:rPr>
        <w:t>,</w:t>
      </w:r>
      <w:r w:rsidR="00014529" w:rsidRPr="00902D12">
        <w:rPr>
          <w:rFonts w:ascii="Times New Roman" w:eastAsia="Times New Roman" w:hAnsi="Times New Roman"/>
          <w:sz w:val="24"/>
          <w:szCs w:val="24"/>
          <w:lang w:eastAsia="en-GB"/>
        </w:rPr>
        <w:t xml:space="preserve"> </w:t>
      </w:r>
      <w:r w:rsidR="000B5AE3" w:rsidRPr="00902D12">
        <w:rPr>
          <w:rFonts w:ascii="Times New Roman" w:eastAsia="Times New Roman" w:hAnsi="Times New Roman"/>
          <w:sz w:val="24"/>
          <w:szCs w:val="24"/>
          <w:lang w:eastAsia="en-GB"/>
        </w:rPr>
        <w:t>to fa</w:t>
      </w:r>
      <w:r w:rsidR="00902D12" w:rsidRPr="00902D12">
        <w:rPr>
          <w:rFonts w:ascii="Times New Roman" w:eastAsia="Times New Roman" w:hAnsi="Times New Roman"/>
          <w:sz w:val="24"/>
          <w:szCs w:val="24"/>
          <w:lang w:eastAsia="en-GB"/>
        </w:rPr>
        <w:t>cilitate</w:t>
      </w:r>
      <w:r w:rsidR="000B5AE3" w:rsidRPr="00902D12">
        <w:rPr>
          <w:rFonts w:ascii="Times New Roman" w:eastAsia="Times New Roman" w:hAnsi="Times New Roman"/>
          <w:sz w:val="24"/>
          <w:szCs w:val="24"/>
          <w:lang w:eastAsia="en-GB"/>
        </w:rPr>
        <w:t xml:space="preserve"> the </w:t>
      </w:r>
      <w:r w:rsidR="00014529" w:rsidRPr="00902D12">
        <w:rPr>
          <w:rFonts w:ascii="Times New Roman" w:eastAsia="Times New Roman" w:hAnsi="Times New Roman"/>
          <w:sz w:val="24"/>
          <w:szCs w:val="24"/>
          <w:lang w:eastAsia="en-GB"/>
        </w:rPr>
        <w:t>early uptake of the results in the development of disposal solutions</w:t>
      </w:r>
      <w:r w:rsidR="008D4839" w:rsidRPr="00902D12">
        <w:rPr>
          <w:rFonts w:ascii="Times New Roman" w:eastAsia="Times New Roman" w:hAnsi="Times New Roman"/>
          <w:sz w:val="24"/>
          <w:szCs w:val="24"/>
          <w:lang w:eastAsia="en-GB"/>
        </w:rPr>
        <w:t>.</w:t>
      </w:r>
      <w:r w:rsidR="003172A4" w:rsidRPr="003172A4">
        <w:rPr>
          <w:rFonts w:ascii="Times New Roman" w:hAnsi="Times New Roman"/>
          <w:sz w:val="24"/>
          <w:szCs w:val="24"/>
        </w:rPr>
        <w:t xml:space="preserve"> </w:t>
      </w:r>
      <w:r w:rsidR="003172A4" w:rsidRPr="007E6699">
        <w:rPr>
          <w:rFonts w:ascii="Times New Roman" w:hAnsi="Times New Roman"/>
          <w:sz w:val="24"/>
          <w:szCs w:val="24"/>
        </w:rPr>
        <w:t>International cooperation in this area would be beneficial.</w:t>
      </w:r>
    </w:p>
    <w:p w14:paraId="676643FC" w14:textId="7CDA6F33" w:rsidR="002924F6" w:rsidRPr="007E6699" w:rsidRDefault="002924F6" w:rsidP="002924F6">
      <w:pPr>
        <w:spacing w:after="120"/>
        <w:jc w:val="both"/>
        <w:rPr>
          <w:rFonts w:ascii="Times New Roman" w:hAnsi="Times New Roman"/>
          <w:sz w:val="24"/>
          <w:szCs w:val="24"/>
        </w:rPr>
      </w:pPr>
      <w:r w:rsidRPr="007E6699">
        <w:rPr>
          <w:rFonts w:ascii="Times New Roman" w:eastAsia="Times New Roman" w:hAnsi="Times New Roman"/>
          <w:i/>
          <w:sz w:val="24"/>
          <w:szCs w:val="24"/>
          <w:u w:val="single"/>
          <w:lang w:eastAsia="en-GB"/>
        </w:rPr>
        <w:t>Expected impact:</w:t>
      </w:r>
      <w:r w:rsidRPr="007E6699">
        <w:rPr>
          <w:rFonts w:ascii="Times New Roman" w:hAnsi="Times New Roman"/>
          <w:sz w:val="24"/>
          <w:szCs w:val="24"/>
        </w:rPr>
        <w:t xml:space="preserve"> </w:t>
      </w:r>
      <w:r w:rsidR="00F524A3" w:rsidRPr="00833340">
        <w:rPr>
          <w:rFonts w:ascii="Times New Roman" w:hAnsi="Times New Roman"/>
          <w:sz w:val="24"/>
          <w:szCs w:val="24"/>
        </w:rPr>
        <w:t xml:space="preserve">This action will lead to the further refinement of the EU policy on radioactive waste management. It </w:t>
      </w:r>
      <w:r w:rsidR="00F524A3">
        <w:rPr>
          <w:rFonts w:ascii="Times New Roman" w:hAnsi="Times New Roman"/>
          <w:sz w:val="24"/>
          <w:szCs w:val="24"/>
        </w:rPr>
        <w:t>will help develop new or improved solutions for the management of radioactive waste other</w:t>
      </w:r>
      <w:r w:rsidR="00EC5A68" w:rsidRPr="00EC5A68">
        <w:rPr>
          <w:rFonts w:ascii="Times New Roman" w:eastAsia="Times New Roman" w:hAnsi="Times New Roman"/>
          <w:sz w:val="24"/>
          <w:szCs w:val="24"/>
          <w:lang w:eastAsia="en-GB"/>
        </w:rPr>
        <w:t xml:space="preserve"> </w:t>
      </w:r>
      <w:r w:rsidR="00EC5A68">
        <w:rPr>
          <w:rFonts w:ascii="Times New Roman" w:eastAsia="Times New Roman" w:hAnsi="Times New Roman"/>
          <w:sz w:val="24"/>
          <w:szCs w:val="24"/>
          <w:lang w:eastAsia="en-GB"/>
        </w:rPr>
        <w:t xml:space="preserve">than </w:t>
      </w:r>
      <w:r w:rsidR="00EC5A68" w:rsidRPr="007C02C2">
        <w:rPr>
          <w:rFonts w:ascii="Times New Roman" w:eastAsia="Times New Roman" w:hAnsi="Times New Roman"/>
          <w:sz w:val="24"/>
          <w:szCs w:val="24"/>
          <w:lang w:eastAsia="en-GB"/>
        </w:rPr>
        <w:t xml:space="preserve">high-level long-lived </w:t>
      </w:r>
      <w:r w:rsidR="00EC5A68">
        <w:rPr>
          <w:rFonts w:ascii="Times New Roman" w:eastAsia="Times New Roman" w:hAnsi="Times New Roman"/>
          <w:sz w:val="24"/>
          <w:szCs w:val="24"/>
          <w:lang w:eastAsia="en-GB"/>
        </w:rPr>
        <w:t>ones</w:t>
      </w:r>
      <w:r w:rsidR="00EC5A68" w:rsidRPr="007C02C2">
        <w:rPr>
          <w:rFonts w:ascii="Times New Roman" w:eastAsia="Times New Roman" w:hAnsi="Times New Roman"/>
          <w:sz w:val="24"/>
          <w:szCs w:val="24"/>
          <w:lang w:eastAsia="en-GB"/>
        </w:rPr>
        <w:t xml:space="preserve"> </w:t>
      </w:r>
      <w:r w:rsidR="00EC5A68">
        <w:rPr>
          <w:rFonts w:ascii="Times New Roman" w:eastAsia="Times New Roman" w:hAnsi="Times New Roman"/>
          <w:sz w:val="24"/>
          <w:szCs w:val="24"/>
          <w:lang w:eastAsia="en-GB"/>
        </w:rPr>
        <w:t>and s</w:t>
      </w:r>
      <w:r w:rsidR="00EC5A68" w:rsidRPr="007C02C2">
        <w:rPr>
          <w:rFonts w:ascii="Times New Roman" w:eastAsia="Times New Roman" w:hAnsi="Times New Roman"/>
          <w:sz w:val="24"/>
          <w:szCs w:val="24"/>
          <w:lang w:eastAsia="en-GB"/>
        </w:rPr>
        <w:t>pent fuel</w:t>
      </w:r>
      <w:r w:rsidR="00EC5A68">
        <w:rPr>
          <w:rFonts w:ascii="Times New Roman" w:eastAsia="Times New Roman" w:hAnsi="Times New Roman"/>
          <w:sz w:val="24"/>
          <w:szCs w:val="24"/>
          <w:lang w:eastAsia="en-GB"/>
        </w:rPr>
        <w:t>, with the perspective of economy and efficiency gains</w:t>
      </w:r>
      <w:r w:rsidR="0056358F">
        <w:rPr>
          <w:rFonts w:ascii="Times New Roman" w:eastAsia="Times New Roman" w:hAnsi="Times New Roman"/>
          <w:sz w:val="24"/>
          <w:szCs w:val="24"/>
          <w:lang w:eastAsia="en-GB"/>
        </w:rPr>
        <w:t>, for example in the dismantling of nuclear installations</w:t>
      </w:r>
      <w:r w:rsidR="00EC5A68">
        <w:rPr>
          <w:rFonts w:ascii="Times New Roman" w:eastAsia="Times New Roman" w:hAnsi="Times New Roman"/>
          <w:sz w:val="24"/>
          <w:szCs w:val="24"/>
          <w:lang w:eastAsia="en-GB"/>
        </w:rPr>
        <w:t xml:space="preserve">. It </w:t>
      </w:r>
      <w:r w:rsidR="00F524A3" w:rsidRPr="00833340">
        <w:rPr>
          <w:rFonts w:ascii="Times New Roman" w:hAnsi="Times New Roman"/>
          <w:sz w:val="24"/>
          <w:szCs w:val="24"/>
        </w:rPr>
        <w:t xml:space="preserve">will strengthen EU integration for addressing </w:t>
      </w:r>
      <w:r w:rsidR="00F524A3">
        <w:rPr>
          <w:rFonts w:ascii="Times New Roman" w:hAnsi="Times New Roman"/>
          <w:sz w:val="24"/>
          <w:szCs w:val="24"/>
        </w:rPr>
        <w:t>an important remaining</w:t>
      </w:r>
      <w:r w:rsidR="00F524A3" w:rsidRPr="00833340">
        <w:rPr>
          <w:rFonts w:ascii="Times New Roman" w:hAnsi="Times New Roman"/>
          <w:sz w:val="24"/>
          <w:szCs w:val="24"/>
        </w:rPr>
        <w:t xml:space="preserve"> challenge </w:t>
      </w:r>
      <w:r w:rsidR="00F524A3">
        <w:rPr>
          <w:rFonts w:ascii="Times New Roman" w:hAnsi="Times New Roman"/>
          <w:sz w:val="24"/>
          <w:szCs w:val="24"/>
        </w:rPr>
        <w:t>from the use</w:t>
      </w:r>
      <w:r w:rsidR="00F524A3" w:rsidRPr="00833340">
        <w:rPr>
          <w:rFonts w:ascii="Times New Roman" w:hAnsi="Times New Roman"/>
          <w:sz w:val="24"/>
          <w:szCs w:val="24"/>
        </w:rPr>
        <w:t xml:space="preserve"> nuclear energy.</w:t>
      </w:r>
    </w:p>
    <w:p w14:paraId="6C9872DF" w14:textId="004EF214" w:rsidR="005C0FC1" w:rsidRPr="007E6699" w:rsidRDefault="002924F6" w:rsidP="005C5F60">
      <w:pPr>
        <w:spacing w:after="240"/>
      </w:pPr>
      <w:r w:rsidRPr="007E6699">
        <w:rPr>
          <w:rFonts w:ascii="Times New Roman" w:eastAsia="Times New Roman" w:hAnsi="Times New Roman"/>
          <w:i/>
          <w:sz w:val="24"/>
          <w:szCs w:val="24"/>
          <w:u w:val="single"/>
          <w:lang w:eastAsia="en-GB"/>
        </w:rPr>
        <w:t>Type of action:</w:t>
      </w:r>
      <w:r w:rsidRPr="007E6699">
        <w:rPr>
          <w:rFonts w:ascii="Times New Roman" w:hAnsi="Times New Roman"/>
          <w:sz w:val="24"/>
          <w:szCs w:val="24"/>
        </w:rPr>
        <w:t xml:space="preserve"> Research and innovation actions.</w:t>
      </w:r>
    </w:p>
    <w:p w14:paraId="2F7BB79E" w14:textId="77777777" w:rsidR="00D04ED6" w:rsidRPr="007E6699" w:rsidRDefault="00D04ED6" w:rsidP="00D04ED6">
      <w:pPr>
        <w:pStyle w:val="Heading3"/>
        <w:spacing w:before="0" w:after="120"/>
        <w:jc w:val="both"/>
        <w:rPr>
          <w:rFonts w:ascii="Times New Roman" w:hAnsi="Times New Roman"/>
          <w:sz w:val="24"/>
          <w:szCs w:val="24"/>
          <w:lang w:val="en-GB"/>
        </w:rPr>
      </w:pPr>
      <w:bookmarkStart w:id="468" w:name="_Toc410904195"/>
      <w:bookmarkStart w:id="469" w:name="_Toc416690707"/>
      <w:r w:rsidRPr="007E6699">
        <w:rPr>
          <w:rFonts w:ascii="Times New Roman" w:hAnsi="Times New Roman"/>
          <w:sz w:val="24"/>
          <w:szCs w:val="24"/>
          <w:lang w:val="en-GB"/>
        </w:rPr>
        <w:t xml:space="preserve">NFRP </w:t>
      </w:r>
      <w:r w:rsidR="00FA3B94" w:rsidRPr="007E6699">
        <w:rPr>
          <w:rFonts w:ascii="Times New Roman" w:hAnsi="Times New Roman"/>
          <w:sz w:val="24"/>
          <w:szCs w:val="24"/>
          <w:lang w:val="en-GB"/>
        </w:rPr>
        <w:t>8</w:t>
      </w:r>
      <w:r w:rsidRPr="007E6699">
        <w:rPr>
          <w:rFonts w:ascii="Times New Roman" w:hAnsi="Times New Roman"/>
          <w:sz w:val="24"/>
          <w:szCs w:val="24"/>
          <w:lang w:val="en-GB"/>
        </w:rPr>
        <w:t xml:space="preserve"> – 2016-2017: </w:t>
      </w:r>
      <w:r w:rsidR="00570681" w:rsidRPr="007E6699">
        <w:rPr>
          <w:rFonts w:ascii="Times New Roman" w:hAnsi="Times New Roman"/>
          <w:sz w:val="24"/>
          <w:szCs w:val="24"/>
          <w:lang w:val="en-GB"/>
        </w:rPr>
        <w:t>Pan-European knowledge sharing and d</w:t>
      </w:r>
      <w:r w:rsidRPr="007E6699">
        <w:rPr>
          <w:rFonts w:ascii="Times New Roman" w:hAnsi="Times New Roman"/>
          <w:sz w:val="24"/>
          <w:szCs w:val="24"/>
          <w:lang w:val="en-GB"/>
        </w:rPr>
        <w:t xml:space="preserve">evelopment of competence </w:t>
      </w:r>
      <w:r w:rsidR="00C710E5" w:rsidRPr="007E6699">
        <w:rPr>
          <w:rFonts w:ascii="Times New Roman" w:hAnsi="Times New Roman"/>
          <w:sz w:val="24"/>
          <w:szCs w:val="24"/>
          <w:lang w:val="en-GB"/>
        </w:rPr>
        <w:t>on radioactive waste management</w:t>
      </w:r>
      <w:bookmarkEnd w:id="468"/>
      <w:bookmarkEnd w:id="469"/>
    </w:p>
    <w:p w14:paraId="384003BD" w14:textId="03477CED" w:rsidR="00D04ED6" w:rsidRPr="007E6699" w:rsidRDefault="00D17E7C" w:rsidP="00D04ED6">
      <w:pPr>
        <w:spacing w:after="120"/>
        <w:jc w:val="both"/>
        <w:rPr>
          <w:rFonts w:ascii="Times New Roman" w:hAnsi="Times New Roman"/>
          <w:sz w:val="24"/>
          <w:szCs w:val="24"/>
        </w:rPr>
      </w:pPr>
      <w:r w:rsidRPr="007E6699">
        <w:rPr>
          <w:rFonts w:ascii="Times New Roman" w:eastAsia="Times New Roman" w:hAnsi="Times New Roman"/>
          <w:i/>
          <w:sz w:val="24"/>
          <w:szCs w:val="24"/>
          <w:u w:val="single"/>
          <w:lang w:eastAsia="en-GB"/>
        </w:rPr>
        <w:t>Challenge:</w:t>
      </w:r>
      <w:r w:rsidR="00D04ED6" w:rsidRPr="007E6699">
        <w:rPr>
          <w:rFonts w:ascii="Times New Roman" w:hAnsi="Times New Roman"/>
          <w:sz w:val="24"/>
          <w:szCs w:val="24"/>
        </w:rPr>
        <w:t xml:space="preserve"> </w:t>
      </w:r>
      <w:r w:rsidR="00455564" w:rsidRPr="007E6699">
        <w:rPr>
          <w:rFonts w:ascii="Times New Roman" w:hAnsi="Times New Roman"/>
          <w:sz w:val="24"/>
          <w:szCs w:val="24"/>
        </w:rPr>
        <w:t xml:space="preserve">The Radioactive Waste Management Directive (2011/70/Euratom) requires each Member State to, </w:t>
      </w:r>
      <w:r w:rsidR="00455564" w:rsidRPr="007E6699">
        <w:rPr>
          <w:rFonts w:ascii="Times New Roman" w:hAnsi="Times New Roman"/>
          <w:i/>
          <w:sz w:val="24"/>
          <w:szCs w:val="24"/>
        </w:rPr>
        <w:t>inter alia,</w:t>
      </w:r>
      <w:r w:rsidR="00455564" w:rsidRPr="007E6699">
        <w:rPr>
          <w:rFonts w:ascii="Times New Roman" w:hAnsi="Times New Roman"/>
          <w:sz w:val="24"/>
          <w:szCs w:val="24"/>
        </w:rPr>
        <w:t xml:space="preserve"> adopt a national programme for the management of radioactive waste, including the carrying out of the necessary research. </w:t>
      </w:r>
      <w:r w:rsidR="00BF35D1" w:rsidRPr="00BF35D1">
        <w:rPr>
          <w:rFonts w:ascii="Times New Roman" w:hAnsi="Times New Roman"/>
          <w:sz w:val="24"/>
          <w:szCs w:val="24"/>
        </w:rPr>
        <w:t xml:space="preserve">It is thus important for the </w:t>
      </w:r>
      <w:r w:rsidR="00BF35D1">
        <w:rPr>
          <w:rFonts w:ascii="Times New Roman" w:hAnsi="Times New Roman"/>
          <w:sz w:val="24"/>
          <w:szCs w:val="24"/>
        </w:rPr>
        <w:t xml:space="preserve">Euratom research and training </w:t>
      </w:r>
      <w:r w:rsidR="00BF35D1" w:rsidRPr="00BF35D1">
        <w:rPr>
          <w:rFonts w:ascii="Times New Roman" w:hAnsi="Times New Roman"/>
          <w:sz w:val="24"/>
          <w:szCs w:val="24"/>
        </w:rPr>
        <w:t xml:space="preserve">programme to </w:t>
      </w:r>
      <w:r w:rsidR="00D04ED6" w:rsidRPr="007E6699">
        <w:rPr>
          <w:rFonts w:ascii="Times New Roman" w:hAnsi="Times New Roman"/>
          <w:sz w:val="24"/>
          <w:szCs w:val="24"/>
        </w:rPr>
        <w:t>contribute to the</w:t>
      </w:r>
      <w:r w:rsidR="00455564" w:rsidRPr="007E6699">
        <w:rPr>
          <w:rFonts w:ascii="Times New Roman" w:hAnsi="Times New Roman"/>
          <w:sz w:val="24"/>
          <w:szCs w:val="24"/>
        </w:rPr>
        <w:t xml:space="preserve"> wider</w:t>
      </w:r>
      <w:r w:rsidR="00D04ED6" w:rsidRPr="007E6699">
        <w:rPr>
          <w:rFonts w:ascii="Times New Roman" w:hAnsi="Times New Roman"/>
          <w:sz w:val="24"/>
          <w:szCs w:val="24"/>
        </w:rPr>
        <w:t xml:space="preserve"> development of R&amp;D </w:t>
      </w:r>
      <w:r w:rsidR="00570681" w:rsidRPr="007E6699">
        <w:rPr>
          <w:rFonts w:ascii="Times New Roman" w:hAnsi="Times New Roman"/>
          <w:sz w:val="24"/>
          <w:szCs w:val="24"/>
        </w:rPr>
        <w:t xml:space="preserve">and managerial </w:t>
      </w:r>
      <w:r w:rsidR="00D04ED6" w:rsidRPr="007E6699">
        <w:rPr>
          <w:rFonts w:ascii="Times New Roman" w:hAnsi="Times New Roman"/>
          <w:sz w:val="24"/>
          <w:szCs w:val="24"/>
        </w:rPr>
        <w:t>competences in the field of radioactive waste management</w:t>
      </w:r>
      <w:r w:rsidR="00455564" w:rsidRPr="007E6699">
        <w:rPr>
          <w:rFonts w:ascii="Times New Roman" w:hAnsi="Times New Roman"/>
          <w:sz w:val="24"/>
          <w:szCs w:val="24"/>
        </w:rPr>
        <w:t xml:space="preserve"> at EU level</w:t>
      </w:r>
      <w:r w:rsidR="00BF35D1">
        <w:rPr>
          <w:rFonts w:ascii="Times New Roman" w:hAnsi="Times New Roman"/>
          <w:sz w:val="24"/>
          <w:szCs w:val="24"/>
        </w:rPr>
        <w:t xml:space="preserve">. In this respect, </w:t>
      </w:r>
      <w:r w:rsidR="0019781E">
        <w:rPr>
          <w:rFonts w:ascii="Times New Roman" w:hAnsi="Times New Roman"/>
          <w:sz w:val="24"/>
          <w:szCs w:val="24"/>
        </w:rPr>
        <w:t>p</w:t>
      </w:r>
      <w:r w:rsidR="00455564" w:rsidRPr="007E6699">
        <w:rPr>
          <w:rFonts w:ascii="Times New Roman" w:hAnsi="Times New Roman"/>
          <w:sz w:val="24"/>
          <w:szCs w:val="24"/>
        </w:rPr>
        <w:t xml:space="preserve">articular attention </w:t>
      </w:r>
      <w:r w:rsidR="006C6349" w:rsidRPr="007E6699">
        <w:rPr>
          <w:rFonts w:ascii="Times New Roman" w:hAnsi="Times New Roman"/>
          <w:sz w:val="24"/>
          <w:szCs w:val="24"/>
        </w:rPr>
        <w:t xml:space="preserve">shall be </w:t>
      </w:r>
      <w:r w:rsidR="00455564" w:rsidRPr="007E6699">
        <w:rPr>
          <w:rFonts w:ascii="Times New Roman" w:hAnsi="Times New Roman"/>
          <w:sz w:val="24"/>
          <w:szCs w:val="24"/>
        </w:rPr>
        <w:t>paid to the needs of Member States with little or no practical experience in this area</w:t>
      </w:r>
      <w:r w:rsidR="00D04ED6" w:rsidRPr="007E6699">
        <w:rPr>
          <w:rFonts w:ascii="Times New Roman" w:hAnsi="Times New Roman"/>
          <w:sz w:val="24"/>
          <w:szCs w:val="24"/>
        </w:rPr>
        <w:t xml:space="preserve">. </w:t>
      </w:r>
    </w:p>
    <w:p w14:paraId="0ADC2D40" w14:textId="4EFA7215" w:rsidR="00A0236F" w:rsidRPr="007E6699" w:rsidRDefault="00D04ED6" w:rsidP="002472F9">
      <w:pPr>
        <w:jc w:val="both"/>
        <w:rPr>
          <w:rFonts w:ascii="Times New Roman" w:hAnsi="Times New Roman"/>
          <w:sz w:val="24"/>
        </w:rPr>
      </w:pPr>
      <w:bookmarkStart w:id="470" w:name="_Toc410904196"/>
      <w:r w:rsidRPr="007E6699">
        <w:rPr>
          <w:rFonts w:ascii="Times New Roman" w:hAnsi="Times New Roman"/>
          <w:bCs/>
          <w:i/>
          <w:sz w:val="24"/>
          <w:szCs w:val="24"/>
          <w:u w:val="single"/>
          <w:lang w:eastAsia="en-GB"/>
        </w:rPr>
        <w:t>Scope:</w:t>
      </w:r>
      <w:r w:rsidRPr="007E6699">
        <w:rPr>
          <w:rFonts w:ascii="Times New Roman" w:hAnsi="Times New Roman"/>
          <w:sz w:val="24"/>
          <w:szCs w:val="24"/>
        </w:rPr>
        <w:t xml:space="preserve"> </w:t>
      </w:r>
      <w:r w:rsidR="004F0B6A">
        <w:rPr>
          <w:rFonts w:ascii="Times New Roman" w:hAnsi="Times New Roman"/>
          <w:sz w:val="24"/>
          <w:szCs w:val="24"/>
        </w:rPr>
        <w:t xml:space="preserve">This action will aim </w:t>
      </w:r>
      <w:r w:rsidR="004F0B6A" w:rsidRPr="00833340">
        <w:rPr>
          <w:rFonts w:ascii="Times New Roman" w:hAnsi="Times New Roman"/>
          <w:bCs/>
          <w:sz w:val="24"/>
          <w:szCs w:val="24"/>
        </w:rPr>
        <w:t xml:space="preserve">to further develop </w:t>
      </w:r>
      <w:r w:rsidR="00B02257">
        <w:rPr>
          <w:rFonts w:ascii="Times New Roman" w:hAnsi="Times New Roman"/>
          <w:bCs/>
          <w:sz w:val="24"/>
          <w:szCs w:val="24"/>
        </w:rPr>
        <w:t xml:space="preserve">scientific, technical and managerial </w:t>
      </w:r>
      <w:r w:rsidR="004F0B6A">
        <w:rPr>
          <w:rFonts w:ascii="Times New Roman" w:hAnsi="Times New Roman"/>
          <w:bCs/>
          <w:sz w:val="24"/>
          <w:szCs w:val="24"/>
        </w:rPr>
        <w:t>knowledge</w:t>
      </w:r>
      <w:r w:rsidR="00B02257">
        <w:rPr>
          <w:rFonts w:ascii="Times New Roman" w:hAnsi="Times New Roman"/>
          <w:bCs/>
          <w:sz w:val="24"/>
          <w:szCs w:val="24"/>
        </w:rPr>
        <w:t xml:space="preserve"> </w:t>
      </w:r>
      <w:r w:rsidR="004F0B6A">
        <w:rPr>
          <w:rFonts w:ascii="Times New Roman" w:hAnsi="Times New Roman"/>
          <w:bCs/>
          <w:sz w:val="24"/>
          <w:szCs w:val="24"/>
        </w:rPr>
        <w:t xml:space="preserve">and competences in the area of </w:t>
      </w:r>
      <w:r w:rsidR="00B02257">
        <w:rPr>
          <w:rFonts w:ascii="Times New Roman" w:hAnsi="Times New Roman"/>
          <w:bCs/>
          <w:sz w:val="24"/>
          <w:szCs w:val="24"/>
        </w:rPr>
        <w:t xml:space="preserve">radioactive </w:t>
      </w:r>
      <w:r w:rsidR="004F0B6A">
        <w:rPr>
          <w:rFonts w:ascii="Times New Roman" w:hAnsi="Times New Roman"/>
          <w:bCs/>
          <w:sz w:val="24"/>
          <w:szCs w:val="24"/>
        </w:rPr>
        <w:t xml:space="preserve">waste management </w:t>
      </w:r>
      <w:r w:rsidR="00CD78F6">
        <w:rPr>
          <w:rFonts w:ascii="Times New Roman" w:hAnsi="Times New Roman"/>
          <w:bCs/>
          <w:sz w:val="24"/>
          <w:szCs w:val="24"/>
        </w:rPr>
        <w:t>at pan-</w:t>
      </w:r>
      <w:r w:rsidR="00CD78F6" w:rsidRPr="00B02257">
        <w:rPr>
          <w:rFonts w:ascii="Times New Roman" w:hAnsi="Times New Roman"/>
          <w:bCs/>
          <w:sz w:val="24"/>
          <w:szCs w:val="24"/>
        </w:rPr>
        <w:t>European level</w:t>
      </w:r>
      <w:r w:rsidR="00B02257">
        <w:rPr>
          <w:rFonts w:ascii="Times New Roman" w:hAnsi="Times New Roman"/>
          <w:bCs/>
          <w:sz w:val="24"/>
          <w:szCs w:val="24"/>
        </w:rPr>
        <w:t>,</w:t>
      </w:r>
      <w:r w:rsidR="00B02257" w:rsidRPr="00B02257">
        <w:rPr>
          <w:rFonts w:ascii="Times New Roman" w:hAnsi="Times New Roman"/>
          <w:sz w:val="24"/>
          <w:szCs w:val="24"/>
        </w:rPr>
        <w:t xml:space="preserve"> encompassing the whole range of waste types and forms and origins</w:t>
      </w:r>
      <w:r w:rsidR="00CD78F6" w:rsidRPr="00B02257">
        <w:rPr>
          <w:rFonts w:ascii="Times New Roman" w:hAnsi="Times New Roman"/>
          <w:bCs/>
          <w:sz w:val="24"/>
          <w:szCs w:val="24"/>
        </w:rPr>
        <w:t xml:space="preserve">. </w:t>
      </w:r>
      <w:r w:rsidR="00E769F6">
        <w:rPr>
          <w:rFonts w:ascii="Times New Roman" w:hAnsi="Times New Roman"/>
          <w:bCs/>
          <w:sz w:val="24"/>
          <w:szCs w:val="24"/>
        </w:rPr>
        <w:t xml:space="preserve">The focus should be on </w:t>
      </w:r>
      <w:r w:rsidR="00BF47AB">
        <w:rPr>
          <w:rFonts w:ascii="Times New Roman" w:hAnsi="Times New Roman"/>
          <w:bCs/>
          <w:sz w:val="24"/>
          <w:szCs w:val="24"/>
        </w:rPr>
        <w:t xml:space="preserve">the </w:t>
      </w:r>
      <w:r w:rsidR="00E769F6">
        <w:rPr>
          <w:rFonts w:ascii="Times New Roman" w:hAnsi="Times New Roman"/>
          <w:bCs/>
          <w:sz w:val="24"/>
          <w:szCs w:val="24"/>
        </w:rPr>
        <w:t>development and transfer of knowledge and competence not on the</w:t>
      </w:r>
      <w:r w:rsidR="00BF47AB">
        <w:rPr>
          <w:rFonts w:ascii="Times New Roman" w:hAnsi="Times New Roman"/>
          <w:bCs/>
          <w:sz w:val="24"/>
          <w:szCs w:val="24"/>
        </w:rPr>
        <w:t xml:space="preserve"> actual</w:t>
      </w:r>
      <w:r w:rsidR="00E769F6">
        <w:rPr>
          <w:rFonts w:ascii="Times New Roman" w:hAnsi="Times New Roman"/>
          <w:bCs/>
          <w:sz w:val="24"/>
          <w:szCs w:val="24"/>
        </w:rPr>
        <w:t xml:space="preserve"> elaboration and harmonisation of national strategies and programmes. The action should</w:t>
      </w:r>
      <w:r w:rsidR="00B02257">
        <w:rPr>
          <w:rFonts w:ascii="Times New Roman" w:hAnsi="Times New Roman"/>
          <w:bCs/>
          <w:sz w:val="24"/>
          <w:szCs w:val="24"/>
        </w:rPr>
        <w:t xml:space="preserve"> </w:t>
      </w:r>
      <w:r w:rsidR="00CD78F6" w:rsidRPr="00B02257">
        <w:rPr>
          <w:rFonts w:ascii="Times New Roman" w:hAnsi="Times New Roman"/>
          <w:bCs/>
          <w:sz w:val="24"/>
          <w:szCs w:val="24"/>
        </w:rPr>
        <w:t>build on the body of</w:t>
      </w:r>
      <w:r w:rsidR="00CD78F6">
        <w:rPr>
          <w:rFonts w:ascii="Times New Roman" w:hAnsi="Times New Roman"/>
          <w:bCs/>
          <w:sz w:val="24"/>
          <w:szCs w:val="24"/>
        </w:rPr>
        <w:t xml:space="preserve"> knowledge already acquired and</w:t>
      </w:r>
      <w:r w:rsidR="004F0B6A" w:rsidRPr="00833340">
        <w:rPr>
          <w:rFonts w:ascii="Times New Roman" w:hAnsi="Times New Roman"/>
          <w:bCs/>
          <w:sz w:val="24"/>
          <w:szCs w:val="24"/>
        </w:rPr>
        <w:t xml:space="preserve"> complement the </w:t>
      </w:r>
      <w:r w:rsidR="00E769F6">
        <w:rPr>
          <w:rFonts w:ascii="Times New Roman" w:hAnsi="Times New Roman"/>
          <w:bCs/>
          <w:sz w:val="24"/>
          <w:szCs w:val="24"/>
        </w:rPr>
        <w:t xml:space="preserve">training and </w:t>
      </w:r>
      <w:r w:rsidR="00E769F6" w:rsidRPr="00833340">
        <w:rPr>
          <w:rFonts w:ascii="Times New Roman" w:hAnsi="Times New Roman"/>
          <w:bCs/>
          <w:sz w:val="24"/>
          <w:szCs w:val="24"/>
        </w:rPr>
        <w:t>guidance</w:t>
      </w:r>
      <w:r w:rsidR="00E769F6">
        <w:rPr>
          <w:rFonts w:ascii="Times New Roman" w:hAnsi="Times New Roman"/>
          <w:bCs/>
          <w:sz w:val="24"/>
          <w:szCs w:val="24"/>
        </w:rPr>
        <w:t xml:space="preserve"> material </w:t>
      </w:r>
      <w:r w:rsidR="004F0B6A" w:rsidRPr="00833340">
        <w:rPr>
          <w:rFonts w:ascii="Times New Roman" w:hAnsi="Times New Roman"/>
          <w:bCs/>
          <w:sz w:val="24"/>
          <w:szCs w:val="24"/>
        </w:rPr>
        <w:t xml:space="preserve">developed in </w:t>
      </w:r>
      <w:r w:rsidR="00CD78F6">
        <w:rPr>
          <w:rFonts w:ascii="Times New Roman" w:hAnsi="Times New Roman"/>
          <w:bCs/>
          <w:sz w:val="24"/>
          <w:szCs w:val="24"/>
        </w:rPr>
        <w:t>earlier Euratom and national</w:t>
      </w:r>
      <w:r w:rsidR="00B02257">
        <w:rPr>
          <w:rFonts w:ascii="Times New Roman" w:hAnsi="Times New Roman"/>
          <w:bCs/>
          <w:sz w:val="24"/>
          <w:szCs w:val="24"/>
        </w:rPr>
        <w:t xml:space="preserve"> </w:t>
      </w:r>
      <w:r w:rsidR="00CD78F6">
        <w:rPr>
          <w:rFonts w:ascii="Times New Roman" w:hAnsi="Times New Roman"/>
          <w:bCs/>
          <w:sz w:val="24"/>
          <w:szCs w:val="24"/>
        </w:rPr>
        <w:t>programmes</w:t>
      </w:r>
      <w:r w:rsidR="004F0B6A" w:rsidRPr="00833340">
        <w:rPr>
          <w:rFonts w:ascii="Times New Roman" w:hAnsi="Times New Roman"/>
          <w:bCs/>
          <w:sz w:val="24"/>
          <w:szCs w:val="24"/>
        </w:rPr>
        <w:t xml:space="preserve">. </w:t>
      </w:r>
      <w:r w:rsidR="00B02257">
        <w:rPr>
          <w:rFonts w:ascii="Times New Roman" w:hAnsi="Times New Roman"/>
          <w:bCs/>
          <w:sz w:val="24"/>
          <w:szCs w:val="24"/>
        </w:rPr>
        <w:t>It will</w:t>
      </w:r>
      <w:r w:rsidR="00B02257" w:rsidRPr="00833340">
        <w:rPr>
          <w:rFonts w:ascii="Times New Roman" w:hAnsi="Times New Roman"/>
          <w:bCs/>
          <w:sz w:val="24"/>
          <w:szCs w:val="24"/>
        </w:rPr>
        <w:t xml:space="preserve"> </w:t>
      </w:r>
      <w:r w:rsidR="004F0B6A" w:rsidRPr="00833340">
        <w:rPr>
          <w:rFonts w:ascii="Times New Roman" w:hAnsi="Times New Roman"/>
          <w:bCs/>
          <w:sz w:val="24"/>
          <w:szCs w:val="24"/>
        </w:rPr>
        <w:t xml:space="preserve">include the production of </w:t>
      </w:r>
      <w:r w:rsidR="00BF47AB">
        <w:rPr>
          <w:rFonts w:ascii="Times New Roman" w:hAnsi="Times New Roman"/>
          <w:bCs/>
          <w:sz w:val="24"/>
          <w:szCs w:val="24"/>
        </w:rPr>
        <w:t>hands-on</w:t>
      </w:r>
      <w:r w:rsidR="00BF47AB" w:rsidRPr="00833340">
        <w:rPr>
          <w:rFonts w:ascii="Times New Roman" w:hAnsi="Times New Roman"/>
          <w:bCs/>
          <w:sz w:val="24"/>
          <w:szCs w:val="24"/>
        </w:rPr>
        <w:t xml:space="preserve"> </w:t>
      </w:r>
      <w:r w:rsidR="004F0B6A" w:rsidRPr="00833340">
        <w:rPr>
          <w:rFonts w:ascii="Times New Roman" w:hAnsi="Times New Roman"/>
          <w:bCs/>
          <w:sz w:val="24"/>
          <w:szCs w:val="24"/>
        </w:rPr>
        <w:t xml:space="preserve">guidance documents on management aspects and </w:t>
      </w:r>
      <w:r w:rsidR="00CD78F6">
        <w:rPr>
          <w:rFonts w:ascii="Times New Roman" w:hAnsi="Times New Roman"/>
          <w:bCs/>
          <w:sz w:val="24"/>
          <w:szCs w:val="24"/>
        </w:rPr>
        <w:t>s</w:t>
      </w:r>
      <w:r w:rsidR="00CD78F6" w:rsidRPr="00833340">
        <w:rPr>
          <w:rFonts w:ascii="Times New Roman" w:hAnsi="Times New Roman"/>
          <w:bCs/>
          <w:sz w:val="24"/>
          <w:szCs w:val="24"/>
        </w:rPr>
        <w:t>tate</w:t>
      </w:r>
      <w:r w:rsidR="004F0B6A" w:rsidRPr="00833340">
        <w:rPr>
          <w:rFonts w:ascii="Times New Roman" w:hAnsi="Times New Roman"/>
          <w:bCs/>
          <w:sz w:val="24"/>
          <w:szCs w:val="24"/>
        </w:rPr>
        <w:t>-of-the-</w:t>
      </w:r>
      <w:r w:rsidR="00CD78F6">
        <w:rPr>
          <w:rFonts w:ascii="Times New Roman" w:hAnsi="Times New Roman"/>
          <w:bCs/>
          <w:sz w:val="24"/>
          <w:szCs w:val="24"/>
        </w:rPr>
        <w:t>a</w:t>
      </w:r>
      <w:r w:rsidR="00CD78F6" w:rsidRPr="00833340">
        <w:rPr>
          <w:rFonts w:ascii="Times New Roman" w:hAnsi="Times New Roman"/>
          <w:bCs/>
          <w:sz w:val="24"/>
          <w:szCs w:val="24"/>
        </w:rPr>
        <w:t xml:space="preserve">rt </w:t>
      </w:r>
      <w:r w:rsidR="004F0B6A" w:rsidRPr="00833340">
        <w:rPr>
          <w:rFonts w:ascii="Times New Roman" w:hAnsi="Times New Roman"/>
          <w:bCs/>
          <w:sz w:val="24"/>
          <w:szCs w:val="24"/>
        </w:rPr>
        <w:t xml:space="preserve">reports </w:t>
      </w:r>
      <w:r w:rsidR="00CD78F6">
        <w:rPr>
          <w:rFonts w:ascii="Times New Roman" w:hAnsi="Times New Roman"/>
          <w:bCs/>
          <w:sz w:val="24"/>
          <w:szCs w:val="24"/>
        </w:rPr>
        <w:t>covering the</w:t>
      </w:r>
      <w:r w:rsidR="00CD78F6" w:rsidRPr="00833340">
        <w:rPr>
          <w:rFonts w:ascii="Times New Roman" w:hAnsi="Times New Roman"/>
          <w:bCs/>
          <w:sz w:val="24"/>
          <w:szCs w:val="24"/>
        </w:rPr>
        <w:t xml:space="preserve"> </w:t>
      </w:r>
      <w:r w:rsidR="00CD78F6">
        <w:rPr>
          <w:rFonts w:ascii="Times New Roman" w:hAnsi="Times New Roman"/>
          <w:bCs/>
          <w:sz w:val="24"/>
          <w:szCs w:val="24"/>
        </w:rPr>
        <w:t xml:space="preserve">various </w:t>
      </w:r>
      <w:r w:rsidR="004F0B6A" w:rsidRPr="00833340">
        <w:rPr>
          <w:rFonts w:ascii="Times New Roman" w:hAnsi="Times New Roman"/>
          <w:bCs/>
          <w:sz w:val="24"/>
          <w:szCs w:val="24"/>
        </w:rPr>
        <w:t>scientific</w:t>
      </w:r>
      <w:r w:rsidR="00CD78F6">
        <w:rPr>
          <w:rFonts w:ascii="Times New Roman" w:hAnsi="Times New Roman"/>
          <w:bCs/>
          <w:sz w:val="24"/>
          <w:szCs w:val="24"/>
        </w:rPr>
        <w:t xml:space="preserve">, </w:t>
      </w:r>
      <w:r w:rsidR="004F0B6A" w:rsidRPr="00833340">
        <w:rPr>
          <w:rFonts w:ascii="Times New Roman" w:hAnsi="Times New Roman"/>
          <w:bCs/>
          <w:sz w:val="24"/>
          <w:szCs w:val="24"/>
        </w:rPr>
        <w:t xml:space="preserve">technical and economic </w:t>
      </w:r>
      <w:r w:rsidR="00CD78F6">
        <w:rPr>
          <w:rFonts w:ascii="Times New Roman" w:hAnsi="Times New Roman"/>
          <w:bCs/>
          <w:sz w:val="24"/>
          <w:szCs w:val="24"/>
        </w:rPr>
        <w:t>aspects of radioactive waste managem</w:t>
      </w:r>
      <w:r w:rsidR="00B02257">
        <w:rPr>
          <w:rFonts w:ascii="Times New Roman" w:hAnsi="Times New Roman"/>
          <w:bCs/>
          <w:sz w:val="24"/>
          <w:szCs w:val="24"/>
        </w:rPr>
        <w:t xml:space="preserve">ent, </w:t>
      </w:r>
      <w:r w:rsidR="00B02257" w:rsidRPr="00B02257">
        <w:rPr>
          <w:rFonts w:ascii="Times New Roman" w:hAnsi="Times New Roman"/>
          <w:bCs/>
          <w:sz w:val="24"/>
          <w:szCs w:val="24"/>
        </w:rPr>
        <w:t xml:space="preserve">including </w:t>
      </w:r>
      <w:r w:rsidR="00B02257" w:rsidRPr="00B02257">
        <w:rPr>
          <w:rFonts w:ascii="Times New Roman" w:hAnsi="Times New Roman"/>
          <w:sz w:val="24"/>
          <w:szCs w:val="24"/>
        </w:rPr>
        <w:t>geological disposal solutions</w:t>
      </w:r>
      <w:r w:rsidR="004F0B6A" w:rsidRPr="00833340">
        <w:rPr>
          <w:rFonts w:ascii="Times New Roman" w:hAnsi="Times New Roman"/>
          <w:bCs/>
          <w:sz w:val="24"/>
          <w:szCs w:val="24"/>
        </w:rPr>
        <w:t xml:space="preserve">. </w:t>
      </w:r>
      <w:r w:rsidR="00A15CE8">
        <w:rPr>
          <w:rFonts w:ascii="Times New Roman" w:hAnsi="Times New Roman"/>
          <w:bCs/>
          <w:sz w:val="24"/>
          <w:szCs w:val="24"/>
        </w:rPr>
        <w:t xml:space="preserve">It should also </w:t>
      </w:r>
      <w:r w:rsidR="00A15CE8" w:rsidRPr="00833340">
        <w:rPr>
          <w:rFonts w:ascii="Times New Roman" w:hAnsi="Times New Roman"/>
          <w:sz w:val="24"/>
        </w:rPr>
        <w:t xml:space="preserve">propose a methodology to assess the potential and opportunities for </w:t>
      </w:r>
      <w:r w:rsidR="006D65B5">
        <w:rPr>
          <w:rFonts w:ascii="Times New Roman" w:hAnsi="Times New Roman"/>
          <w:sz w:val="24"/>
        </w:rPr>
        <w:t>transfer of knowledge, competence</w:t>
      </w:r>
      <w:r w:rsidR="00A15CE8" w:rsidRPr="00833340">
        <w:rPr>
          <w:rFonts w:ascii="Times New Roman" w:hAnsi="Times New Roman"/>
          <w:sz w:val="24"/>
        </w:rPr>
        <w:t xml:space="preserve"> and technology between</w:t>
      </w:r>
      <w:r w:rsidR="00A15CE8">
        <w:rPr>
          <w:rFonts w:ascii="Times New Roman" w:hAnsi="Times New Roman"/>
          <w:sz w:val="24"/>
        </w:rPr>
        <w:t xml:space="preserve"> radioactive waste management </w:t>
      </w:r>
      <w:r w:rsidR="00A15CE8" w:rsidRPr="00833340">
        <w:rPr>
          <w:rFonts w:ascii="Times New Roman" w:hAnsi="Times New Roman"/>
          <w:sz w:val="24"/>
        </w:rPr>
        <w:t xml:space="preserve">programmes. </w:t>
      </w:r>
      <w:r w:rsidR="004F0B6A" w:rsidRPr="00833340">
        <w:rPr>
          <w:rFonts w:ascii="Times New Roman" w:hAnsi="Times New Roman"/>
          <w:bCs/>
          <w:sz w:val="24"/>
          <w:szCs w:val="24"/>
        </w:rPr>
        <w:t xml:space="preserve">The </w:t>
      </w:r>
      <w:r w:rsidR="00BF47AB">
        <w:rPr>
          <w:rFonts w:ascii="Times New Roman" w:hAnsi="Times New Roman"/>
          <w:bCs/>
          <w:sz w:val="24"/>
          <w:szCs w:val="24"/>
        </w:rPr>
        <w:t>action</w:t>
      </w:r>
      <w:r w:rsidR="00BF47AB" w:rsidRPr="00833340">
        <w:rPr>
          <w:rFonts w:ascii="Times New Roman" w:hAnsi="Times New Roman"/>
          <w:bCs/>
          <w:sz w:val="24"/>
          <w:szCs w:val="24"/>
        </w:rPr>
        <w:t xml:space="preserve"> </w:t>
      </w:r>
      <w:r w:rsidR="00E769F6" w:rsidRPr="00833340">
        <w:rPr>
          <w:rFonts w:ascii="Times New Roman" w:hAnsi="Times New Roman"/>
          <w:sz w:val="24"/>
        </w:rPr>
        <w:t>should</w:t>
      </w:r>
      <w:r w:rsidR="00E769F6">
        <w:rPr>
          <w:rFonts w:ascii="Times New Roman" w:hAnsi="Times New Roman"/>
          <w:sz w:val="24"/>
        </w:rPr>
        <w:t xml:space="preserve"> be </w:t>
      </w:r>
      <w:r w:rsidR="00BF47AB">
        <w:rPr>
          <w:rFonts w:ascii="Times New Roman" w:hAnsi="Times New Roman"/>
          <w:sz w:val="24"/>
        </w:rPr>
        <w:t>directed</w:t>
      </w:r>
      <w:r w:rsidR="004F0B6A" w:rsidRPr="00833340">
        <w:rPr>
          <w:rFonts w:ascii="Times New Roman" w:hAnsi="Times New Roman"/>
          <w:sz w:val="24"/>
        </w:rPr>
        <w:t xml:space="preserve"> </w:t>
      </w:r>
      <w:r w:rsidR="00BF47AB" w:rsidRPr="003B79A7">
        <w:rPr>
          <w:rFonts w:ascii="Times New Roman" w:hAnsi="Times New Roman"/>
          <w:sz w:val="24"/>
        </w:rPr>
        <w:t xml:space="preserve">at </w:t>
      </w:r>
      <w:r w:rsidR="00E769F6" w:rsidRPr="003B79A7">
        <w:rPr>
          <w:rFonts w:ascii="Times New Roman" w:hAnsi="Times New Roman"/>
          <w:sz w:val="24"/>
        </w:rPr>
        <w:t xml:space="preserve">the concerned institutional and operational </w:t>
      </w:r>
      <w:r w:rsidR="00B02257" w:rsidRPr="003B79A7">
        <w:rPr>
          <w:rFonts w:ascii="Times New Roman" w:hAnsi="Times New Roman"/>
          <w:sz w:val="24"/>
        </w:rPr>
        <w:t xml:space="preserve">stakeholders </w:t>
      </w:r>
      <w:r w:rsidR="003B79A7" w:rsidRPr="003B79A7">
        <w:rPr>
          <w:rFonts w:ascii="Times New Roman" w:hAnsi="Times New Roman"/>
          <w:sz w:val="24"/>
        </w:rPr>
        <w:t xml:space="preserve">with the objective to help them develop strategies, </w:t>
      </w:r>
      <w:r w:rsidR="004F0B6A" w:rsidRPr="003B79A7">
        <w:rPr>
          <w:rFonts w:ascii="Times New Roman" w:hAnsi="Times New Roman"/>
          <w:sz w:val="24"/>
        </w:rPr>
        <w:t>plan and prioritise RD&amp;D actions and</w:t>
      </w:r>
      <w:r w:rsidR="004F0B6A" w:rsidRPr="003B79A7">
        <w:rPr>
          <w:rFonts w:ascii="Times New Roman" w:hAnsi="Times New Roman"/>
          <w:bCs/>
          <w:sz w:val="24"/>
          <w:szCs w:val="24"/>
        </w:rPr>
        <w:t xml:space="preserve"> develop national programmes adapted to the varyi</w:t>
      </w:r>
      <w:r w:rsidR="004F0B6A" w:rsidRPr="00833340">
        <w:rPr>
          <w:rFonts w:ascii="Times New Roman" w:hAnsi="Times New Roman"/>
          <w:bCs/>
          <w:sz w:val="24"/>
          <w:szCs w:val="24"/>
        </w:rPr>
        <w:t>ng situations and local conditions that exist across the EU.</w:t>
      </w:r>
      <w:r w:rsidR="004F0B6A" w:rsidRPr="00833340">
        <w:rPr>
          <w:rFonts w:ascii="Times New Roman" w:hAnsi="Times New Roman"/>
          <w:sz w:val="24"/>
        </w:rPr>
        <w:t xml:space="preserve"> </w:t>
      </w:r>
      <w:r w:rsidR="006D65B5">
        <w:rPr>
          <w:rFonts w:ascii="Times New Roman" w:hAnsi="Times New Roman"/>
          <w:sz w:val="24"/>
        </w:rPr>
        <w:t xml:space="preserve">The action should </w:t>
      </w:r>
      <w:r w:rsidR="00B11814">
        <w:rPr>
          <w:rFonts w:ascii="Times New Roman" w:hAnsi="Times New Roman"/>
          <w:sz w:val="24"/>
        </w:rPr>
        <w:t xml:space="preserve">involve specialised research and training organisation, as well as the </w:t>
      </w:r>
      <w:r w:rsidR="004F0B6A" w:rsidRPr="00833340">
        <w:rPr>
          <w:rFonts w:ascii="Times New Roman" w:hAnsi="Times New Roman"/>
          <w:sz w:val="24"/>
        </w:rPr>
        <w:t xml:space="preserve">IGD-TP as source of knowledge and competence. </w:t>
      </w:r>
      <w:bookmarkEnd w:id="470"/>
    </w:p>
    <w:p w14:paraId="3BC09D95" w14:textId="53B0F0C2" w:rsidR="002924F6" w:rsidRPr="007E6699" w:rsidRDefault="002924F6" w:rsidP="002924F6">
      <w:pPr>
        <w:spacing w:after="120"/>
        <w:jc w:val="both"/>
        <w:rPr>
          <w:rFonts w:ascii="Times New Roman" w:hAnsi="Times New Roman"/>
          <w:sz w:val="24"/>
          <w:szCs w:val="24"/>
        </w:rPr>
      </w:pPr>
      <w:r w:rsidRPr="007E6699">
        <w:rPr>
          <w:rFonts w:ascii="Times New Roman" w:eastAsia="Times New Roman" w:hAnsi="Times New Roman"/>
          <w:i/>
          <w:sz w:val="24"/>
          <w:szCs w:val="24"/>
          <w:u w:val="single"/>
          <w:lang w:eastAsia="en-GB"/>
        </w:rPr>
        <w:t>Expected impact:</w:t>
      </w:r>
      <w:r w:rsidRPr="007E6699">
        <w:rPr>
          <w:rFonts w:ascii="Times New Roman" w:hAnsi="Times New Roman"/>
          <w:sz w:val="24"/>
          <w:szCs w:val="24"/>
        </w:rPr>
        <w:t xml:space="preserve"> This action will</w:t>
      </w:r>
      <w:r w:rsidR="00B11814">
        <w:rPr>
          <w:rFonts w:ascii="Times New Roman" w:hAnsi="Times New Roman"/>
          <w:sz w:val="24"/>
          <w:szCs w:val="24"/>
        </w:rPr>
        <w:t xml:space="preserve"> </w:t>
      </w:r>
      <w:r w:rsidR="00B11814" w:rsidRPr="007E6699">
        <w:rPr>
          <w:rFonts w:ascii="Times New Roman" w:hAnsi="Times New Roman"/>
          <w:sz w:val="24"/>
          <w:szCs w:val="24"/>
        </w:rPr>
        <w:t>help</w:t>
      </w:r>
      <w:r w:rsidR="00B11814">
        <w:rPr>
          <w:rFonts w:ascii="Times New Roman" w:hAnsi="Times New Roman"/>
          <w:sz w:val="24"/>
          <w:szCs w:val="24"/>
        </w:rPr>
        <w:t xml:space="preserve"> to </w:t>
      </w:r>
      <w:r w:rsidRPr="007E6699">
        <w:rPr>
          <w:rFonts w:ascii="Times New Roman" w:hAnsi="Times New Roman"/>
          <w:sz w:val="24"/>
          <w:szCs w:val="24"/>
        </w:rPr>
        <w:t>consolidat</w:t>
      </w:r>
      <w:r w:rsidR="00B11814">
        <w:rPr>
          <w:rFonts w:ascii="Times New Roman" w:hAnsi="Times New Roman"/>
          <w:sz w:val="24"/>
          <w:szCs w:val="24"/>
        </w:rPr>
        <w:t>e</w:t>
      </w:r>
      <w:r w:rsidRPr="007E6699">
        <w:rPr>
          <w:rFonts w:ascii="Times New Roman" w:hAnsi="Times New Roman"/>
          <w:sz w:val="24"/>
          <w:szCs w:val="24"/>
        </w:rPr>
        <w:t xml:space="preserve"> </w:t>
      </w:r>
      <w:r w:rsidR="00B11814">
        <w:rPr>
          <w:rFonts w:ascii="Times New Roman" w:hAnsi="Times New Roman"/>
          <w:sz w:val="24"/>
          <w:szCs w:val="24"/>
        </w:rPr>
        <w:t xml:space="preserve">and extend </w:t>
      </w:r>
      <w:r w:rsidRPr="007E6699">
        <w:rPr>
          <w:rFonts w:ascii="Times New Roman" w:hAnsi="Times New Roman"/>
          <w:sz w:val="24"/>
          <w:szCs w:val="24"/>
        </w:rPr>
        <w:t>the knowledge base</w:t>
      </w:r>
      <w:r w:rsidR="00B11814">
        <w:rPr>
          <w:rFonts w:ascii="Times New Roman" w:hAnsi="Times New Roman"/>
          <w:sz w:val="24"/>
          <w:szCs w:val="24"/>
        </w:rPr>
        <w:t xml:space="preserve"> and competences at pan-</w:t>
      </w:r>
      <w:r w:rsidR="00AC6E00">
        <w:rPr>
          <w:rFonts w:ascii="Times New Roman" w:hAnsi="Times New Roman"/>
          <w:sz w:val="24"/>
          <w:szCs w:val="24"/>
        </w:rPr>
        <w:t>European</w:t>
      </w:r>
      <w:r w:rsidR="00B11814">
        <w:rPr>
          <w:rFonts w:ascii="Times New Roman" w:hAnsi="Times New Roman"/>
          <w:sz w:val="24"/>
          <w:szCs w:val="24"/>
        </w:rPr>
        <w:t xml:space="preserve"> level in the area of radioactive waste management</w:t>
      </w:r>
      <w:r w:rsidR="00AC6E00">
        <w:rPr>
          <w:rFonts w:ascii="Times New Roman" w:hAnsi="Times New Roman"/>
          <w:sz w:val="24"/>
          <w:szCs w:val="24"/>
        </w:rPr>
        <w:t xml:space="preserve">. This in turn will help Member States developing their national programme for radioactive waste management including the supporting research and development actions, </w:t>
      </w:r>
      <w:r w:rsidRPr="007E6699">
        <w:rPr>
          <w:rFonts w:ascii="Times New Roman" w:hAnsi="Times New Roman"/>
          <w:sz w:val="24"/>
          <w:szCs w:val="24"/>
        </w:rPr>
        <w:t xml:space="preserve">which is central to the implementing of </w:t>
      </w:r>
      <w:r w:rsidR="00AC6E00">
        <w:rPr>
          <w:rFonts w:ascii="Times New Roman" w:hAnsi="Times New Roman"/>
          <w:sz w:val="24"/>
          <w:szCs w:val="24"/>
        </w:rPr>
        <w:t>the R</w:t>
      </w:r>
      <w:r w:rsidR="00AC6E00" w:rsidRPr="007E6699">
        <w:rPr>
          <w:rFonts w:ascii="Times New Roman" w:hAnsi="Times New Roman"/>
          <w:sz w:val="24"/>
          <w:szCs w:val="24"/>
        </w:rPr>
        <w:t xml:space="preserve">adioactive </w:t>
      </w:r>
      <w:r w:rsidR="00AC6E00">
        <w:rPr>
          <w:rFonts w:ascii="Times New Roman" w:hAnsi="Times New Roman"/>
          <w:sz w:val="24"/>
          <w:szCs w:val="24"/>
        </w:rPr>
        <w:t>W</w:t>
      </w:r>
      <w:r w:rsidR="006E01C3" w:rsidRPr="007E6699">
        <w:rPr>
          <w:rFonts w:ascii="Times New Roman" w:hAnsi="Times New Roman"/>
          <w:sz w:val="24"/>
          <w:szCs w:val="24"/>
        </w:rPr>
        <w:t xml:space="preserve">aste </w:t>
      </w:r>
      <w:r w:rsidR="00AC6E00">
        <w:rPr>
          <w:rFonts w:ascii="Times New Roman" w:hAnsi="Times New Roman"/>
          <w:sz w:val="24"/>
          <w:szCs w:val="24"/>
        </w:rPr>
        <w:t>M</w:t>
      </w:r>
      <w:r w:rsidR="006E01C3" w:rsidRPr="007E6699">
        <w:rPr>
          <w:rFonts w:ascii="Times New Roman" w:hAnsi="Times New Roman"/>
          <w:sz w:val="24"/>
          <w:szCs w:val="24"/>
        </w:rPr>
        <w:t>anagement</w:t>
      </w:r>
      <w:r w:rsidR="00AC6E00">
        <w:rPr>
          <w:rFonts w:ascii="Times New Roman" w:hAnsi="Times New Roman"/>
          <w:sz w:val="24"/>
          <w:szCs w:val="24"/>
        </w:rPr>
        <w:t xml:space="preserve"> Directive</w:t>
      </w:r>
      <w:r w:rsidRPr="00101C38">
        <w:rPr>
          <w:rFonts w:ascii="Times New Roman" w:hAnsi="Times New Roman"/>
          <w:sz w:val="24"/>
          <w:szCs w:val="24"/>
        </w:rPr>
        <w:t xml:space="preserve">. </w:t>
      </w:r>
      <w:r w:rsidR="00AC6E00" w:rsidRPr="00101C38">
        <w:rPr>
          <w:rFonts w:ascii="Times New Roman" w:hAnsi="Times New Roman"/>
          <w:sz w:val="24"/>
          <w:szCs w:val="24"/>
        </w:rPr>
        <w:t>It</w:t>
      </w:r>
      <w:r w:rsidR="00BF35D1" w:rsidRPr="00101C38">
        <w:rPr>
          <w:rFonts w:ascii="Times New Roman" w:hAnsi="Times New Roman"/>
          <w:sz w:val="24"/>
          <w:szCs w:val="24"/>
        </w:rPr>
        <w:t xml:space="preserve"> should also </w:t>
      </w:r>
      <w:r w:rsidR="00AC6E00" w:rsidRPr="00101C38">
        <w:rPr>
          <w:rFonts w:ascii="Times New Roman" w:hAnsi="Times New Roman"/>
          <w:sz w:val="24"/>
        </w:rPr>
        <w:t>pave</w:t>
      </w:r>
      <w:r w:rsidR="00AC6E00" w:rsidRPr="00833340">
        <w:rPr>
          <w:rFonts w:ascii="Times New Roman" w:hAnsi="Times New Roman"/>
          <w:sz w:val="24"/>
        </w:rPr>
        <w:t xml:space="preserve"> the way to the coordinated and integrated implementation of joint or shared RD&amp;D activities and facilities in any future Joint Programming action of MS RD&amp;D programmes at EU level</w:t>
      </w:r>
      <w:r w:rsidR="00AC6E00">
        <w:rPr>
          <w:rFonts w:ascii="Times New Roman" w:hAnsi="Times New Roman"/>
          <w:sz w:val="24"/>
          <w:szCs w:val="24"/>
        </w:rPr>
        <w:t>.</w:t>
      </w:r>
    </w:p>
    <w:p w14:paraId="7F946C7E" w14:textId="77777777" w:rsidR="0019781E" w:rsidRDefault="002924F6" w:rsidP="002924F6">
      <w:pPr>
        <w:spacing w:after="120"/>
        <w:jc w:val="both"/>
        <w:rPr>
          <w:rFonts w:ascii="Times New Roman" w:hAnsi="Times New Roman"/>
          <w:sz w:val="24"/>
          <w:szCs w:val="24"/>
        </w:rPr>
      </w:pPr>
      <w:r w:rsidRPr="007E6699">
        <w:rPr>
          <w:rFonts w:ascii="Times New Roman" w:eastAsia="Times New Roman" w:hAnsi="Times New Roman"/>
          <w:i/>
          <w:sz w:val="24"/>
          <w:szCs w:val="24"/>
          <w:u w:val="single"/>
          <w:lang w:eastAsia="en-GB"/>
        </w:rPr>
        <w:t>Type of action:</w:t>
      </w:r>
      <w:r w:rsidRPr="007E6699">
        <w:rPr>
          <w:rFonts w:ascii="Times New Roman" w:hAnsi="Times New Roman"/>
          <w:sz w:val="24"/>
          <w:szCs w:val="24"/>
        </w:rPr>
        <w:t xml:space="preserve"> </w:t>
      </w:r>
      <w:r w:rsidR="00C8384A" w:rsidRPr="007E6699">
        <w:rPr>
          <w:rFonts w:ascii="Times New Roman" w:hAnsi="Times New Roman"/>
          <w:sz w:val="24"/>
          <w:szCs w:val="24"/>
        </w:rPr>
        <w:t xml:space="preserve">A </w:t>
      </w:r>
      <w:r w:rsidRPr="007E6699">
        <w:rPr>
          <w:rFonts w:ascii="Times New Roman" w:hAnsi="Times New Roman"/>
          <w:sz w:val="24"/>
          <w:szCs w:val="24"/>
        </w:rPr>
        <w:t>Coordination and Support Action.</w:t>
      </w:r>
    </w:p>
    <w:p w14:paraId="5E73C100" w14:textId="77777777" w:rsidR="00747B70" w:rsidRDefault="00747B70" w:rsidP="002924F6">
      <w:pPr>
        <w:spacing w:after="120"/>
        <w:jc w:val="both"/>
        <w:rPr>
          <w:rFonts w:ascii="Times New Roman" w:hAnsi="Times New Roman"/>
          <w:sz w:val="24"/>
          <w:szCs w:val="24"/>
        </w:rPr>
      </w:pPr>
    </w:p>
    <w:p w14:paraId="1CB60D9C" w14:textId="0489BD45" w:rsidR="006E01C3" w:rsidRPr="007E6699" w:rsidRDefault="006E01C3" w:rsidP="006E01C3">
      <w:pPr>
        <w:spacing w:after="120"/>
        <w:jc w:val="both"/>
        <w:rPr>
          <w:rFonts w:ascii="Times New Roman" w:hAnsi="Times New Roman"/>
          <w:sz w:val="24"/>
          <w:szCs w:val="24"/>
        </w:rPr>
      </w:pPr>
      <w:r w:rsidRPr="00747B70">
        <w:rPr>
          <w:rFonts w:ascii="Times New Roman" w:eastAsia="Times New Roman" w:hAnsi="Times New Roman"/>
          <w:i/>
          <w:sz w:val="24"/>
          <w:szCs w:val="24"/>
          <w:u w:val="single"/>
          <w:lang w:eastAsia="en-GB"/>
        </w:rPr>
        <w:t>Additional information regarding the</w:t>
      </w:r>
      <w:r w:rsidR="000E0206">
        <w:rPr>
          <w:rFonts w:ascii="Times New Roman" w:eastAsia="Times New Roman" w:hAnsi="Times New Roman"/>
          <w:i/>
          <w:sz w:val="24"/>
          <w:szCs w:val="24"/>
          <w:u w:val="single"/>
          <w:lang w:eastAsia="en-GB"/>
        </w:rPr>
        <w:t xml:space="preserve"> three</w:t>
      </w:r>
      <w:r w:rsidRPr="00747B70">
        <w:rPr>
          <w:rFonts w:ascii="Times New Roman" w:eastAsia="Times New Roman" w:hAnsi="Times New Roman"/>
          <w:i/>
          <w:sz w:val="24"/>
          <w:szCs w:val="24"/>
          <w:u w:val="single"/>
          <w:lang w:eastAsia="en-GB"/>
        </w:rPr>
        <w:t xml:space="preserve"> </w:t>
      </w:r>
      <w:r w:rsidR="001439BB" w:rsidRPr="00747B70">
        <w:rPr>
          <w:rFonts w:ascii="Times New Roman" w:eastAsia="Times New Roman" w:hAnsi="Times New Roman"/>
          <w:i/>
          <w:sz w:val="24"/>
          <w:szCs w:val="24"/>
          <w:u w:val="single"/>
          <w:lang w:eastAsia="en-GB"/>
        </w:rPr>
        <w:t xml:space="preserve">specific challenges </w:t>
      </w:r>
      <w:r w:rsidR="00657A8B" w:rsidRPr="00747B70">
        <w:rPr>
          <w:rFonts w:ascii="Times New Roman" w:eastAsia="Times New Roman" w:hAnsi="Times New Roman"/>
          <w:i/>
          <w:sz w:val="24"/>
          <w:szCs w:val="24"/>
          <w:u w:val="single"/>
          <w:lang w:eastAsia="en-GB"/>
        </w:rPr>
        <w:t>in section B - Contribute to the Development of Solutions for the Management of Radioactive Waste</w:t>
      </w:r>
      <w:r w:rsidRPr="00747B70">
        <w:rPr>
          <w:rFonts w:ascii="Times New Roman" w:eastAsia="Times New Roman" w:hAnsi="Times New Roman"/>
          <w:i/>
          <w:sz w:val="24"/>
          <w:szCs w:val="24"/>
          <w:lang w:eastAsia="en-GB"/>
        </w:rPr>
        <w:t>:</w:t>
      </w:r>
      <w:r w:rsidRPr="007E6699">
        <w:rPr>
          <w:rFonts w:ascii="Times New Roman" w:hAnsi="Times New Roman"/>
          <w:sz w:val="24"/>
          <w:szCs w:val="24"/>
        </w:rPr>
        <w:t xml:space="preserve"> </w:t>
      </w:r>
      <w:r w:rsidR="003E65E9">
        <w:rPr>
          <w:rFonts w:ascii="Times New Roman" w:hAnsi="Times New Roman"/>
          <w:sz w:val="24"/>
          <w:szCs w:val="24"/>
        </w:rPr>
        <w:t>For the specific challenges NFRP 6 and 7 above, t</w:t>
      </w:r>
      <w:r w:rsidRPr="007E6699">
        <w:rPr>
          <w:rFonts w:ascii="Times New Roman" w:hAnsi="Times New Roman"/>
          <w:sz w:val="24"/>
          <w:szCs w:val="24"/>
        </w:rPr>
        <w:t xml:space="preserve">he Commission considers that proposals requesting a contribution from Euratom of between </w:t>
      </w:r>
      <w:r w:rsidRPr="00BE058F">
        <w:rPr>
          <w:rFonts w:ascii="Times New Roman" w:hAnsi="Times New Roman"/>
          <w:sz w:val="24"/>
          <w:szCs w:val="24"/>
        </w:rPr>
        <w:t xml:space="preserve">EUR 2 and 4 million would allow </w:t>
      </w:r>
      <w:r w:rsidR="003E65E9" w:rsidRPr="00BE058F">
        <w:rPr>
          <w:rFonts w:ascii="Times New Roman" w:hAnsi="Times New Roman"/>
          <w:sz w:val="24"/>
          <w:szCs w:val="24"/>
        </w:rPr>
        <w:t xml:space="preserve">these </w:t>
      </w:r>
      <w:r w:rsidRPr="00BE058F">
        <w:rPr>
          <w:rFonts w:ascii="Times New Roman" w:hAnsi="Times New Roman"/>
          <w:sz w:val="24"/>
          <w:szCs w:val="24"/>
        </w:rPr>
        <w:t>specific challenge</w:t>
      </w:r>
      <w:r w:rsidR="003E65E9" w:rsidRPr="00BE058F">
        <w:rPr>
          <w:rFonts w:ascii="Times New Roman" w:hAnsi="Times New Roman"/>
          <w:sz w:val="24"/>
          <w:szCs w:val="24"/>
        </w:rPr>
        <w:t>s</w:t>
      </w:r>
      <w:r w:rsidRPr="00BE058F">
        <w:rPr>
          <w:rFonts w:ascii="Times New Roman" w:hAnsi="Times New Roman"/>
          <w:sz w:val="24"/>
          <w:szCs w:val="24"/>
        </w:rPr>
        <w:t xml:space="preserve"> to be addressed appropriately. </w:t>
      </w:r>
      <w:r w:rsidRPr="00BE058F">
        <w:rPr>
          <w:rFonts w:ascii="Times New Roman" w:hAnsi="Times New Roman"/>
          <w:sz w:val="24"/>
        </w:rPr>
        <w:t xml:space="preserve">Proposals will be ranked in only one </w:t>
      </w:r>
      <w:r w:rsidR="003E65E9" w:rsidRPr="00BE058F">
        <w:rPr>
          <w:rFonts w:ascii="Times New Roman" w:hAnsi="Times New Roman"/>
          <w:sz w:val="24"/>
        </w:rPr>
        <w:t xml:space="preserve">budget </w:t>
      </w:r>
      <w:r w:rsidRPr="00BE058F">
        <w:rPr>
          <w:rFonts w:ascii="Times New Roman" w:hAnsi="Times New Roman"/>
          <w:sz w:val="24"/>
        </w:rPr>
        <w:t xml:space="preserve">cluster </w:t>
      </w:r>
      <w:r w:rsidR="003E65E9" w:rsidRPr="00BE058F">
        <w:rPr>
          <w:rFonts w:ascii="Times New Roman" w:hAnsi="Times New Roman"/>
          <w:sz w:val="24"/>
        </w:rPr>
        <w:t>for these two challenges</w:t>
      </w:r>
      <w:r w:rsidRPr="00BE058F">
        <w:rPr>
          <w:rFonts w:ascii="Times New Roman" w:hAnsi="Times New Roman"/>
          <w:sz w:val="24"/>
        </w:rPr>
        <w:t>.</w:t>
      </w:r>
      <w:r w:rsidR="003E65E9" w:rsidRPr="00BE058F">
        <w:rPr>
          <w:rFonts w:ascii="Times New Roman" w:hAnsi="Times New Roman"/>
          <w:sz w:val="24"/>
        </w:rPr>
        <w:t xml:space="preserve"> With regard to the specific challenge NFRP 8 above, </w:t>
      </w:r>
      <w:r w:rsidR="003E65E9" w:rsidRPr="00BE058F">
        <w:rPr>
          <w:rFonts w:ascii="Times New Roman" w:hAnsi="Times New Roman"/>
          <w:sz w:val="24"/>
          <w:szCs w:val="24"/>
        </w:rPr>
        <w:t>the Commission considers that proposals requesting a contribution from Euratom of between EUR 1 and 2 million would allow this specific challenge to be addressed appropriately.</w:t>
      </w:r>
    </w:p>
    <w:p w14:paraId="3E336C87" w14:textId="15D63AEF" w:rsidR="00F60526" w:rsidRPr="003E65E9" w:rsidRDefault="006E01C3" w:rsidP="003E65E9">
      <w:pPr>
        <w:spacing w:after="240"/>
        <w:jc w:val="both"/>
        <w:rPr>
          <w:b/>
          <w:i/>
        </w:rPr>
      </w:pPr>
      <w:r w:rsidRPr="007E6699">
        <w:rPr>
          <w:rFonts w:ascii="Times New Roman" w:hAnsi="Times New Roman"/>
          <w:sz w:val="24"/>
          <w:szCs w:val="24"/>
        </w:rPr>
        <w:t>The conditions related to these topics are provided at the end of this call and in the Annex 1</w:t>
      </w:r>
      <w:bookmarkStart w:id="471" w:name="_Toc410904197"/>
    </w:p>
    <w:p w14:paraId="59148B78" w14:textId="62176BED" w:rsidR="00B40C5F" w:rsidRDefault="004121DD" w:rsidP="00977EF0">
      <w:pPr>
        <w:pStyle w:val="Heading2"/>
        <w:spacing w:before="0" w:after="240"/>
        <w:rPr>
          <w:rFonts w:ascii="Times New Roman" w:hAnsi="Times New Roman"/>
          <w:i w:val="0"/>
          <w:sz w:val="24"/>
          <w:lang w:val="en-GB"/>
        </w:rPr>
      </w:pPr>
      <w:bookmarkStart w:id="472" w:name="_Toc416690708"/>
      <w:r w:rsidRPr="007E6699">
        <w:rPr>
          <w:rFonts w:ascii="Times New Roman" w:hAnsi="Times New Roman"/>
          <w:i w:val="0"/>
          <w:sz w:val="24"/>
          <w:szCs w:val="24"/>
          <w:lang w:val="en-GB"/>
        </w:rPr>
        <w:t xml:space="preserve">C - </w:t>
      </w:r>
      <w:r w:rsidRPr="007E6699">
        <w:rPr>
          <w:rFonts w:ascii="Times New Roman" w:hAnsi="Times New Roman"/>
          <w:i w:val="0"/>
          <w:sz w:val="24"/>
          <w:lang w:val="en-GB"/>
        </w:rPr>
        <w:t xml:space="preserve">Foster </w:t>
      </w:r>
      <w:r w:rsidRPr="007E6699">
        <w:rPr>
          <w:rFonts w:ascii="Times New Roman" w:hAnsi="Times New Roman"/>
          <w:i w:val="0"/>
          <w:sz w:val="24"/>
          <w:szCs w:val="24"/>
          <w:lang w:val="en-GB"/>
        </w:rPr>
        <w:t xml:space="preserve">radiation </w:t>
      </w:r>
      <w:r w:rsidRPr="007E6699">
        <w:rPr>
          <w:rFonts w:ascii="Times New Roman" w:hAnsi="Times New Roman"/>
          <w:i w:val="0"/>
          <w:sz w:val="24"/>
          <w:lang w:val="en-GB"/>
        </w:rPr>
        <w:t>p</w:t>
      </w:r>
      <w:r w:rsidRPr="007E6699">
        <w:rPr>
          <w:rFonts w:ascii="Times New Roman" w:hAnsi="Times New Roman"/>
          <w:i w:val="0"/>
          <w:sz w:val="24"/>
          <w:szCs w:val="24"/>
          <w:lang w:val="en-GB"/>
        </w:rPr>
        <w:t>rotection</w:t>
      </w:r>
      <w:bookmarkEnd w:id="465"/>
      <w:bookmarkEnd w:id="471"/>
      <w:bookmarkEnd w:id="472"/>
    </w:p>
    <w:p w14:paraId="5FD87D1B" w14:textId="6FC84AA2" w:rsidR="00B40C5F" w:rsidRPr="00160218" w:rsidRDefault="00B40C5F" w:rsidP="00B40C5F">
      <w:pPr>
        <w:spacing w:line="240" w:lineRule="auto"/>
        <w:jc w:val="both"/>
        <w:rPr>
          <w:rFonts w:ascii="Times New Roman" w:hAnsi="Times New Roman"/>
          <w:sz w:val="24"/>
          <w:szCs w:val="24"/>
        </w:rPr>
      </w:pPr>
      <w:r>
        <w:rPr>
          <w:rFonts w:ascii="Times New Roman" w:hAnsi="Times New Roman"/>
          <w:sz w:val="24"/>
          <w:szCs w:val="24"/>
        </w:rPr>
        <w:t xml:space="preserve">The action under this section </w:t>
      </w:r>
      <w:r w:rsidR="00F67DA8">
        <w:rPr>
          <w:rFonts w:ascii="Times New Roman" w:hAnsi="Times New Roman"/>
          <w:sz w:val="24"/>
          <w:szCs w:val="24"/>
        </w:rPr>
        <w:t>is</w:t>
      </w:r>
      <w:r>
        <w:rPr>
          <w:rFonts w:ascii="Times New Roman" w:hAnsi="Times New Roman"/>
          <w:sz w:val="24"/>
          <w:szCs w:val="24"/>
        </w:rPr>
        <w:t xml:space="preserve"> devised </w:t>
      </w:r>
      <w:r w:rsidRPr="00AE4B9C">
        <w:rPr>
          <w:rFonts w:ascii="Times New Roman" w:hAnsi="Times New Roman"/>
          <w:sz w:val="24"/>
          <w:szCs w:val="24"/>
        </w:rPr>
        <w:t>taking into account</w:t>
      </w:r>
      <w:r>
        <w:rPr>
          <w:rFonts w:ascii="Times New Roman" w:hAnsi="Times New Roman"/>
          <w:sz w:val="24"/>
          <w:szCs w:val="24"/>
        </w:rPr>
        <w:t xml:space="preserve"> the European collaborative research activities already supported notably by Euratom and </w:t>
      </w:r>
      <w:r w:rsidRPr="00AE4B9C">
        <w:rPr>
          <w:rFonts w:ascii="Times New Roman" w:hAnsi="Times New Roman"/>
          <w:sz w:val="24"/>
          <w:szCs w:val="24"/>
        </w:rPr>
        <w:t xml:space="preserve">the </w:t>
      </w:r>
      <w:r>
        <w:rPr>
          <w:rFonts w:ascii="Times New Roman" w:hAnsi="Times New Roman"/>
          <w:sz w:val="24"/>
          <w:szCs w:val="24"/>
        </w:rPr>
        <w:t>priorities of the S</w:t>
      </w:r>
      <w:r w:rsidRPr="00AE4B9C">
        <w:rPr>
          <w:rFonts w:ascii="Times New Roman" w:hAnsi="Times New Roman"/>
          <w:sz w:val="24"/>
          <w:szCs w:val="24"/>
        </w:rPr>
        <w:t xml:space="preserve">trategic </w:t>
      </w:r>
      <w:r>
        <w:rPr>
          <w:rFonts w:ascii="Times New Roman" w:hAnsi="Times New Roman"/>
          <w:sz w:val="24"/>
          <w:szCs w:val="24"/>
        </w:rPr>
        <w:t>R</w:t>
      </w:r>
      <w:r w:rsidRPr="00AE4B9C">
        <w:rPr>
          <w:rFonts w:ascii="Times New Roman" w:hAnsi="Times New Roman"/>
          <w:sz w:val="24"/>
          <w:szCs w:val="24"/>
        </w:rPr>
        <w:t xml:space="preserve">esearch and </w:t>
      </w:r>
      <w:r>
        <w:rPr>
          <w:rFonts w:ascii="Times New Roman" w:hAnsi="Times New Roman"/>
          <w:sz w:val="24"/>
          <w:szCs w:val="24"/>
        </w:rPr>
        <w:t>I</w:t>
      </w:r>
      <w:r w:rsidRPr="00AE4B9C">
        <w:rPr>
          <w:rFonts w:ascii="Times New Roman" w:hAnsi="Times New Roman"/>
          <w:sz w:val="24"/>
          <w:szCs w:val="24"/>
        </w:rPr>
        <w:t xml:space="preserve">nnovation </w:t>
      </w:r>
      <w:r w:rsidR="00703BEB">
        <w:rPr>
          <w:rFonts w:ascii="Times New Roman" w:hAnsi="Times New Roman"/>
          <w:sz w:val="24"/>
          <w:szCs w:val="24"/>
        </w:rPr>
        <w:t>A</w:t>
      </w:r>
      <w:r w:rsidR="00703BEB" w:rsidRPr="00AE4B9C">
        <w:rPr>
          <w:rFonts w:ascii="Times New Roman" w:hAnsi="Times New Roman"/>
          <w:sz w:val="24"/>
          <w:szCs w:val="24"/>
        </w:rPr>
        <w:t>genda</w:t>
      </w:r>
      <w:r w:rsidR="00977EF0">
        <w:rPr>
          <w:rFonts w:ascii="Times New Roman" w:hAnsi="Times New Roman"/>
          <w:sz w:val="24"/>
          <w:szCs w:val="24"/>
        </w:rPr>
        <w:t>s</w:t>
      </w:r>
      <w:r w:rsidR="00703BEB">
        <w:rPr>
          <w:rFonts w:ascii="Times New Roman" w:hAnsi="Times New Roman"/>
          <w:sz w:val="24"/>
          <w:szCs w:val="24"/>
        </w:rPr>
        <w:t xml:space="preserve"> </w:t>
      </w:r>
      <w:r>
        <w:rPr>
          <w:rFonts w:ascii="Times New Roman" w:hAnsi="Times New Roman"/>
          <w:sz w:val="24"/>
          <w:szCs w:val="24"/>
        </w:rPr>
        <w:t>(SRIA)</w:t>
      </w:r>
      <w:r w:rsidRPr="00AE4B9C">
        <w:rPr>
          <w:rFonts w:ascii="Times New Roman" w:hAnsi="Times New Roman"/>
          <w:sz w:val="24"/>
          <w:szCs w:val="24"/>
        </w:rPr>
        <w:t xml:space="preserve"> of</w:t>
      </w:r>
      <w:r>
        <w:rPr>
          <w:rFonts w:ascii="Times New Roman" w:hAnsi="Times New Roman"/>
          <w:sz w:val="24"/>
          <w:szCs w:val="24"/>
        </w:rPr>
        <w:t xml:space="preserve"> MELODI</w:t>
      </w:r>
      <w:r w:rsidRPr="00900EAB">
        <w:rPr>
          <w:vertAlign w:val="superscript"/>
        </w:rPr>
        <w:footnoteReference w:id="13"/>
      </w:r>
      <w:r w:rsidR="00703BEB" w:rsidRPr="00160218">
        <w:rPr>
          <w:rFonts w:ascii="Times New Roman" w:hAnsi="Times New Roman"/>
          <w:sz w:val="24"/>
          <w:szCs w:val="24"/>
        </w:rPr>
        <w:t xml:space="preserve"> and partner associations </w:t>
      </w:r>
      <w:r w:rsidRPr="00160218">
        <w:rPr>
          <w:rFonts w:ascii="Times New Roman" w:hAnsi="Times New Roman"/>
          <w:sz w:val="24"/>
          <w:szCs w:val="24"/>
        </w:rPr>
        <w:t>in radiobiology</w:t>
      </w:r>
      <w:r w:rsidR="00703BEB" w:rsidRPr="00160218">
        <w:rPr>
          <w:rFonts w:ascii="Times New Roman" w:hAnsi="Times New Roman"/>
          <w:sz w:val="24"/>
          <w:szCs w:val="24"/>
        </w:rPr>
        <w:t>,</w:t>
      </w:r>
      <w:r w:rsidRPr="00160218">
        <w:rPr>
          <w:rFonts w:ascii="Times New Roman" w:hAnsi="Times New Roman"/>
          <w:sz w:val="24"/>
          <w:szCs w:val="24"/>
        </w:rPr>
        <w:t xml:space="preserve"> radio-ecology, dosimetry, risk management</w:t>
      </w:r>
      <w:r w:rsidR="00977EF0" w:rsidRPr="00900EAB">
        <w:rPr>
          <w:sz w:val="24"/>
          <w:szCs w:val="24"/>
          <w:vertAlign w:val="superscript"/>
        </w:rPr>
        <w:footnoteReference w:id="14"/>
      </w:r>
      <w:r w:rsidRPr="00160218">
        <w:rPr>
          <w:rFonts w:ascii="Times New Roman" w:hAnsi="Times New Roman"/>
          <w:sz w:val="24"/>
          <w:szCs w:val="24"/>
        </w:rPr>
        <w:t xml:space="preserve">, </w:t>
      </w:r>
      <w:r w:rsidR="00977EF0" w:rsidRPr="00160218">
        <w:rPr>
          <w:rFonts w:ascii="Times New Roman" w:hAnsi="Times New Roman"/>
          <w:sz w:val="24"/>
          <w:szCs w:val="24"/>
        </w:rPr>
        <w:t>complemented recently by the signature of Memoranda of understanding with</w:t>
      </w:r>
      <w:r w:rsidRPr="00160218">
        <w:rPr>
          <w:rFonts w:ascii="Times New Roman" w:hAnsi="Times New Roman"/>
          <w:sz w:val="24"/>
          <w:szCs w:val="24"/>
        </w:rPr>
        <w:t xml:space="preserve"> five medical associations</w:t>
      </w:r>
      <w:r w:rsidR="00977EF0" w:rsidRPr="00900EAB">
        <w:rPr>
          <w:sz w:val="24"/>
          <w:szCs w:val="24"/>
          <w:vertAlign w:val="superscript"/>
        </w:rPr>
        <w:footnoteReference w:id="15"/>
      </w:r>
      <w:r w:rsidR="00977EF0" w:rsidRPr="00900EAB">
        <w:rPr>
          <w:rFonts w:ascii="Times New Roman" w:hAnsi="Times New Roman"/>
          <w:sz w:val="24"/>
          <w:szCs w:val="24"/>
          <w:vertAlign w:val="superscript"/>
        </w:rPr>
        <w:t>.</w:t>
      </w:r>
      <w:r w:rsidR="00977EF0" w:rsidRPr="00160218">
        <w:rPr>
          <w:rFonts w:ascii="Times New Roman" w:hAnsi="Times New Roman"/>
          <w:sz w:val="24"/>
          <w:szCs w:val="24"/>
        </w:rPr>
        <w:t xml:space="preserve"> The harmonious working together of these different scientific communities and the coherent integration of their activities is </w:t>
      </w:r>
      <w:r w:rsidR="00D362A0" w:rsidRPr="00160218">
        <w:rPr>
          <w:rFonts w:ascii="Times New Roman" w:hAnsi="Times New Roman"/>
          <w:sz w:val="24"/>
          <w:szCs w:val="24"/>
        </w:rPr>
        <w:t>being sought through the</w:t>
      </w:r>
      <w:r w:rsidR="007B7E97" w:rsidRPr="00160218">
        <w:rPr>
          <w:rFonts w:ascii="Times New Roman" w:hAnsi="Times New Roman"/>
          <w:sz w:val="24"/>
          <w:szCs w:val="24"/>
        </w:rPr>
        <w:t xml:space="preserve"> recent</w:t>
      </w:r>
      <w:r w:rsidR="00D362A0" w:rsidRPr="00160218">
        <w:rPr>
          <w:rFonts w:ascii="Times New Roman" w:hAnsi="Times New Roman"/>
          <w:sz w:val="24"/>
          <w:szCs w:val="24"/>
        </w:rPr>
        <w:t xml:space="preserve"> setting up of a</w:t>
      </w:r>
      <w:r w:rsidR="00977EF0" w:rsidRPr="00160218">
        <w:rPr>
          <w:rFonts w:ascii="Times New Roman" w:hAnsi="Times New Roman"/>
          <w:sz w:val="24"/>
          <w:szCs w:val="24"/>
        </w:rPr>
        <w:t xml:space="preserve"> European Joint (EJP</w:t>
      </w:r>
      <w:r w:rsidR="007B7E97" w:rsidRPr="00160218">
        <w:rPr>
          <w:rFonts w:ascii="Times New Roman" w:hAnsi="Times New Roman"/>
          <w:sz w:val="24"/>
          <w:szCs w:val="24"/>
        </w:rPr>
        <w:t>)</w:t>
      </w:r>
      <w:r w:rsidR="00D362A0" w:rsidRPr="00900EAB">
        <w:rPr>
          <w:sz w:val="24"/>
          <w:szCs w:val="24"/>
          <w:vertAlign w:val="superscript"/>
        </w:rPr>
        <w:footnoteReference w:id="16"/>
      </w:r>
      <w:r w:rsidR="00977EF0" w:rsidRPr="00160218">
        <w:rPr>
          <w:rFonts w:ascii="Times New Roman" w:hAnsi="Times New Roman"/>
          <w:sz w:val="24"/>
          <w:szCs w:val="24"/>
        </w:rPr>
        <w:t xml:space="preserve"> programme in the area</w:t>
      </w:r>
      <w:r w:rsidR="00D362A0" w:rsidRPr="00160218">
        <w:rPr>
          <w:rFonts w:ascii="Times New Roman" w:hAnsi="Times New Roman"/>
          <w:sz w:val="24"/>
          <w:szCs w:val="24"/>
        </w:rPr>
        <w:t>.</w:t>
      </w:r>
    </w:p>
    <w:p w14:paraId="3D839F97" w14:textId="155C7DC4" w:rsidR="007C06B9" w:rsidRPr="00BE058F" w:rsidRDefault="004121DD" w:rsidP="00977EF0">
      <w:pPr>
        <w:pStyle w:val="Heading2"/>
        <w:spacing w:before="0" w:after="240"/>
        <w:rPr>
          <w:rFonts w:ascii="Times New Roman" w:hAnsi="Times New Roman"/>
          <w:sz w:val="24"/>
          <w:szCs w:val="24"/>
        </w:rPr>
      </w:pPr>
      <w:bookmarkStart w:id="473" w:name="_Toc416690709"/>
      <w:r w:rsidRPr="00BE058F">
        <w:rPr>
          <w:rFonts w:ascii="Times New Roman" w:hAnsi="Times New Roman"/>
          <w:sz w:val="24"/>
          <w:szCs w:val="24"/>
        </w:rPr>
        <w:t xml:space="preserve">This area is also partly addressed in NFRP </w:t>
      </w:r>
      <w:r w:rsidR="007F3375" w:rsidRPr="00BE058F">
        <w:rPr>
          <w:rFonts w:ascii="Times New Roman" w:hAnsi="Times New Roman"/>
          <w:sz w:val="24"/>
          <w:szCs w:val="24"/>
        </w:rPr>
        <w:t>1</w:t>
      </w:r>
      <w:r w:rsidR="00FA3B94" w:rsidRPr="00BE058F">
        <w:rPr>
          <w:rFonts w:ascii="Times New Roman" w:hAnsi="Times New Roman"/>
          <w:sz w:val="24"/>
          <w:szCs w:val="24"/>
        </w:rPr>
        <w:t>3</w:t>
      </w:r>
      <w:r w:rsidR="00BE058F" w:rsidRPr="00BE058F">
        <w:rPr>
          <w:rFonts w:ascii="Times New Roman" w:hAnsi="Times New Roman"/>
          <w:sz w:val="24"/>
          <w:szCs w:val="24"/>
        </w:rPr>
        <w:t xml:space="preserve"> below</w:t>
      </w:r>
      <w:r w:rsidRPr="00BE058F">
        <w:rPr>
          <w:rFonts w:ascii="Times New Roman" w:hAnsi="Times New Roman"/>
          <w:sz w:val="24"/>
          <w:szCs w:val="24"/>
        </w:rPr>
        <w:t>.</w:t>
      </w:r>
      <w:bookmarkEnd w:id="473"/>
    </w:p>
    <w:p w14:paraId="7D8E2736" w14:textId="1BD0806F" w:rsidR="00015A0A" w:rsidRPr="007E6699" w:rsidRDefault="00015A0A" w:rsidP="00015A0A">
      <w:pPr>
        <w:pStyle w:val="Heading3"/>
        <w:spacing w:before="0" w:after="120"/>
        <w:jc w:val="both"/>
        <w:rPr>
          <w:rFonts w:ascii="Times New Roman" w:hAnsi="Times New Roman"/>
          <w:sz w:val="24"/>
          <w:szCs w:val="24"/>
          <w:lang w:val="en-GB"/>
        </w:rPr>
      </w:pPr>
      <w:bookmarkStart w:id="474" w:name="_Toc410904198"/>
      <w:bookmarkStart w:id="475" w:name="_Toc416690710"/>
      <w:bookmarkStart w:id="476" w:name="_Toc240334708"/>
      <w:bookmarkStart w:id="477" w:name="_Toc368409880"/>
      <w:bookmarkStart w:id="478" w:name="_Toc370898848"/>
      <w:r w:rsidRPr="00BE058F">
        <w:rPr>
          <w:rFonts w:ascii="Times New Roman" w:hAnsi="Times New Roman"/>
          <w:sz w:val="24"/>
          <w:lang w:val="en-GB"/>
        </w:rPr>
        <w:t xml:space="preserve">NFRP </w:t>
      </w:r>
      <w:r w:rsidR="00FA3B94" w:rsidRPr="00BE058F">
        <w:rPr>
          <w:rFonts w:ascii="Times New Roman" w:hAnsi="Times New Roman"/>
          <w:sz w:val="24"/>
          <w:szCs w:val="24"/>
          <w:lang w:val="en-GB"/>
        </w:rPr>
        <w:t>9</w:t>
      </w:r>
      <w:r w:rsidRPr="00BE058F">
        <w:rPr>
          <w:rFonts w:ascii="Times New Roman" w:hAnsi="Times New Roman"/>
          <w:sz w:val="24"/>
          <w:szCs w:val="24"/>
          <w:lang w:val="en-GB"/>
        </w:rPr>
        <w:t xml:space="preserve"> – 2017: </w:t>
      </w:r>
      <w:bookmarkEnd w:id="474"/>
      <w:r w:rsidR="009A232D" w:rsidRPr="00BE058F">
        <w:rPr>
          <w:rFonts w:ascii="Times New Roman" w:hAnsi="Times New Roman"/>
          <w:sz w:val="24"/>
          <w:szCs w:val="24"/>
          <w:lang w:val="en-GB"/>
        </w:rPr>
        <w:t>I</w:t>
      </w:r>
      <w:r w:rsidR="00F95992" w:rsidRPr="00BE058F">
        <w:rPr>
          <w:rFonts w:ascii="Times New Roman" w:hAnsi="Times New Roman"/>
          <w:sz w:val="24"/>
          <w:szCs w:val="24"/>
          <w:lang w:val="en-GB"/>
        </w:rPr>
        <w:t xml:space="preserve">mpacts of </w:t>
      </w:r>
      <w:r w:rsidR="009C5CDE" w:rsidRPr="00BE058F">
        <w:rPr>
          <w:rFonts w:ascii="Times New Roman" w:hAnsi="Times New Roman"/>
          <w:sz w:val="24"/>
          <w:szCs w:val="24"/>
          <w:lang w:val="en-GB"/>
        </w:rPr>
        <w:t>low dose radiation exposure from medical procedures</w:t>
      </w:r>
      <w:bookmarkEnd w:id="475"/>
    </w:p>
    <w:p w14:paraId="10380331" w14:textId="29F68424" w:rsidR="00FA000E" w:rsidRDefault="00D17E7C" w:rsidP="00015A0A">
      <w:pPr>
        <w:spacing w:after="120"/>
        <w:jc w:val="both"/>
        <w:rPr>
          <w:rFonts w:ascii="Times New Roman" w:hAnsi="Times New Roman"/>
          <w:sz w:val="24"/>
          <w:szCs w:val="24"/>
        </w:rPr>
      </w:pPr>
      <w:r w:rsidRPr="007E6699">
        <w:rPr>
          <w:rFonts w:ascii="Times New Roman" w:eastAsia="Times New Roman" w:hAnsi="Times New Roman"/>
          <w:i/>
          <w:sz w:val="24"/>
          <w:szCs w:val="24"/>
          <w:u w:val="single"/>
          <w:lang w:eastAsia="en-GB"/>
        </w:rPr>
        <w:t>Challenge</w:t>
      </w:r>
      <w:r w:rsidRPr="00BE058F">
        <w:rPr>
          <w:rFonts w:ascii="Times New Roman" w:eastAsia="Times New Roman" w:hAnsi="Times New Roman"/>
          <w:i/>
          <w:sz w:val="24"/>
          <w:szCs w:val="24"/>
          <w:u w:val="single"/>
          <w:lang w:eastAsia="en-GB"/>
        </w:rPr>
        <w:t>:</w:t>
      </w:r>
      <w:r w:rsidR="00015A0A" w:rsidRPr="007E6699">
        <w:rPr>
          <w:rFonts w:ascii="Times New Roman" w:hAnsi="Times New Roman"/>
          <w:sz w:val="24"/>
          <w:szCs w:val="24"/>
        </w:rPr>
        <w:t xml:space="preserve"> </w:t>
      </w:r>
      <w:r w:rsidR="009A232D">
        <w:rPr>
          <w:rFonts w:ascii="Times New Roman" w:hAnsi="Times New Roman"/>
          <w:sz w:val="24"/>
          <w:szCs w:val="24"/>
        </w:rPr>
        <w:t xml:space="preserve">A </w:t>
      </w:r>
      <w:r w:rsidR="00877C99" w:rsidRPr="007E6699">
        <w:rPr>
          <w:rFonts w:ascii="Times New Roman" w:hAnsi="Times New Roman"/>
          <w:sz w:val="24"/>
          <w:szCs w:val="24"/>
        </w:rPr>
        <w:t xml:space="preserve">better </w:t>
      </w:r>
      <w:r w:rsidR="002271C5" w:rsidRPr="007E6699">
        <w:rPr>
          <w:rFonts w:ascii="Times New Roman" w:hAnsi="Times New Roman"/>
          <w:sz w:val="24"/>
          <w:szCs w:val="24"/>
        </w:rPr>
        <w:t>understanding of the effects of low dose ionising radiation</w:t>
      </w:r>
      <w:r w:rsidR="009A232D">
        <w:rPr>
          <w:rFonts w:ascii="Times New Roman" w:hAnsi="Times New Roman"/>
          <w:sz w:val="24"/>
          <w:szCs w:val="24"/>
        </w:rPr>
        <w:t xml:space="preserve"> </w:t>
      </w:r>
      <w:r w:rsidR="00B40C5F">
        <w:rPr>
          <w:rFonts w:ascii="Times New Roman" w:hAnsi="Times New Roman"/>
          <w:sz w:val="24"/>
          <w:szCs w:val="24"/>
        </w:rPr>
        <w:t>on human health</w:t>
      </w:r>
      <w:r w:rsidR="00B40C5F" w:rsidRPr="007E6699">
        <w:rPr>
          <w:rFonts w:ascii="Times New Roman" w:hAnsi="Times New Roman"/>
          <w:sz w:val="24"/>
          <w:szCs w:val="24"/>
        </w:rPr>
        <w:t xml:space="preserve"> </w:t>
      </w:r>
      <w:r w:rsidR="002271C5" w:rsidRPr="007E6699">
        <w:rPr>
          <w:rFonts w:ascii="Times New Roman" w:hAnsi="Times New Roman"/>
          <w:sz w:val="24"/>
          <w:szCs w:val="24"/>
        </w:rPr>
        <w:t xml:space="preserve">is </w:t>
      </w:r>
      <w:r w:rsidR="00877C99" w:rsidRPr="007E6699">
        <w:rPr>
          <w:rFonts w:ascii="Times New Roman" w:hAnsi="Times New Roman"/>
          <w:sz w:val="24"/>
          <w:szCs w:val="24"/>
        </w:rPr>
        <w:t>essential</w:t>
      </w:r>
      <w:r w:rsidR="002271C5" w:rsidRPr="007E6699">
        <w:rPr>
          <w:rFonts w:ascii="Times New Roman" w:hAnsi="Times New Roman"/>
          <w:sz w:val="24"/>
          <w:szCs w:val="24"/>
        </w:rPr>
        <w:t xml:space="preserve"> to help lifting uncertainty on the radiation risk</w:t>
      </w:r>
      <w:r w:rsidR="00FA000E">
        <w:rPr>
          <w:rFonts w:ascii="Times New Roman" w:hAnsi="Times New Roman"/>
          <w:sz w:val="24"/>
          <w:szCs w:val="24"/>
        </w:rPr>
        <w:t xml:space="preserve"> resulting from a number of medical an</w:t>
      </w:r>
      <w:r w:rsidR="00E739D0">
        <w:rPr>
          <w:rFonts w:ascii="Times New Roman" w:hAnsi="Times New Roman"/>
          <w:sz w:val="24"/>
          <w:szCs w:val="24"/>
        </w:rPr>
        <w:t>d</w:t>
      </w:r>
      <w:r w:rsidR="00FA000E">
        <w:rPr>
          <w:rFonts w:ascii="Times New Roman" w:hAnsi="Times New Roman"/>
          <w:sz w:val="24"/>
          <w:szCs w:val="24"/>
        </w:rPr>
        <w:t xml:space="preserve"> nuclear industry practices. A</w:t>
      </w:r>
      <w:r w:rsidR="00967BD8">
        <w:rPr>
          <w:rFonts w:ascii="Times New Roman" w:hAnsi="Times New Roman"/>
          <w:sz w:val="24"/>
          <w:szCs w:val="24"/>
        </w:rPr>
        <w:t xml:space="preserve"> reinforced cooperation between the medical and nuclear sectors in this area </w:t>
      </w:r>
      <w:r w:rsidR="00D362A0">
        <w:rPr>
          <w:rFonts w:ascii="Times New Roman" w:hAnsi="Times New Roman"/>
          <w:sz w:val="24"/>
          <w:szCs w:val="24"/>
        </w:rPr>
        <w:t>is</w:t>
      </w:r>
      <w:r w:rsidR="00B40C5F">
        <w:rPr>
          <w:rFonts w:ascii="Times New Roman" w:hAnsi="Times New Roman"/>
          <w:sz w:val="24"/>
          <w:szCs w:val="24"/>
        </w:rPr>
        <w:t xml:space="preserve"> highly</w:t>
      </w:r>
      <w:r w:rsidR="00D362A0">
        <w:rPr>
          <w:rFonts w:ascii="Times New Roman" w:hAnsi="Times New Roman"/>
          <w:sz w:val="24"/>
          <w:szCs w:val="24"/>
        </w:rPr>
        <w:t xml:space="preserve"> desirable</w:t>
      </w:r>
      <w:r w:rsidR="00B40C5F">
        <w:rPr>
          <w:rFonts w:ascii="Times New Roman" w:hAnsi="Times New Roman"/>
          <w:sz w:val="24"/>
          <w:szCs w:val="24"/>
        </w:rPr>
        <w:t xml:space="preserve"> and</w:t>
      </w:r>
      <w:r w:rsidR="00D362A0">
        <w:rPr>
          <w:rFonts w:ascii="Times New Roman" w:hAnsi="Times New Roman"/>
          <w:sz w:val="24"/>
          <w:szCs w:val="24"/>
        </w:rPr>
        <w:t xml:space="preserve"> will be</w:t>
      </w:r>
      <w:r w:rsidR="00B40C5F">
        <w:rPr>
          <w:rFonts w:ascii="Times New Roman" w:hAnsi="Times New Roman"/>
          <w:sz w:val="24"/>
          <w:szCs w:val="24"/>
        </w:rPr>
        <w:t xml:space="preserve"> </w:t>
      </w:r>
      <w:r w:rsidR="00FA000E">
        <w:rPr>
          <w:rFonts w:ascii="Times New Roman" w:hAnsi="Times New Roman"/>
          <w:sz w:val="24"/>
          <w:szCs w:val="24"/>
        </w:rPr>
        <w:t xml:space="preserve">mutually beneficial. </w:t>
      </w:r>
      <w:r w:rsidR="00967BD8">
        <w:rPr>
          <w:rFonts w:ascii="Times New Roman" w:hAnsi="Times New Roman"/>
          <w:sz w:val="24"/>
          <w:szCs w:val="24"/>
        </w:rPr>
        <w:t xml:space="preserve"> </w:t>
      </w:r>
      <w:r w:rsidR="00FA000E">
        <w:rPr>
          <w:rFonts w:ascii="Times New Roman" w:hAnsi="Times New Roman"/>
          <w:sz w:val="24"/>
          <w:szCs w:val="24"/>
        </w:rPr>
        <w:t>It</w:t>
      </w:r>
      <w:r w:rsidR="00967BD8">
        <w:rPr>
          <w:rFonts w:ascii="Times New Roman" w:hAnsi="Times New Roman"/>
          <w:sz w:val="24"/>
          <w:szCs w:val="24"/>
        </w:rPr>
        <w:t xml:space="preserve"> will allow the formulation of </w:t>
      </w:r>
      <w:r w:rsidR="00FA000E">
        <w:rPr>
          <w:rFonts w:ascii="Times New Roman" w:hAnsi="Times New Roman"/>
          <w:sz w:val="24"/>
          <w:szCs w:val="24"/>
        </w:rPr>
        <w:t>science-based</w:t>
      </w:r>
      <w:r w:rsidR="00967BD8">
        <w:rPr>
          <w:rFonts w:ascii="Times New Roman" w:hAnsi="Times New Roman"/>
          <w:sz w:val="24"/>
          <w:szCs w:val="24"/>
        </w:rPr>
        <w:t xml:space="preserve"> recommendations </w:t>
      </w:r>
      <w:r w:rsidR="00FA000E">
        <w:rPr>
          <w:rFonts w:ascii="Times New Roman" w:hAnsi="Times New Roman"/>
          <w:sz w:val="24"/>
          <w:szCs w:val="24"/>
        </w:rPr>
        <w:t>to</w:t>
      </w:r>
      <w:r w:rsidR="00967BD8">
        <w:rPr>
          <w:rFonts w:ascii="Times New Roman" w:hAnsi="Times New Roman"/>
          <w:sz w:val="24"/>
          <w:szCs w:val="24"/>
        </w:rPr>
        <w:t xml:space="preserve"> decision-makers and practitioners</w:t>
      </w:r>
      <w:r w:rsidR="00FA000E">
        <w:rPr>
          <w:rFonts w:ascii="Times New Roman" w:hAnsi="Times New Roman"/>
          <w:sz w:val="24"/>
          <w:szCs w:val="24"/>
        </w:rPr>
        <w:t xml:space="preserve"> in </w:t>
      </w:r>
      <w:r w:rsidR="00731C4D">
        <w:rPr>
          <w:rFonts w:ascii="Times New Roman" w:hAnsi="Times New Roman"/>
          <w:sz w:val="24"/>
          <w:szCs w:val="24"/>
        </w:rPr>
        <w:t xml:space="preserve">the respective </w:t>
      </w:r>
      <w:r w:rsidR="00FA000E">
        <w:rPr>
          <w:rFonts w:ascii="Times New Roman" w:hAnsi="Times New Roman"/>
          <w:sz w:val="24"/>
          <w:szCs w:val="24"/>
        </w:rPr>
        <w:t>sectors</w:t>
      </w:r>
      <w:r w:rsidR="00967BD8">
        <w:rPr>
          <w:rFonts w:ascii="Times New Roman" w:hAnsi="Times New Roman"/>
          <w:sz w:val="24"/>
          <w:szCs w:val="24"/>
        </w:rPr>
        <w:t xml:space="preserve"> in </w:t>
      </w:r>
      <w:r w:rsidR="00FA000E">
        <w:rPr>
          <w:rFonts w:ascii="Times New Roman" w:hAnsi="Times New Roman"/>
          <w:sz w:val="24"/>
          <w:szCs w:val="24"/>
        </w:rPr>
        <w:t>view of the effective protection of people and fine-tuning of the necessary precautionary measures.</w:t>
      </w:r>
    </w:p>
    <w:p w14:paraId="35595095" w14:textId="74A55F4A" w:rsidR="00015A0A" w:rsidRPr="007E6699" w:rsidRDefault="00015A0A" w:rsidP="00877C99">
      <w:pPr>
        <w:autoSpaceDE w:val="0"/>
        <w:autoSpaceDN w:val="0"/>
        <w:adjustRightInd w:val="0"/>
        <w:spacing w:after="0"/>
        <w:jc w:val="both"/>
        <w:rPr>
          <w:rFonts w:ascii="Times New Roman" w:hAnsi="Times New Roman"/>
          <w:sz w:val="24"/>
          <w:szCs w:val="24"/>
        </w:rPr>
      </w:pPr>
      <w:r w:rsidRPr="00BE058F">
        <w:rPr>
          <w:rFonts w:ascii="Times New Roman" w:eastAsia="Times New Roman" w:hAnsi="Times New Roman"/>
          <w:i/>
          <w:sz w:val="24"/>
          <w:szCs w:val="24"/>
          <w:u w:val="single"/>
          <w:lang w:eastAsia="en-GB"/>
        </w:rPr>
        <w:t>Scope:</w:t>
      </w:r>
      <w:r w:rsidRPr="007E6699">
        <w:rPr>
          <w:rFonts w:ascii="Times New Roman" w:hAnsi="Times New Roman"/>
          <w:sz w:val="24"/>
          <w:szCs w:val="24"/>
        </w:rPr>
        <w:t xml:space="preserve"> </w:t>
      </w:r>
      <w:r w:rsidR="00AD6D79" w:rsidRPr="007E6699">
        <w:rPr>
          <w:rFonts w:ascii="Times New Roman" w:hAnsi="Times New Roman"/>
          <w:sz w:val="24"/>
          <w:szCs w:val="24"/>
        </w:rPr>
        <w:t xml:space="preserve">This </w:t>
      </w:r>
      <w:r w:rsidR="000016C7">
        <w:rPr>
          <w:rFonts w:ascii="Times New Roman" w:hAnsi="Times New Roman"/>
          <w:sz w:val="24"/>
          <w:szCs w:val="24"/>
        </w:rPr>
        <w:t>action should</w:t>
      </w:r>
      <w:r w:rsidR="000016C7" w:rsidRPr="00C03BEC">
        <w:rPr>
          <w:rFonts w:ascii="Times New Roman" w:hAnsi="Times New Roman"/>
          <w:sz w:val="24"/>
          <w:szCs w:val="24"/>
        </w:rPr>
        <w:t xml:space="preserve"> allow </w:t>
      </w:r>
      <w:r w:rsidR="000016C7">
        <w:rPr>
          <w:rFonts w:ascii="Times New Roman" w:hAnsi="Times New Roman"/>
          <w:sz w:val="24"/>
          <w:szCs w:val="24"/>
        </w:rPr>
        <w:t xml:space="preserve">significant progress to be achieved in </w:t>
      </w:r>
      <w:r w:rsidR="000016C7" w:rsidRPr="00C03BEC">
        <w:rPr>
          <w:rFonts w:ascii="Times New Roman" w:hAnsi="Times New Roman"/>
          <w:sz w:val="24"/>
          <w:szCs w:val="24"/>
        </w:rPr>
        <w:t>the understanding of radiation effects</w:t>
      </w:r>
      <w:r w:rsidR="000016C7">
        <w:rPr>
          <w:rFonts w:ascii="Times New Roman" w:hAnsi="Times New Roman"/>
          <w:sz w:val="24"/>
          <w:szCs w:val="24"/>
        </w:rPr>
        <w:t xml:space="preserve">, </w:t>
      </w:r>
      <w:r w:rsidR="000016C7" w:rsidRPr="007E6699">
        <w:rPr>
          <w:rFonts w:ascii="Times New Roman" w:hAnsi="Times New Roman"/>
          <w:sz w:val="24"/>
          <w:szCs w:val="24"/>
        </w:rPr>
        <w:t>thanks to high quality data being collected during the me</w:t>
      </w:r>
      <w:r w:rsidR="000016C7">
        <w:rPr>
          <w:rFonts w:ascii="Times New Roman" w:hAnsi="Times New Roman"/>
          <w:sz w:val="24"/>
          <w:szCs w:val="24"/>
        </w:rPr>
        <w:t xml:space="preserve">dical use of ionising radiation, </w:t>
      </w:r>
      <w:r w:rsidR="00C03BEC">
        <w:rPr>
          <w:rFonts w:ascii="Times New Roman" w:hAnsi="Times New Roman"/>
          <w:sz w:val="24"/>
          <w:szCs w:val="24"/>
        </w:rPr>
        <w:t>notably</w:t>
      </w:r>
      <w:r w:rsidR="00C03BEC" w:rsidRPr="00C03BEC">
        <w:rPr>
          <w:rFonts w:ascii="Times New Roman" w:hAnsi="Times New Roman"/>
          <w:sz w:val="24"/>
          <w:szCs w:val="24"/>
        </w:rPr>
        <w:t xml:space="preserve"> by performing radiation epidemiology studies of people undergoing radiology procedures. </w:t>
      </w:r>
      <w:r w:rsidR="00C03BEC">
        <w:rPr>
          <w:rFonts w:ascii="Times New Roman" w:hAnsi="Times New Roman"/>
          <w:sz w:val="24"/>
          <w:szCs w:val="24"/>
        </w:rPr>
        <w:t>The action sh</w:t>
      </w:r>
      <w:r w:rsidR="000A7FBD">
        <w:rPr>
          <w:rFonts w:ascii="Times New Roman" w:hAnsi="Times New Roman"/>
          <w:sz w:val="24"/>
          <w:szCs w:val="24"/>
        </w:rPr>
        <w:t>all</w:t>
      </w:r>
      <w:r w:rsidR="00C03BEC">
        <w:rPr>
          <w:rFonts w:ascii="Times New Roman" w:hAnsi="Times New Roman"/>
          <w:sz w:val="24"/>
          <w:szCs w:val="24"/>
        </w:rPr>
        <w:t xml:space="preserve"> </w:t>
      </w:r>
      <w:r w:rsidR="000A7FBD">
        <w:rPr>
          <w:rFonts w:ascii="Times New Roman" w:hAnsi="Times New Roman"/>
          <w:sz w:val="24"/>
          <w:szCs w:val="24"/>
        </w:rPr>
        <w:t xml:space="preserve">also consider </w:t>
      </w:r>
      <w:r w:rsidR="000016C7" w:rsidRPr="007E6699">
        <w:rPr>
          <w:rFonts w:ascii="Times New Roman" w:hAnsi="Times New Roman"/>
          <w:sz w:val="24"/>
          <w:szCs w:val="24"/>
        </w:rPr>
        <w:t>creating</w:t>
      </w:r>
      <w:r w:rsidRPr="007E6699">
        <w:rPr>
          <w:rFonts w:ascii="Times New Roman" w:hAnsi="Times New Roman"/>
          <w:sz w:val="24"/>
          <w:szCs w:val="24"/>
        </w:rPr>
        <w:t xml:space="preserve"> a centralised and structured repository for imaging</w:t>
      </w:r>
      <w:r w:rsidR="00570681" w:rsidRPr="007E6699">
        <w:rPr>
          <w:rFonts w:ascii="Times New Roman" w:hAnsi="Times New Roman"/>
          <w:sz w:val="24"/>
          <w:szCs w:val="24"/>
        </w:rPr>
        <w:t xml:space="preserve"> </w:t>
      </w:r>
      <w:r w:rsidR="00B1494C" w:rsidRPr="007E6699">
        <w:rPr>
          <w:rFonts w:ascii="Times New Roman" w:hAnsi="Times New Roman"/>
          <w:sz w:val="24"/>
          <w:szCs w:val="24"/>
        </w:rPr>
        <w:t>m</w:t>
      </w:r>
      <w:r w:rsidR="002271C5" w:rsidRPr="007E6699">
        <w:rPr>
          <w:rFonts w:ascii="Times New Roman" w:hAnsi="Times New Roman"/>
          <w:sz w:val="24"/>
          <w:szCs w:val="24"/>
        </w:rPr>
        <w:t>eta-</w:t>
      </w:r>
      <w:r w:rsidRPr="007E6699">
        <w:rPr>
          <w:rFonts w:ascii="Times New Roman" w:hAnsi="Times New Roman"/>
          <w:sz w:val="24"/>
          <w:szCs w:val="24"/>
        </w:rPr>
        <w:t>data</w:t>
      </w:r>
      <w:r w:rsidR="000A7FBD">
        <w:rPr>
          <w:rFonts w:ascii="Times New Roman" w:hAnsi="Times New Roman"/>
          <w:sz w:val="24"/>
          <w:szCs w:val="24"/>
        </w:rPr>
        <w:t>, the latter being</w:t>
      </w:r>
      <w:r w:rsidRPr="007E6699">
        <w:rPr>
          <w:rFonts w:ascii="Times New Roman" w:hAnsi="Times New Roman"/>
          <w:sz w:val="24"/>
          <w:szCs w:val="24"/>
        </w:rPr>
        <w:t xml:space="preserve"> integrated with </w:t>
      </w:r>
      <w:r w:rsidR="00F95992" w:rsidRPr="007E6699">
        <w:rPr>
          <w:rFonts w:ascii="Times New Roman" w:hAnsi="Times New Roman"/>
          <w:sz w:val="24"/>
          <w:szCs w:val="24"/>
        </w:rPr>
        <w:t xml:space="preserve">health </w:t>
      </w:r>
      <w:r w:rsidRPr="007E6699">
        <w:rPr>
          <w:rFonts w:ascii="Times New Roman" w:hAnsi="Times New Roman"/>
          <w:sz w:val="24"/>
          <w:szCs w:val="24"/>
        </w:rPr>
        <w:t>databases</w:t>
      </w:r>
      <w:r w:rsidR="00570681" w:rsidRPr="007E6699">
        <w:rPr>
          <w:rFonts w:ascii="Times New Roman" w:hAnsi="Times New Roman"/>
          <w:sz w:val="24"/>
          <w:szCs w:val="24"/>
        </w:rPr>
        <w:t xml:space="preserve">. </w:t>
      </w:r>
      <w:r w:rsidR="00E739D0">
        <w:rPr>
          <w:rFonts w:ascii="Times New Roman" w:hAnsi="Times New Roman"/>
          <w:sz w:val="24"/>
          <w:szCs w:val="24"/>
        </w:rPr>
        <w:t>The action</w:t>
      </w:r>
      <w:r w:rsidR="00E739D0" w:rsidRPr="007E6699">
        <w:rPr>
          <w:rFonts w:ascii="Times New Roman" w:hAnsi="Times New Roman"/>
          <w:sz w:val="24"/>
          <w:szCs w:val="24"/>
        </w:rPr>
        <w:t xml:space="preserve"> </w:t>
      </w:r>
      <w:r w:rsidR="000016C7">
        <w:rPr>
          <w:rFonts w:ascii="Times New Roman" w:hAnsi="Times New Roman"/>
          <w:sz w:val="24"/>
          <w:szCs w:val="24"/>
        </w:rPr>
        <w:t xml:space="preserve">shall build-on the above-mentioned signature of </w:t>
      </w:r>
      <w:r w:rsidR="000016C7" w:rsidRPr="007E6699">
        <w:rPr>
          <w:rFonts w:ascii="Times New Roman" w:hAnsi="Times New Roman"/>
          <w:sz w:val="24"/>
          <w:szCs w:val="24"/>
        </w:rPr>
        <w:t xml:space="preserve">memoranda of understanding </w:t>
      </w:r>
      <w:r w:rsidR="000016C7">
        <w:rPr>
          <w:rFonts w:ascii="Times New Roman" w:hAnsi="Times New Roman"/>
          <w:sz w:val="24"/>
          <w:szCs w:val="24"/>
        </w:rPr>
        <w:t xml:space="preserve">between </w:t>
      </w:r>
      <w:r w:rsidR="000016C7" w:rsidRPr="007E6699">
        <w:rPr>
          <w:rFonts w:ascii="Times New Roman" w:hAnsi="Times New Roman"/>
          <w:sz w:val="24"/>
          <w:szCs w:val="24"/>
        </w:rPr>
        <w:t>MELODI</w:t>
      </w:r>
      <w:r w:rsidR="000016C7">
        <w:rPr>
          <w:rFonts w:ascii="Times New Roman" w:hAnsi="Times New Roman"/>
          <w:sz w:val="24"/>
          <w:szCs w:val="24"/>
        </w:rPr>
        <w:t xml:space="preserve"> </w:t>
      </w:r>
      <w:r w:rsidR="000016C7" w:rsidRPr="007E6699">
        <w:rPr>
          <w:rFonts w:ascii="Times New Roman" w:hAnsi="Times New Roman"/>
          <w:sz w:val="24"/>
          <w:szCs w:val="24"/>
        </w:rPr>
        <w:t xml:space="preserve">and a number of </w:t>
      </w:r>
      <w:r w:rsidR="000016C7">
        <w:rPr>
          <w:rFonts w:ascii="Times New Roman" w:hAnsi="Times New Roman"/>
          <w:sz w:val="24"/>
          <w:szCs w:val="24"/>
        </w:rPr>
        <w:t xml:space="preserve">relevant </w:t>
      </w:r>
      <w:r w:rsidR="000016C7" w:rsidRPr="007E6699">
        <w:rPr>
          <w:rFonts w:ascii="Times New Roman" w:hAnsi="Times New Roman"/>
          <w:sz w:val="24"/>
          <w:szCs w:val="24"/>
        </w:rPr>
        <w:t>European</w:t>
      </w:r>
      <w:r w:rsidR="000016C7">
        <w:rPr>
          <w:rFonts w:ascii="Times New Roman" w:hAnsi="Times New Roman"/>
          <w:sz w:val="24"/>
          <w:szCs w:val="24"/>
        </w:rPr>
        <w:t xml:space="preserve"> medical</w:t>
      </w:r>
      <w:r w:rsidR="000016C7" w:rsidRPr="007E6699">
        <w:rPr>
          <w:rFonts w:ascii="Times New Roman" w:hAnsi="Times New Roman"/>
          <w:sz w:val="24"/>
          <w:szCs w:val="24"/>
        </w:rPr>
        <w:t xml:space="preserve"> associations</w:t>
      </w:r>
      <w:r w:rsidR="000016C7">
        <w:rPr>
          <w:rFonts w:ascii="Times New Roman" w:hAnsi="Times New Roman"/>
          <w:sz w:val="24"/>
          <w:szCs w:val="24"/>
        </w:rPr>
        <w:t xml:space="preserve"> and </w:t>
      </w:r>
      <w:r w:rsidR="00906910" w:rsidRPr="007E6699">
        <w:rPr>
          <w:rFonts w:ascii="Times New Roman" w:hAnsi="Times New Roman"/>
          <w:sz w:val="24"/>
          <w:szCs w:val="24"/>
        </w:rPr>
        <w:t>shall</w:t>
      </w:r>
      <w:r w:rsidR="00891C14" w:rsidRPr="007E6699">
        <w:rPr>
          <w:rFonts w:ascii="Times New Roman" w:hAnsi="Times New Roman"/>
          <w:sz w:val="24"/>
          <w:szCs w:val="24"/>
        </w:rPr>
        <w:t xml:space="preserve"> involve contribution</w:t>
      </w:r>
      <w:r w:rsidR="005D54BF">
        <w:rPr>
          <w:rFonts w:ascii="Times New Roman" w:hAnsi="Times New Roman"/>
          <w:sz w:val="24"/>
          <w:szCs w:val="24"/>
        </w:rPr>
        <w:t>s</w:t>
      </w:r>
      <w:r w:rsidR="00891C14" w:rsidRPr="007E6699">
        <w:rPr>
          <w:rFonts w:ascii="Times New Roman" w:hAnsi="Times New Roman"/>
          <w:sz w:val="24"/>
          <w:szCs w:val="24"/>
        </w:rPr>
        <w:t xml:space="preserve"> from public health and/or healthcare organisations</w:t>
      </w:r>
      <w:r w:rsidR="00BF510F" w:rsidRPr="007E6699">
        <w:rPr>
          <w:rFonts w:ascii="Times New Roman" w:hAnsi="Times New Roman"/>
          <w:sz w:val="24"/>
          <w:szCs w:val="24"/>
        </w:rPr>
        <w:t xml:space="preserve">. </w:t>
      </w:r>
      <w:r w:rsidR="000A7FBD">
        <w:rPr>
          <w:rFonts w:ascii="Times New Roman" w:hAnsi="Times New Roman"/>
          <w:sz w:val="24"/>
          <w:szCs w:val="24"/>
        </w:rPr>
        <w:t xml:space="preserve">The </w:t>
      </w:r>
      <w:r w:rsidR="00AD6D79">
        <w:rPr>
          <w:rFonts w:ascii="Times New Roman" w:hAnsi="Times New Roman"/>
          <w:sz w:val="24"/>
          <w:szCs w:val="24"/>
        </w:rPr>
        <w:t xml:space="preserve">principal objective </w:t>
      </w:r>
      <w:r w:rsidR="000A7FBD">
        <w:rPr>
          <w:rFonts w:ascii="Times New Roman" w:hAnsi="Times New Roman"/>
          <w:sz w:val="24"/>
          <w:szCs w:val="24"/>
        </w:rPr>
        <w:t xml:space="preserve">will be to </w:t>
      </w:r>
      <w:r w:rsidR="000016C7">
        <w:rPr>
          <w:rFonts w:ascii="Times New Roman" w:hAnsi="Times New Roman"/>
          <w:sz w:val="24"/>
          <w:szCs w:val="24"/>
        </w:rPr>
        <w:t xml:space="preserve">provide </w:t>
      </w:r>
      <w:r w:rsidR="00AE529F">
        <w:rPr>
          <w:rFonts w:ascii="Times New Roman" w:hAnsi="Times New Roman"/>
          <w:sz w:val="24"/>
          <w:szCs w:val="24"/>
        </w:rPr>
        <w:t>science</w:t>
      </w:r>
      <w:r w:rsidR="000016C7">
        <w:rPr>
          <w:rFonts w:ascii="Times New Roman" w:hAnsi="Times New Roman"/>
          <w:sz w:val="24"/>
          <w:szCs w:val="24"/>
        </w:rPr>
        <w:t xml:space="preserve">-based </w:t>
      </w:r>
      <w:r w:rsidR="00AE529F">
        <w:rPr>
          <w:rFonts w:ascii="Times New Roman" w:hAnsi="Times New Roman"/>
          <w:sz w:val="24"/>
          <w:szCs w:val="24"/>
        </w:rPr>
        <w:t>recommendations to decision-makers and practitioners in the respective sectors. The results should therefore be presented and discussed with relevant stakeholder groups with</w:t>
      </w:r>
      <w:r w:rsidR="000A7FBD">
        <w:rPr>
          <w:rFonts w:ascii="Times New Roman" w:hAnsi="Times New Roman"/>
          <w:sz w:val="24"/>
          <w:szCs w:val="24"/>
        </w:rPr>
        <w:t xml:space="preserve"> the view to stimulate the debate</w:t>
      </w:r>
      <w:r w:rsidR="00AE529F">
        <w:rPr>
          <w:rFonts w:ascii="Times New Roman" w:hAnsi="Times New Roman"/>
          <w:sz w:val="24"/>
          <w:szCs w:val="24"/>
        </w:rPr>
        <w:t>,</w:t>
      </w:r>
      <w:r w:rsidR="000A7FBD">
        <w:rPr>
          <w:rFonts w:ascii="Times New Roman" w:hAnsi="Times New Roman"/>
          <w:sz w:val="24"/>
          <w:szCs w:val="24"/>
        </w:rPr>
        <w:t xml:space="preserve"> in the</w:t>
      </w:r>
      <w:r w:rsidR="00AE529F">
        <w:rPr>
          <w:rFonts w:ascii="Times New Roman" w:hAnsi="Times New Roman"/>
          <w:sz w:val="24"/>
          <w:szCs w:val="24"/>
        </w:rPr>
        <w:t>ir</w:t>
      </w:r>
      <w:r w:rsidR="000A7FBD">
        <w:rPr>
          <w:rFonts w:ascii="Times New Roman" w:hAnsi="Times New Roman"/>
          <w:sz w:val="24"/>
          <w:szCs w:val="24"/>
        </w:rPr>
        <w:t xml:space="preserve"> respective </w:t>
      </w:r>
      <w:r w:rsidR="00AE529F">
        <w:rPr>
          <w:rFonts w:ascii="Times New Roman" w:hAnsi="Times New Roman"/>
          <w:sz w:val="24"/>
          <w:szCs w:val="24"/>
        </w:rPr>
        <w:t xml:space="preserve">spheres, </w:t>
      </w:r>
      <w:r w:rsidR="000A7FBD">
        <w:rPr>
          <w:rFonts w:ascii="Times New Roman" w:hAnsi="Times New Roman"/>
          <w:sz w:val="24"/>
          <w:szCs w:val="24"/>
        </w:rPr>
        <w:t xml:space="preserve">on </w:t>
      </w:r>
      <w:r w:rsidR="00AE529F">
        <w:rPr>
          <w:rFonts w:ascii="Times New Roman" w:hAnsi="Times New Roman"/>
          <w:sz w:val="24"/>
          <w:szCs w:val="24"/>
        </w:rPr>
        <w:t>the possible r</w:t>
      </w:r>
      <w:r w:rsidR="000A7FBD" w:rsidRPr="00AE529F">
        <w:rPr>
          <w:rFonts w:ascii="Times New Roman" w:hAnsi="Times New Roman"/>
          <w:sz w:val="24"/>
          <w:szCs w:val="24"/>
        </w:rPr>
        <w:t>efine</w:t>
      </w:r>
      <w:r w:rsidR="00AE529F">
        <w:rPr>
          <w:rFonts w:ascii="Times New Roman" w:hAnsi="Times New Roman"/>
          <w:sz w:val="24"/>
          <w:szCs w:val="24"/>
        </w:rPr>
        <w:t xml:space="preserve">ment of </w:t>
      </w:r>
      <w:r w:rsidR="000A7FBD" w:rsidRPr="00AE529F">
        <w:rPr>
          <w:rFonts w:ascii="Times New Roman" w:hAnsi="Times New Roman"/>
          <w:sz w:val="24"/>
          <w:szCs w:val="24"/>
        </w:rPr>
        <w:t>the</w:t>
      </w:r>
      <w:r w:rsidR="00AE529F">
        <w:rPr>
          <w:rFonts w:ascii="Times New Roman" w:hAnsi="Times New Roman"/>
          <w:sz w:val="24"/>
          <w:szCs w:val="24"/>
        </w:rPr>
        <w:t>ir</w:t>
      </w:r>
      <w:r w:rsidR="000A7FBD" w:rsidRPr="00AE529F">
        <w:rPr>
          <w:rFonts w:ascii="Times New Roman" w:hAnsi="Times New Roman"/>
          <w:sz w:val="24"/>
          <w:szCs w:val="24"/>
        </w:rPr>
        <w:t xml:space="preserve"> procedure for the protection of </w:t>
      </w:r>
      <w:r w:rsidR="007B7E97">
        <w:rPr>
          <w:rFonts w:ascii="Times New Roman" w:hAnsi="Times New Roman"/>
          <w:sz w:val="24"/>
          <w:szCs w:val="24"/>
        </w:rPr>
        <w:t>the concerned persons</w:t>
      </w:r>
      <w:r w:rsidR="000A7FBD" w:rsidRPr="00AE529F">
        <w:rPr>
          <w:rFonts w:ascii="Times New Roman" w:hAnsi="Times New Roman"/>
          <w:sz w:val="24"/>
          <w:szCs w:val="24"/>
        </w:rPr>
        <w:t xml:space="preserve"> (doctors, patients, technicians and operators).</w:t>
      </w:r>
      <w:r w:rsidR="007B7E97">
        <w:rPr>
          <w:rFonts w:ascii="Times New Roman" w:hAnsi="Times New Roman"/>
          <w:sz w:val="24"/>
          <w:szCs w:val="24"/>
        </w:rPr>
        <w:t xml:space="preserve"> </w:t>
      </w:r>
      <w:r w:rsidR="007B7E97">
        <w:rPr>
          <w:rFonts w:ascii="Times New Roman" w:eastAsia="Times New Roman" w:hAnsi="Times New Roman"/>
          <w:sz w:val="24"/>
          <w:szCs w:val="24"/>
          <w:lang w:eastAsia="en-GB"/>
        </w:rPr>
        <w:t xml:space="preserve">The effective involvement of the different actors mentioned above and notably the interaction with </w:t>
      </w:r>
      <w:r w:rsidR="00BF510F" w:rsidRPr="007E6699">
        <w:rPr>
          <w:rFonts w:ascii="Times New Roman" w:hAnsi="Times New Roman"/>
          <w:sz w:val="24"/>
          <w:szCs w:val="24"/>
        </w:rPr>
        <w:t xml:space="preserve">MELODI </w:t>
      </w:r>
      <w:r w:rsidR="007B7E97">
        <w:rPr>
          <w:rFonts w:ascii="Times New Roman" w:hAnsi="Times New Roman"/>
          <w:sz w:val="24"/>
          <w:szCs w:val="24"/>
        </w:rPr>
        <w:t>will</w:t>
      </w:r>
      <w:r w:rsidR="00BF510F" w:rsidRPr="007E6699">
        <w:rPr>
          <w:rFonts w:ascii="Times New Roman" w:hAnsi="Times New Roman"/>
          <w:sz w:val="24"/>
          <w:szCs w:val="24"/>
        </w:rPr>
        <w:t xml:space="preserve"> be considered during evaluation.</w:t>
      </w:r>
      <w:r w:rsidR="00063683" w:rsidRPr="007E6699">
        <w:rPr>
          <w:rFonts w:ascii="Times New Roman" w:hAnsi="Times New Roman"/>
          <w:sz w:val="24"/>
          <w:szCs w:val="24"/>
        </w:rPr>
        <w:t xml:space="preserve"> </w:t>
      </w:r>
      <w:r w:rsidR="002472F9" w:rsidRPr="007E6699">
        <w:rPr>
          <w:rFonts w:ascii="Times New Roman" w:hAnsi="Times New Roman"/>
          <w:sz w:val="24"/>
          <w:szCs w:val="24"/>
        </w:rPr>
        <w:t xml:space="preserve">International cooperation </w:t>
      </w:r>
      <w:r w:rsidR="0007685D" w:rsidRPr="007E6699">
        <w:rPr>
          <w:rFonts w:ascii="Times New Roman" w:hAnsi="Times New Roman"/>
          <w:sz w:val="24"/>
          <w:szCs w:val="24"/>
        </w:rPr>
        <w:t>in this area</w:t>
      </w:r>
      <w:r w:rsidR="00FA3B94" w:rsidRPr="007E6699">
        <w:rPr>
          <w:rFonts w:ascii="Times New Roman" w:hAnsi="Times New Roman"/>
          <w:sz w:val="24"/>
          <w:szCs w:val="24"/>
        </w:rPr>
        <w:t xml:space="preserve"> </w:t>
      </w:r>
      <w:r w:rsidR="0007685D" w:rsidRPr="007E6699">
        <w:rPr>
          <w:rFonts w:ascii="Times New Roman" w:hAnsi="Times New Roman"/>
          <w:sz w:val="24"/>
          <w:szCs w:val="24"/>
        </w:rPr>
        <w:t>w</w:t>
      </w:r>
      <w:r w:rsidR="002472F9" w:rsidRPr="007E6699">
        <w:rPr>
          <w:rFonts w:ascii="Times New Roman" w:hAnsi="Times New Roman"/>
          <w:sz w:val="24"/>
          <w:szCs w:val="24"/>
        </w:rPr>
        <w:t>ould be beneficial</w:t>
      </w:r>
      <w:r w:rsidR="003172A4">
        <w:rPr>
          <w:rFonts w:ascii="Times New Roman" w:hAnsi="Times New Roman"/>
          <w:sz w:val="24"/>
          <w:szCs w:val="24"/>
        </w:rPr>
        <w:t>.</w:t>
      </w:r>
      <w:r w:rsidR="002472F9" w:rsidRPr="007E6699">
        <w:rPr>
          <w:rFonts w:ascii="Times New Roman" w:hAnsi="Times New Roman"/>
          <w:sz w:val="24"/>
          <w:szCs w:val="24"/>
        </w:rPr>
        <w:t xml:space="preserve"> </w:t>
      </w:r>
    </w:p>
    <w:p w14:paraId="37CFB49B" w14:textId="77777777" w:rsidR="00AE529F" w:rsidRDefault="00AE529F" w:rsidP="006E01C3">
      <w:pPr>
        <w:autoSpaceDE w:val="0"/>
        <w:autoSpaceDN w:val="0"/>
        <w:adjustRightInd w:val="0"/>
        <w:spacing w:after="120"/>
        <w:jc w:val="both"/>
        <w:rPr>
          <w:rFonts w:ascii="Times New Roman" w:eastAsia="Times New Roman" w:hAnsi="Times New Roman"/>
          <w:i/>
          <w:sz w:val="24"/>
          <w:szCs w:val="24"/>
          <w:u w:val="single"/>
          <w:lang w:eastAsia="en-GB"/>
        </w:rPr>
      </w:pPr>
    </w:p>
    <w:p w14:paraId="3E7542FD" w14:textId="6DEF6798" w:rsidR="006E01C3" w:rsidRPr="007E6699" w:rsidRDefault="006E01C3" w:rsidP="006E01C3">
      <w:pPr>
        <w:autoSpaceDE w:val="0"/>
        <w:autoSpaceDN w:val="0"/>
        <w:adjustRightInd w:val="0"/>
        <w:spacing w:after="120"/>
        <w:jc w:val="both"/>
        <w:rPr>
          <w:rFonts w:ascii="Times New Roman" w:hAnsi="Times New Roman"/>
          <w:sz w:val="24"/>
          <w:szCs w:val="24"/>
        </w:rPr>
      </w:pPr>
      <w:r w:rsidRPr="007E6699">
        <w:rPr>
          <w:rFonts w:ascii="Times New Roman" w:eastAsia="Times New Roman" w:hAnsi="Times New Roman"/>
          <w:i/>
          <w:sz w:val="24"/>
          <w:szCs w:val="24"/>
          <w:u w:val="single"/>
          <w:lang w:eastAsia="en-GB"/>
        </w:rPr>
        <w:t>Expected impact</w:t>
      </w:r>
      <w:r w:rsidRPr="00BE058F">
        <w:rPr>
          <w:rFonts w:ascii="Times New Roman" w:eastAsia="Times New Roman" w:hAnsi="Times New Roman"/>
          <w:i/>
          <w:sz w:val="24"/>
          <w:szCs w:val="24"/>
          <w:u w:val="single"/>
          <w:lang w:eastAsia="en-GB"/>
        </w:rPr>
        <w:t>:</w:t>
      </w:r>
      <w:r w:rsidR="00FB012C">
        <w:rPr>
          <w:rFonts w:ascii="Times New Roman" w:hAnsi="Times New Roman"/>
          <w:sz w:val="24"/>
          <w:szCs w:val="24"/>
        </w:rPr>
        <w:t xml:space="preserve"> </w:t>
      </w:r>
      <w:r w:rsidR="00556510">
        <w:rPr>
          <w:rFonts w:ascii="Times New Roman" w:hAnsi="Times New Roman"/>
          <w:sz w:val="24"/>
          <w:szCs w:val="24"/>
        </w:rPr>
        <w:t xml:space="preserve">This action will allow significant progress </w:t>
      </w:r>
      <w:r w:rsidR="00C34A87">
        <w:rPr>
          <w:rFonts w:ascii="Times New Roman" w:hAnsi="Times New Roman"/>
          <w:sz w:val="24"/>
          <w:szCs w:val="24"/>
        </w:rPr>
        <w:t xml:space="preserve">to be achieved </w:t>
      </w:r>
      <w:r w:rsidR="00556510">
        <w:rPr>
          <w:rFonts w:ascii="Times New Roman" w:hAnsi="Times New Roman"/>
          <w:sz w:val="24"/>
          <w:szCs w:val="24"/>
        </w:rPr>
        <w:t xml:space="preserve">in the </w:t>
      </w:r>
      <w:r w:rsidR="00FA3B94" w:rsidRPr="007E6699">
        <w:rPr>
          <w:rFonts w:ascii="Times New Roman" w:hAnsi="Times New Roman"/>
          <w:sz w:val="24"/>
          <w:szCs w:val="24"/>
        </w:rPr>
        <w:t>int</w:t>
      </w:r>
      <w:r w:rsidR="00C34A87">
        <w:rPr>
          <w:rFonts w:ascii="Times New Roman" w:hAnsi="Times New Roman"/>
          <w:sz w:val="24"/>
          <w:szCs w:val="24"/>
        </w:rPr>
        <w:t>eraction</w:t>
      </w:r>
      <w:r w:rsidR="00FA3B94" w:rsidRPr="007E6699">
        <w:rPr>
          <w:rFonts w:ascii="Times New Roman" w:hAnsi="Times New Roman"/>
          <w:sz w:val="24"/>
          <w:szCs w:val="24"/>
        </w:rPr>
        <w:t xml:space="preserve"> </w:t>
      </w:r>
      <w:r w:rsidR="00C34A87">
        <w:rPr>
          <w:rFonts w:ascii="Times New Roman" w:hAnsi="Times New Roman"/>
          <w:sz w:val="24"/>
          <w:szCs w:val="24"/>
        </w:rPr>
        <w:t>between</w:t>
      </w:r>
      <w:r w:rsidR="00C34A87" w:rsidRPr="007E6699">
        <w:rPr>
          <w:rFonts w:ascii="Times New Roman" w:hAnsi="Times New Roman"/>
          <w:sz w:val="24"/>
          <w:szCs w:val="24"/>
        </w:rPr>
        <w:t xml:space="preserve"> </w:t>
      </w:r>
      <w:r w:rsidR="00FA3B94" w:rsidRPr="007E6699">
        <w:rPr>
          <w:rFonts w:ascii="Times New Roman" w:hAnsi="Times New Roman"/>
          <w:sz w:val="24"/>
          <w:szCs w:val="24"/>
        </w:rPr>
        <w:t xml:space="preserve">the radiation </w:t>
      </w:r>
      <w:r w:rsidR="00556510" w:rsidRPr="007E6699">
        <w:rPr>
          <w:rFonts w:ascii="Times New Roman" w:hAnsi="Times New Roman"/>
          <w:sz w:val="24"/>
          <w:szCs w:val="24"/>
        </w:rPr>
        <w:t xml:space="preserve">protection </w:t>
      </w:r>
      <w:r w:rsidR="00556510">
        <w:rPr>
          <w:rFonts w:ascii="Times New Roman" w:hAnsi="Times New Roman"/>
          <w:sz w:val="24"/>
          <w:szCs w:val="24"/>
        </w:rPr>
        <w:t xml:space="preserve">and medical </w:t>
      </w:r>
      <w:r w:rsidR="00FA3B94" w:rsidRPr="007E6699">
        <w:rPr>
          <w:rFonts w:ascii="Times New Roman" w:hAnsi="Times New Roman"/>
          <w:sz w:val="24"/>
          <w:szCs w:val="24"/>
        </w:rPr>
        <w:t xml:space="preserve">scientific </w:t>
      </w:r>
      <w:r w:rsidR="00C34A87" w:rsidRPr="007E6699">
        <w:rPr>
          <w:rFonts w:ascii="Times New Roman" w:hAnsi="Times New Roman"/>
          <w:sz w:val="24"/>
          <w:szCs w:val="24"/>
        </w:rPr>
        <w:t>communit</w:t>
      </w:r>
      <w:r w:rsidR="00C34A87">
        <w:rPr>
          <w:rFonts w:ascii="Times New Roman" w:hAnsi="Times New Roman"/>
          <w:sz w:val="24"/>
          <w:szCs w:val="24"/>
        </w:rPr>
        <w:t>ies</w:t>
      </w:r>
      <w:r w:rsidR="00C34A87" w:rsidRPr="007E6699">
        <w:rPr>
          <w:rFonts w:ascii="Times New Roman" w:hAnsi="Times New Roman"/>
          <w:sz w:val="24"/>
          <w:szCs w:val="24"/>
        </w:rPr>
        <w:t xml:space="preserve"> </w:t>
      </w:r>
      <w:r w:rsidR="00FA3B94" w:rsidRPr="007E6699">
        <w:rPr>
          <w:rFonts w:ascii="Times New Roman" w:hAnsi="Times New Roman"/>
          <w:sz w:val="24"/>
          <w:szCs w:val="24"/>
        </w:rPr>
        <w:t xml:space="preserve">at EU level, leading to </w:t>
      </w:r>
      <w:r w:rsidR="00C34A87">
        <w:rPr>
          <w:rFonts w:ascii="Times New Roman" w:hAnsi="Times New Roman"/>
          <w:sz w:val="24"/>
          <w:szCs w:val="24"/>
        </w:rPr>
        <w:t xml:space="preserve">cross-fertilisation </w:t>
      </w:r>
      <w:r w:rsidR="00FA3B94" w:rsidRPr="007E6699">
        <w:rPr>
          <w:rFonts w:ascii="Times New Roman" w:hAnsi="Times New Roman"/>
          <w:sz w:val="24"/>
          <w:szCs w:val="24"/>
        </w:rPr>
        <w:t xml:space="preserve">of research efforts and the provision of more consolidated and robust science-based policy recommendations to decision makers in </w:t>
      </w:r>
      <w:r w:rsidR="00C34A87">
        <w:rPr>
          <w:rFonts w:ascii="Times New Roman" w:hAnsi="Times New Roman"/>
          <w:sz w:val="24"/>
          <w:szCs w:val="24"/>
        </w:rPr>
        <w:t>the respective sectors</w:t>
      </w:r>
      <w:r w:rsidR="00FA3B94" w:rsidRPr="007E6699">
        <w:rPr>
          <w:rFonts w:ascii="Times New Roman" w:hAnsi="Times New Roman"/>
          <w:sz w:val="24"/>
          <w:szCs w:val="24"/>
        </w:rPr>
        <w:t>. In the long</w:t>
      </w:r>
      <w:r w:rsidR="00C34A87">
        <w:rPr>
          <w:rFonts w:ascii="Times New Roman" w:hAnsi="Times New Roman"/>
          <w:sz w:val="24"/>
          <w:szCs w:val="24"/>
        </w:rPr>
        <w:t>er term</w:t>
      </w:r>
      <w:r w:rsidR="00FA3B94" w:rsidRPr="007E6699">
        <w:rPr>
          <w:rFonts w:ascii="Times New Roman" w:hAnsi="Times New Roman"/>
          <w:sz w:val="24"/>
          <w:szCs w:val="24"/>
        </w:rPr>
        <w:t xml:space="preserve">, these efforts will translate into additional or improved practical measures in view of the effective protection of people </w:t>
      </w:r>
      <w:r w:rsidR="00F911A8" w:rsidRPr="007E6699">
        <w:rPr>
          <w:rFonts w:ascii="Times New Roman" w:hAnsi="Times New Roman"/>
          <w:sz w:val="24"/>
          <w:szCs w:val="24"/>
        </w:rPr>
        <w:t xml:space="preserve">in the medical </w:t>
      </w:r>
      <w:r w:rsidR="00E739D0">
        <w:rPr>
          <w:rFonts w:ascii="Times New Roman" w:hAnsi="Times New Roman"/>
          <w:sz w:val="24"/>
          <w:szCs w:val="24"/>
        </w:rPr>
        <w:t xml:space="preserve">and nuclear </w:t>
      </w:r>
      <w:r w:rsidR="00F911A8" w:rsidRPr="007E6699">
        <w:rPr>
          <w:rFonts w:ascii="Times New Roman" w:hAnsi="Times New Roman"/>
          <w:sz w:val="24"/>
          <w:szCs w:val="24"/>
        </w:rPr>
        <w:t>sector</w:t>
      </w:r>
      <w:r w:rsidR="00E739D0">
        <w:rPr>
          <w:rFonts w:ascii="Times New Roman" w:hAnsi="Times New Roman"/>
          <w:sz w:val="24"/>
          <w:szCs w:val="24"/>
        </w:rPr>
        <w:t>s</w:t>
      </w:r>
      <w:r w:rsidR="00F911A8" w:rsidRPr="007E6699">
        <w:rPr>
          <w:rFonts w:ascii="Times New Roman" w:hAnsi="Times New Roman"/>
          <w:sz w:val="24"/>
          <w:szCs w:val="24"/>
        </w:rPr>
        <w:t>.</w:t>
      </w:r>
      <w:r w:rsidRPr="007E6699">
        <w:rPr>
          <w:rFonts w:ascii="Times New Roman" w:hAnsi="Times New Roman"/>
          <w:sz w:val="24"/>
          <w:szCs w:val="24"/>
        </w:rPr>
        <w:t xml:space="preserve"> Ultimately, the risks from radiation will be better appraised and </w:t>
      </w:r>
      <w:r w:rsidR="00C34A87">
        <w:rPr>
          <w:rFonts w:ascii="Times New Roman" w:hAnsi="Times New Roman"/>
          <w:sz w:val="24"/>
          <w:szCs w:val="24"/>
        </w:rPr>
        <w:t>the necessary precautionary measures</w:t>
      </w:r>
      <w:r w:rsidR="00C34A87" w:rsidRPr="007E6699">
        <w:rPr>
          <w:rFonts w:ascii="Times New Roman" w:hAnsi="Times New Roman"/>
          <w:sz w:val="24"/>
          <w:szCs w:val="24"/>
        </w:rPr>
        <w:t xml:space="preserve"> </w:t>
      </w:r>
      <w:r w:rsidRPr="007E6699">
        <w:rPr>
          <w:rFonts w:ascii="Times New Roman" w:hAnsi="Times New Roman"/>
          <w:sz w:val="24"/>
          <w:szCs w:val="24"/>
        </w:rPr>
        <w:t>will be better weighted</w:t>
      </w:r>
      <w:r w:rsidR="00FB012C" w:rsidRPr="00FB012C">
        <w:rPr>
          <w:rFonts w:ascii="Times New Roman" w:hAnsi="Times New Roman"/>
          <w:sz w:val="24"/>
          <w:szCs w:val="24"/>
        </w:rPr>
        <w:t xml:space="preserve"> in order to adequately and appropriately protect people, whilst not penalising unduly some activities through unnecessary protective and over-costly measures, </w:t>
      </w:r>
      <w:r w:rsidR="00C34A87">
        <w:rPr>
          <w:rFonts w:ascii="Times New Roman" w:hAnsi="Times New Roman"/>
          <w:sz w:val="24"/>
          <w:szCs w:val="24"/>
        </w:rPr>
        <w:t xml:space="preserve">which might then </w:t>
      </w:r>
      <w:r w:rsidR="00E739D0">
        <w:rPr>
          <w:rFonts w:ascii="Times New Roman" w:hAnsi="Times New Roman"/>
          <w:sz w:val="24"/>
          <w:szCs w:val="24"/>
        </w:rPr>
        <w:t xml:space="preserve">lead to some revision of </w:t>
      </w:r>
      <w:r w:rsidR="00C34A87">
        <w:rPr>
          <w:rFonts w:ascii="Times New Roman" w:hAnsi="Times New Roman"/>
          <w:sz w:val="24"/>
          <w:szCs w:val="24"/>
        </w:rPr>
        <w:t xml:space="preserve">the </w:t>
      </w:r>
      <w:r w:rsidR="00E739D0">
        <w:rPr>
          <w:rFonts w:ascii="Times New Roman" w:hAnsi="Times New Roman"/>
          <w:sz w:val="24"/>
          <w:szCs w:val="24"/>
        </w:rPr>
        <w:t xml:space="preserve">relevant </w:t>
      </w:r>
      <w:r w:rsidR="00C34A87">
        <w:rPr>
          <w:rFonts w:ascii="Times New Roman" w:hAnsi="Times New Roman"/>
          <w:sz w:val="24"/>
          <w:szCs w:val="24"/>
        </w:rPr>
        <w:t>regulatory framework</w:t>
      </w:r>
      <w:r w:rsidR="00E739D0">
        <w:rPr>
          <w:rFonts w:ascii="Times New Roman" w:hAnsi="Times New Roman"/>
          <w:sz w:val="24"/>
          <w:szCs w:val="24"/>
        </w:rPr>
        <w:t>s</w:t>
      </w:r>
      <w:r w:rsidRPr="007E6699">
        <w:rPr>
          <w:rFonts w:ascii="Times New Roman" w:hAnsi="Times New Roman"/>
          <w:sz w:val="24"/>
          <w:szCs w:val="24"/>
        </w:rPr>
        <w:t>.</w:t>
      </w:r>
    </w:p>
    <w:p w14:paraId="3397BC1A" w14:textId="77777777" w:rsidR="006E01C3" w:rsidRPr="007E6699" w:rsidRDefault="006E01C3" w:rsidP="006E01C3">
      <w:pPr>
        <w:spacing w:after="120"/>
        <w:jc w:val="both"/>
        <w:rPr>
          <w:rFonts w:ascii="Times New Roman" w:hAnsi="Times New Roman"/>
          <w:sz w:val="24"/>
          <w:szCs w:val="24"/>
        </w:rPr>
      </w:pPr>
      <w:r w:rsidRPr="007E6699">
        <w:rPr>
          <w:rFonts w:ascii="Times New Roman" w:eastAsia="Times New Roman" w:hAnsi="Times New Roman"/>
          <w:i/>
          <w:sz w:val="24"/>
          <w:szCs w:val="24"/>
          <w:u w:val="single"/>
          <w:lang w:eastAsia="en-GB"/>
        </w:rPr>
        <w:t>Type of action:</w:t>
      </w:r>
      <w:r w:rsidRPr="007E6699">
        <w:rPr>
          <w:rFonts w:ascii="Times New Roman" w:hAnsi="Times New Roman"/>
          <w:sz w:val="24"/>
          <w:szCs w:val="24"/>
        </w:rPr>
        <w:t xml:space="preserve"> Research and innovation actions.</w:t>
      </w:r>
    </w:p>
    <w:p w14:paraId="6594B771" w14:textId="77777777" w:rsidR="00967BD8" w:rsidRDefault="006E01C3" w:rsidP="006E01C3">
      <w:pPr>
        <w:spacing w:after="120"/>
        <w:jc w:val="both"/>
        <w:rPr>
          <w:rFonts w:ascii="Times New Roman" w:hAnsi="Times New Roman"/>
          <w:sz w:val="24"/>
          <w:szCs w:val="24"/>
        </w:rPr>
      </w:pPr>
      <w:r w:rsidRPr="007E6699">
        <w:rPr>
          <w:rFonts w:ascii="Times New Roman" w:hAnsi="Times New Roman"/>
          <w:i/>
          <w:sz w:val="24"/>
          <w:szCs w:val="24"/>
          <w:u w:val="single"/>
          <w:lang w:eastAsia="en-GB"/>
        </w:rPr>
        <w:t>Additional information:</w:t>
      </w:r>
      <w:r w:rsidRPr="007E6699">
        <w:rPr>
          <w:rFonts w:ascii="Times New Roman" w:hAnsi="Times New Roman"/>
          <w:sz w:val="24"/>
          <w:szCs w:val="24"/>
        </w:rPr>
        <w:t xml:space="preserve"> The Commission considers that proposals requesting a contribution from Euratom of between EUR </w:t>
      </w:r>
      <w:r w:rsidR="007F3375" w:rsidRPr="007E6699">
        <w:rPr>
          <w:rFonts w:ascii="Times New Roman" w:hAnsi="Times New Roman"/>
          <w:sz w:val="24"/>
          <w:szCs w:val="24"/>
        </w:rPr>
        <w:t>4</w:t>
      </w:r>
      <w:r w:rsidR="005D54BF">
        <w:rPr>
          <w:rFonts w:ascii="Times New Roman" w:hAnsi="Times New Roman"/>
          <w:sz w:val="24"/>
          <w:szCs w:val="24"/>
        </w:rPr>
        <w:t xml:space="preserve"> </w:t>
      </w:r>
      <w:r w:rsidRPr="007E6699">
        <w:rPr>
          <w:rFonts w:ascii="Times New Roman" w:hAnsi="Times New Roman"/>
          <w:sz w:val="24"/>
          <w:szCs w:val="24"/>
        </w:rPr>
        <w:t xml:space="preserve">and </w:t>
      </w:r>
      <w:r w:rsidR="007F3375" w:rsidRPr="007E6699">
        <w:rPr>
          <w:rFonts w:ascii="Times New Roman" w:hAnsi="Times New Roman"/>
          <w:sz w:val="24"/>
          <w:szCs w:val="24"/>
        </w:rPr>
        <w:t>6</w:t>
      </w:r>
      <w:r w:rsidRPr="007E6699">
        <w:rPr>
          <w:rFonts w:ascii="Times New Roman" w:hAnsi="Times New Roman"/>
          <w:sz w:val="24"/>
          <w:szCs w:val="24"/>
        </w:rPr>
        <w:t xml:space="preserve"> million would allow this specific challenge to be addressed appropriately. </w:t>
      </w:r>
    </w:p>
    <w:p w14:paraId="01130BE5" w14:textId="69FF0A31" w:rsidR="003702CD" w:rsidRPr="009A232D" w:rsidRDefault="006E01C3" w:rsidP="009A232D">
      <w:pPr>
        <w:spacing w:after="240" w:line="240" w:lineRule="auto"/>
        <w:jc w:val="both"/>
      </w:pPr>
      <w:r w:rsidRPr="007E6699">
        <w:rPr>
          <w:rFonts w:ascii="Times New Roman" w:hAnsi="Times New Roman"/>
          <w:sz w:val="24"/>
          <w:szCs w:val="24"/>
        </w:rPr>
        <w:t>The conditions related to this topic are provided at the end of this call and in the Annex 1</w:t>
      </w:r>
      <w:r w:rsidR="009A232D">
        <w:rPr>
          <w:rFonts w:ascii="Times New Roman" w:hAnsi="Times New Roman"/>
          <w:sz w:val="24"/>
          <w:szCs w:val="24"/>
        </w:rPr>
        <w:t>.</w:t>
      </w:r>
    </w:p>
    <w:p w14:paraId="00C81811" w14:textId="0EC5E895" w:rsidR="00AD4B01" w:rsidRPr="007E6699" w:rsidRDefault="00AD4B01" w:rsidP="00FB012C">
      <w:pPr>
        <w:keepNext/>
        <w:spacing w:after="240"/>
        <w:outlineLvl w:val="1"/>
      </w:pPr>
      <w:bookmarkStart w:id="479" w:name="_Toc416690711"/>
      <w:bookmarkStart w:id="480" w:name="_Toc409424439"/>
      <w:bookmarkStart w:id="481" w:name="_Toc410904200"/>
      <w:bookmarkStart w:id="482" w:name="_Toc368041147"/>
      <w:bookmarkStart w:id="483" w:name="_Toc240334711"/>
      <w:bookmarkStart w:id="484" w:name="_Toc368409884"/>
      <w:bookmarkStart w:id="485" w:name="_Toc408490404"/>
      <w:r w:rsidRPr="007E6699">
        <w:rPr>
          <w:rFonts w:ascii="Times New Roman" w:eastAsia="SimSun" w:hAnsi="Times New Roman"/>
          <w:b/>
          <w:bCs/>
          <w:iCs/>
          <w:sz w:val="24"/>
          <w:szCs w:val="24"/>
        </w:rPr>
        <w:t xml:space="preserve">D </w:t>
      </w:r>
      <w:r w:rsidR="0005566E">
        <w:rPr>
          <w:rFonts w:ascii="Times New Roman" w:eastAsia="SimSun" w:hAnsi="Times New Roman"/>
          <w:b/>
          <w:bCs/>
          <w:iCs/>
          <w:sz w:val="24"/>
          <w:szCs w:val="24"/>
        </w:rPr>
        <w:t xml:space="preserve">- </w:t>
      </w:r>
      <w:r w:rsidRPr="007E6699">
        <w:rPr>
          <w:rFonts w:ascii="Times New Roman" w:eastAsia="SimSun" w:hAnsi="Times New Roman"/>
          <w:b/>
          <w:bCs/>
          <w:iCs/>
          <w:sz w:val="24"/>
          <w:szCs w:val="24"/>
        </w:rPr>
        <w:t>Management of research reactor availability in Europe</w:t>
      </w:r>
      <w:bookmarkEnd w:id="479"/>
    </w:p>
    <w:p w14:paraId="174FEE10" w14:textId="77777777" w:rsidR="00B971B9" w:rsidRPr="007E6699" w:rsidRDefault="00B971B9" w:rsidP="00B971B9">
      <w:pPr>
        <w:pStyle w:val="Heading3"/>
        <w:spacing w:before="0" w:after="120"/>
        <w:jc w:val="both"/>
        <w:rPr>
          <w:rFonts w:ascii="Times New Roman" w:hAnsi="Times New Roman"/>
          <w:sz w:val="24"/>
          <w:szCs w:val="24"/>
          <w:lang w:val="en-GB"/>
        </w:rPr>
      </w:pPr>
      <w:bookmarkStart w:id="486" w:name="_Toc416690712"/>
      <w:r w:rsidRPr="00FB012C">
        <w:rPr>
          <w:rFonts w:ascii="Times New Roman" w:hAnsi="Times New Roman"/>
          <w:sz w:val="24"/>
          <w:szCs w:val="24"/>
          <w:lang w:val="en-GB"/>
        </w:rPr>
        <w:t xml:space="preserve">NFRP </w:t>
      </w:r>
      <w:r w:rsidR="00C753F8" w:rsidRPr="00FB012C">
        <w:rPr>
          <w:rFonts w:ascii="Times New Roman" w:hAnsi="Times New Roman"/>
          <w:sz w:val="24"/>
          <w:szCs w:val="24"/>
          <w:lang w:val="en-GB"/>
        </w:rPr>
        <w:t>10</w:t>
      </w:r>
      <w:r w:rsidR="001949DB" w:rsidRPr="00FB012C">
        <w:rPr>
          <w:rFonts w:ascii="Times New Roman" w:hAnsi="Times New Roman"/>
          <w:sz w:val="24"/>
          <w:szCs w:val="24"/>
          <w:lang w:val="en-GB"/>
        </w:rPr>
        <w:t xml:space="preserve"> </w:t>
      </w:r>
      <w:r w:rsidRPr="00FB012C">
        <w:rPr>
          <w:rFonts w:ascii="Times New Roman" w:hAnsi="Times New Roman"/>
          <w:sz w:val="24"/>
          <w:szCs w:val="24"/>
          <w:lang w:val="en-GB"/>
        </w:rPr>
        <w:t>– 2017</w:t>
      </w:r>
      <w:r w:rsidRPr="007E6699">
        <w:rPr>
          <w:rFonts w:ascii="Times New Roman" w:hAnsi="Times New Roman"/>
          <w:sz w:val="24"/>
          <w:szCs w:val="24"/>
          <w:lang w:val="en-GB"/>
        </w:rPr>
        <w:t xml:space="preserve">: Support for the </w:t>
      </w:r>
      <w:bookmarkEnd w:id="480"/>
      <w:r w:rsidRPr="007E6699">
        <w:rPr>
          <w:rFonts w:ascii="Times New Roman" w:hAnsi="Times New Roman"/>
          <w:sz w:val="24"/>
          <w:szCs w:val="24"/>
          <w:lang w:val="en-GB"/>
        </w:rPr>
        <w:t>EU security of supply of nuclear fuel for research reactors</w:t>
      </w:r>
      <w:bookmarkEnd w:id="481"/>
      <w:bookmarkEnd w:id="486"/>
    </w:p>
    <w:p w14:paraId="706CA3E4" w14:textId="751261D8" w:rsidR="00B971B9" w:rsidRPr="007E6699" w:rsidRDefault="00D17E7C" w:rsidP="00B971B9">
      <w:pPr>
        <w:spacing w:after="120"/>
        <w:jc w:val="both"/>
        <w:rPr>
          <w:rFonts w:ascii="Times New Roman" w:hAnsi="Times New Roman"/>
          <w:sz w:val="24"/>
          <w:szCs w:val="24"/>
        </w:rPr>
      </w:pPr>
      <w:r w:rsidRPr="007E6699">
        <w:rPr>
          <w:rFonts w:ascii="Times New Roman" w:hAnsi="Times New Roman"/>
          <w:i/>
          <w:sz w:val="24"/>
          <w:szCs w:val="24"/>
          <w:u w:val="single"/>
          <w:lang w:eastAsia="en-GB"/>
        </w:rPr>
        <w:t>Challenge</w:t>
      </w:r>
      <w:r w:rsidRPr="00E739D0">
        <w:rPr>
          <w:rFonts w:ascii="Times New Roman" w:hAnsi="Times New Roman"/>
          <w:i/>
          <w:sz w:val="24"/>
          <w:szCs w:val="24"/>
          <w:lang w:eastAsia="en-GB"/>
        </w:rPr>
        <w:t>:</w:t>
      </w:r>
      <w:r w:rsidR="00B971B9" w:rsidRPr="00E739D0">
        <w:rPr>
          <w:rFonts w:ascii="Times New Roman" w:hAnsi="Times New Roman"/>
          <w:i/>
          <w:sz w:val="24"/>
          <w:szCs w:val="24"/>
          <w:lang w:eastAsia="en-GB"/>
        </w:rPr>
        <w:t xml:space="preserve"> </w:t>
      </w:r>
      <w:r w:rsidR="00E739D0">
        <w:rPr>
          <w:rFonts w:ascii="Times New Roman" w:hAnsi="Times New Roman"/>
          <w:sz w:val="24"/>
          <w:szCs w:val="24"/>
        </w:rPr>
        <w:t>The</w:t>
      </w:r>
      <w:r w:rsidR="00204EBC" w:rsidRPr="007E6699">
        <w:rPr>
          <w:rFonts w:ascii="Times New Roman" w:hAnsi="Times New Roman"/>
          <w:sz w:val="24"/>
          <w:szCs w:val="24"/>
        </w:rPr>
        <w:t xml:space="preserve"> security of supply of nuclear fuel for research reactors in the EU </w:t>
      </w:r>
      <w:r w:rsidR="00C37444">
        <w:rPr>
          <w:rFonts w:ascii="Times New Roman" w:hAnsi="Times New Roman"/>
          <w:sz w:val="24"/>
          <w:szCs w:val="24"/>
        </w:rPr>
        <w:t>i</w:t>
      </w:r>
      <w:r w:rsidR="00C37444" w:rsidRPr="007E6699">
        <w:rPr>
          <w:rFonts w:ascii="Times New Roman" w:hAnsi="Times New Roman"/>
          <w:sz w:val="24"/>
          <w:szCs w:val="24"/>
        </w:rPr>
        <w:t xml:space="preserve">s </w:t>
      </w:r>
      <w:r w:rsidR="00204EBC" w:rsidRPr="007E6699">
        <w:rPr>
          <w:rFonts w:ascii="Times New Roman" w:hAnsi="Times New Roman"/>
          <w:sz w:val="24"/>
          <w:szCs w:val="24"/>
        </w:rPr>
        <w:t>a key element of t</w:t>
      </w:r>
      <w:r w:rsidR="00B971B9" w:rsidRPr="007E6699">
        <w:rPr>
          <w:rFonts w:ascii="Times New Roman" w:hAnsi="Times New Roman"/>
          <w:sz w:val="24"/>
          <w:szCs w:val="24"/>
        </w:rPr>
        <w:t xml:space="preserve">he availability of </w:t>
      </w:r>
      <w:r w:rsidR="006C1C04" w:rsidRPr="007E6699">
        <w:rPr>
          <w:rFonts w:ascii="Times New Roman" w:hAnsi="Times New Roman"/>
          <w:sz w:val="24"/>
          <w:szCs w:val="24"/>
        </w:rPr>
        <w:t xml:space="preserve">such </w:t>
      </w:r>
      <w:r w:rsidR="006554AB" w:rsidRPr="007E6699">
        <w:rPr>
          <w:rFonts w:ascii="Times New Roman" w:hAnsi="Times New Roman"/>
          <w:sz w:val="24"/>
          <w:szCs w:val="24"/>
        </w:rPr>
        <w:t xml:space="preserve">reactors </w:t>
      </w:r>
      <w:r w:rsidR="00B971B9" w:rsidRPr="007E6699">
        <w:rPr>
          <w:rFonts w:ascii="Times New Roman" w:hAnsi="Times New Roman"/>
          <w:sz w:val="24"/>
          <w:szCs w:val="24"/>
        </w:rPr>
        <w:t>in the EU</w:t>
      </w:r>
      <w:r w:rsidR="008B1FAA" w:rsidRPr="007E6699">
        <w:rPr>
          <w:rFonts w:ascii="Times New Roman" w:hAnsi="Times New Roman"/>
          <w:sz w:val="24"/>
          <w:szCs w:val="24"/>
        </w:rPr>
        <w:t>,</w:t>
      </w:r>
      <w:r w:rsidR="00B971B9" w:rsidRPr="007E6699">
        <w:rPr>
          <w:rFonts w:ascii="Times New Roman" w:hAnsi="Times New Roman"/>
          <w:sz w:val="24"/>
          <w:szCs w:val="24"/>
        </w:rPr>
        <w:t xml:space="preserve"> </w:t>
      </w:r>
      <w:r w:rsidR="00204EBC" w:rsidRPr="007E6699">
        <w:rPr>
          <w:rFonts w:ascii="Times New Roman" w:hAnsi="Times New Roman"/>
          <w:sz w:val="24"/>
          <w:szCs w:val="24"/>
        </w:rPr>
        <w:t xml:space="preserve">which </w:t>
      </w:r>
      <w:r w:rsidR="00C37444">
        <w:rPr>
          <w:rFonts w:ascii="Times New Roman" w:hAnsi="Times New Roman"/>
          <w:sz w:val="24"/>
          <w:szCs w:val="24"/>
        </w:rPr>
        <w:t>is</w:t>
      </w:r>
      <w:r w:rsidR="00C37444" w:rsidRPr="007E6699">
        <w:rPr>
          <w:rFonts w:ascii="Times New Roman" w:hAnsi="Times New Roman"/>
          <w:sz w:val="24"/>
          <w:szCs w:val="24"/>
        </w:rPr>
        <w:t xml:space="preserve"> </w:t>
      </w:r>
      <w:r w:rsidR="00204EBC" w:rsidRPr="007E6699">
        <w:rPr>
          <w:rFonts w:ascii="Times New Roman" w:hAnsi="Times New Roman"/>
          <w:sz w:val="24"/>
          <w:szCs w:val="24"/>
        </w:rPr>
        <w:t>essential for</w:t>
      </w:r>
      <w:r w:rsidR="006C1C04" w:rsidRPr="007E6699">
        <w:rPr>
          <w:rFonts w:ascii="Times New Roman" w:hAnsi="Times New Roman"/>
          <w:sz w:val="24"/>
          <w:szCs w:val="24"/>
        </w:rPr>
        <w:t>,</w:t>
      </w:r>
      <w:r w:rsidR="00204EBC" w:rsidRPr="007E6699">
        <w:rPr>
          <w:rFonts w:ascii="Times New Roman" w:hAnsi="Times New Roman"/>
          <w:sz w:val="24"/>
          <w:szCs w:val="24"/>
        </w:rPr>
        <w:t xml:space="preserve"> </w:t>
      </w:r>
      <w:r w:rsidR="006C1C04" w:rsidRPr="007E6699">
        <w:rPr>
          <w:rFonts w:ascii="Times New Roman" w:hAnsi="Times New Roman"/>
          <w:sz w:val="24"/>
          <w:szCs w:val="24"/>
        </w:rPr>
        <w:t xml:space="preserve">notably, material </w:t>
      </w:r>
      <w:r w:rsidR="002048B0" w:rsidRPr="007E6699">
        <w:rPr>
          <w:rFonts w:ascii="Times New Roman" w:hAnsi="Times New Roman"/>
          <w:sz w:val="24"/>
          <w:szCs w:val="24"/>
        </w:rPr>
        <w:t>research</w:t>
      </w:r>
      <w:r w:rsidR="006C1C04" w:rsidRPr="007E6699">
        <w:rPr>
          <w:rFonts w:ascii="Times New Roman" w:hAnsi="Times New Roman"/>
          <w:sz w:val="24"/>
          <w:szCs w:val="24"/>
        </w:rPr>
        <w:t>, isotope production</w:t>
      </w:r>
      <w:r w:rsidR="002048B0" w:rsidRPr="007E6699">
        <w:rPr>
          <w:rFonts w:ascii="Times New Roman" w:hAnsi="Times New Roman"/>
          <w:sz w:val="24"/>
          <w:szCs w:val="24"/>
        </w:rPr>
        <w:t>, silicon doping</w:t>
      </w:r>
      <w:r w:rsidR="006C1C04" w:rsidRPr="007E6699">
        <w:rPr>
          <w:rFonts w:ascii="Times New Roman" w:hAnsi="Times New Roman"/>
          <w:sz w:val="24"/>
          <w:szCs w:val="24"/>
        </w:rPr>
        <w:t xml:space="preserve"> and education and training purposes</w:t>
      </w:r>
      <w:r w:rsidR="00204EBC" w:rsidRPr="007E6699">
        <w:rPr>
          <w:rFonts w:ascii="Times New Roman" w:hAnsi="Times New Roman"/>
          <w:sz w:val="24"/>
          <w:szCs w:val="24"/>
        </w:rPr>
        <w:t>.</w:t>
      </w:r>
    </w:p>
    <w:p w14:paraId="12D8637F" w14:textId="563EEFE8" w:rsidR="00B971B9" w:rsidRPr="007E6699" w:rsidRDefault="00B971B9" w:rsidP="00B971B9">
      <w:pPr>
        <w:spacing w:after="120"/>
        <w:jc w:val="both"/>
        <w:rPr>
          <w:rFonts w:ascii="Times New Roman" w:hAnsi="Times New Roman"/>
          <w:sz w:val="24"/>
          <w:szCs w:val="24"/>
        </w:rPr>
      </w:pPr>
      <w:r w:rsidRPr="007E6699">
        <w:rPr>
          <w:rFonts w:ascii="Times New Roman" w:hAnsi="Times New Roman"/>
          <w:i/>
          <w:sz w:val="24"/>
          <w:szCs w:val="24"/>
          <w:u w:val="single"/>
          <w:lang w:eastAsia="en-GB"/>
        </w:rPr>
        <w:t>Scope</w:t>
      </w:r>
      <w:r w:rsidRPr="00E739D0">
        <w:rPr>
          <w:rFonts w:ascii="Times New Roman" w:hAnsi="Times New Roman"/>
          <w:i/>
          <w:sz w:val="24"/>
          <w:szCs w:val="24"/>
          <w:lang w:eastAsia="en-GB"/>
        </w:rPr>
        <w:t>:</w:t>
      </w:r>
      <w:r w:rsidRPr="007E6699">
        <w:rPr>
          <w:rFonts w:ascii="Times New Roman" w:hAnsi="Times New Roman"/>
          <w:sz w:val="24"/>
          <w:szCs w:val="24"/>
        </w:rPr>
        <w:t xml:space="preserve"> This action shall involve the EU based research reactor fuel manufacturer</w:t>
      </w:r>
      <w:r w:rsidR="00DF722D" w:rsidRPr="007E6699">
        <w:rPr>
          <w:rFonts w:ascii="Times New Roman" w:hAnsi="Times New Roman"/>
          <w:sz w:val="24"/>
          <w:szCs w:val="24"/>
        </w:rPr>
        <w:t xml:space="preserve">, EU research </w:t>
      </w:r>
      <w:r w:rsidR="00CD1C0E" w:rsidRPr="007E6699">
        <w:rPr>
          <w:rFonts w:ascii="Times New Roman" w:hAnsi="Times New Roman"/>
          <w:sz w:val="24"/>
          <w:szCs w:val="24"/>
        </w:rPr>
        <w:t>centres</w:t>
      </w:r>
      <w:r w:rsidRPr="007E6699">
        <w:rPr>
          <w:rFonts w:ascii="Times New Roman" w:hAnsi="Times New Roman"/>
          <w:sz w:val="24"/>
          <w:szCs w:val="24"/>
        </w:rPr>
        <w:t xml:space="preserve"> and interested EU research reactor operators to </w:t>
      </w:r>
      <w:r w:rsidR="00FD3CC8" w:rsidRPr="007E6699">
        <w:rPr>
          <w:rFonts w:ascii="Times New Roman" w:hAnsi="Times New Roman"/>
          <w:sz w:val="24"/>
          <w:szCs w:val="24"/>
        </w:rPr>
        <w:t xml:space="preserve">investigate </w:t>
      </w:r>
      <w:r w:rsidRPr="007E6699">
        <w:rPr>
          <w:rFonts w:ascii="Times New Roman" w:hAnsi="Times New Roman"/>
          <w:sz w:val="24"/>
          <w:szCs w:val="24"/>
        </w:rPr>
        <w:t xml:space="preserve">the </w:t>
      </w:r>
      <w:r w:rsidR="00143546" w:rsidRPr="007E6699">
        <w:rPr>
          <w:rFonts w:ascii="Times New Roman" w:hAnsi="Times New Roman"/>
          <w:sz w:val="24"/>
          <w:szCs w:val="24"/>
        </w:rPr>
        <w:t xml:space="preserve">future </w:t>
      </w:r>
      <w:r w:rsidRPr="007E6699">
        <w:rPr>
          <w:rFonts w:ascii="Times New Roman" w:hAnsi="Times New Roman"/>
          <w:sz w:val="24"/>
          <w:szCs w:val="24"/>
        </w:rPr>
        <w:t xml:space="preserve">needs for fuel manufacturing and </w:t>
      </w:r>
      <w:r w:rsidR="00C37444">
        <w:rPr>
          <w:rFonts w:ascii="Times New Roman" w:hAnsi="Times New Roman"/>
          <w:sz w:val="24"/>
          <w:szCs w:val="24"/>
        </w:rPr>
        <w:t xml:space="preserve">the </w:t>
      </w:r>
      <w:r w:rsidRPr="007E6699">
        <w:rPr>
          <w:rFonts w:ascii="Times New Roman" w:hAnsi="Times New Roman"/>
          <w:sz w:val="24"/>
          <w:szCs w:val="24"/>
        </w:rPr>
        <w:t xml:space="preserve">appropriate </w:t>
      </w:r>
      <w:r w:rsidR="00143546" w:rsidRPr="007E6699">
        <w:rPr>
          <w:rFonts w:ascii="Times New Roman" w:hAnsi="Times New Roman"/>
          <w:sz w:val="24"/>
          <w:szCs w:val="24"/>
        </w:rPr>
        <w:t xml:space="preserve">European </w:t>
      </w:r>
      <w:r w:rsidRPr="007E6699">
        <w:rPr>
          <w:rFonts w:ascii="Times New Roman" w:hAnsi="Times New Roman"/>
          <w:sz w:val="24"/>
          <w:szCs w:val="24"/>
        </w:rPr>
        <w:t>response</w:t>
      </w:r>
      <w:r w:rsidR="00143546" w:rsidRPr="007E6699">
        <w:rPr>
          <w:rFonts w:ascii="Times New Roman" w:hAnsi="Times New Roman"/>
          <w:sz w:val="24"/>
          <w:szCs w:val="24"/>
        </w:rPr>
        <w:t xml:space="preserve"> to guarantee the security of </w:t>
      </w:r>
      <w:r w:rsidR="00DF722D" w:rsidRPr="007E6699">
        <w:rPr>
          <w:rFonts w:ascii="Times New Roman" w:hAnsi="Times New Roman"/>
          <w:sz w:val="24"/>
          <w:szCs w:val="24"/>
        </w:rPr>
        <w:t>supply of nuclear fuel for research reactors</w:t>
      </w:r>
      <w:r w:rsidRPr="007E6699">
        <w:rPr>
          <w:rFonts w:ascii="Times New Roman" w:hAnsi="Times New Roman"/>
          <w:sz w:val="24"/>
          <w:szCs w:val="24"/>
        </w:rPr>
        <w:t xml:space="preserve">. This research shall include the fuel design requirements for each reactor for which </w:t>
      </w:r>
      <w:r w:rsidR="00B82A72" w:rsidRPr="007E6699">
        <w:rPr>
          <w:rFonts w:ascii="Times New Roman" w:hAnsi="Times New Roman"/>
          <w:sz w:val="24"/>
          <w:szCs w:val="24"/>
        </w:rPr>
        <w:t xml:space="preserve">European operators do not possess </w:t>
      </w:r>
      <w:r w:rsidR="00BF510F" w:rsidRPr="007E6699">
        <w:rPr>
          <w:rFonts w:ascii="Times New Roman" w:hAnsi="Times New Roman"/>
          <w:sz w:val="24"/>
          <w:szCs w:val="24"/>
        </w:rPr>
        <w:t>relevant</w:t>
      </w:r>
      <w:r w:rsidR="00B82A72" w:rsidRPr="007E6699">
        <w:rPr>
          <w:rFonts w:ascii="Times New Roman" w:hAnsi="Times New Roman"/>
          <w:sz w:val="24"/>
          <w:szCs w:val="24"/>
        </w:rPr>
        <w:t xml:space="preserve"> </w:t>
      </w:r>
      <w:r w:rsidRPr="007E6699">
        <w:rPr>
          <w:rFonts w:ascii="Times New Roman" w:hAnsi="Times New Roman"/>
          <w:sz w:val="24"/>
          <w:szCs w:val="24"/>
        </w:rPr>
        <w:t>data, the safety</w:t>
      </w:r>
      <w:r w:rsidR="005411A8" w:rsidRPr="007E6699">
        <w:rPr>
          <w:rFonts w:ascii="Times New Roman" w:hAnsi="Times New Roman"/>
          <w:sz w:val="24"/>
          <w:szCs w:val="24"/>
        </w:rPr>
        <w:t>-</w:t>
      </w:r>
      <w:r w:rsidR="006C1C04" w:rsidRPr="007E6699">
        <w:rPr>
          <w:rFonts w:ascii="Times New Roman" w:hAnsi="Times New Roman"/>
          <w:sz w:val="24"/>
          <w:szCs w:val="24"/>
        </w:rPr>
        <w:t>related technical requirements</w:t>
      </w:r>
      <w:r w:rsidRPr="007E6699">
        <w:rPr>
          <w:rFonts w:ascii="Times New Roman" w:hAnsi="Times New Roman"/>
          <w:sz w:val="24"/>
          <w:szCs w:val="24"/>
        </w:rPr>
        <w:t xml:space="preserve"> of fuel manufacturing, storage, transport, and reprocessing. The </w:t>
      </w:r>
      <w:r w:rsidR="00DF722D" w:rsidRPr="007E6699">
        <w:rPr>
          <w:rFonts w:ascii="Times New Roman" w:hAnsi="Times New Roman"/>
          <w:sz w:val="24"/>
          <w:szCs w:val="24"/>
        </w:rPr>
        <w:t xml:space="preserve">technical, legal and economic </w:t>
      </w:r>
      <w:r w:rsidRPr="007E6699">
        <w:rPr>
          <w:rFonts w:ascii="Times New Roman" w:hAnsi="Times New Roman"/>
          <w:sz w:val="24"/>
          <w:szCs w:val="24"/>
        </w:rPr>
        <w:t>conditions for the</w:t>
      </w:r>
      <w:r w:rsidR="00092B24" w:rsidRPr="007E6699">
        <w:rPr>
          <w:rFonts w:ascii="Times New Roman" w:hAnsi="Times New Roman"/>
          <w:sz w:val="24"/>
          <w:szCs w:val="24"/>
        </w:rPr>
        <w:t xml:space="preserve"> </w:t>
      </w:r>
      <w:r w:rsidR="00AD4B01" w:rsidRPr="007E6699">
        <w:rPr>
          <w:rFonts w:ascii="Times New Roman" w:hAnsi="Times New Roman"/>
          <w:sz w:val="24"/>
          <w:szCs w:val="24"/>
        </w:rPr>
        <w:t>l</w:t>
      </w:r>
      <w:r w:rsidR="00092B24" w:rsidRPr="007E6699">
        <w:rPr>
          <w:rFonts w:ascii="Times New Roman" w:hAnsi="Times New Roman"/>
          <w:sz w:val="24"/>
          <w:szCs w:val="24"/>
        </w:rPr>
        <w:t>ong-</w:t>
      </w:r>
      <w:r w:rsidRPr="007E6699">
        <w:rPr>
          <w:rFonts w:ascii="Times New Roman" w:hAnsi="Times New Roman"/>
          <w:sz w:val="24"/>
          <w:szCs w:val="24"/>
        </w:rPr>
        <w:t>term sustainability of EU</w:t>
      </w:r>
      <w:r w:rsidR="00092B24" w:rsidRPr="007E6699">
        <w:rPr>
          <w:rFonts w:ascii="Times New Roman" w:hAnsi="Times New Roman"/>
          <w:sz w:val="24"/>
          <w:szCs w:val="24"/>
        </w:rPr>
        <w:t>-</w:t>
      </w:r>
      <w:r w:rsidRPr="007E6699">
        <w:rPr>
          <w:rFonts w:ascii="Times New Roman" w:hAnsi="Times New Roman"/>
          <w:sz w:val="24"/>
          <w:szCs w:val="24"/>
        </w:rPr>
        <w:t xml:space="preserve">based </w:t>
      </w:r>
      <w:r w:rsidR="00C37444" w:rsidRPr="007E6699">
        <w:rPr>
          <w:rFonts w:ascii="Times New Roman" w:hAnsi="Times New Roman"/>
          <w:sz w:val="24"/>
          <w:szCs w:val="24"/>
        </w:rPr>
        <w:t>fuel-manufacturing</w:t>
      </w:r>
      <w:r w:rsidRPr="007E6699">
        <w:rPr>
          <w:rFonts w:ascii="Times New Roman" w:hAnsi="Times New Roman"/>
          <w:sz w:val="24"/>
          <w:szCs w:val="24"/>
        </w:rPr>
        <w:t xml:space="preserve"> model </w:t>
      </w:r>
      <w:r w:rsidR="00DF722D" w:rsidRPr="007E6699">
        <w:rPr>
          <w:rFonts w:ascii="Times New Roman" w:hAnsi="Times New Roman"/>
          <w:sz w:val="24"/>
          <w:szCs w:val="24"/>
        </w:rPr>
        <w:t xml:space="preserve">for research reactors </w:t>
      </w:r>
      <w:r w:rsidRPr="007E6699">
        <w:rPr>
          <w:rFonts w:ascii="Times New Roman" w:hAnsi="Times New Roman"/>
          <w:sz w:val="24"/>
          <w:szCs w:val="24"/>
        </w:rPr>
        <w:t xml:space="preserve">shall also be </w:t>
      </w:r>
      <w:r w:rsidR="00C753F8" w:rsidRPr="007E6699">
        <w:rPr>
          <w:rFonts w:ascii="Times New Roman" w:hAnsi="Times New Roman"/>
          <w:sz w:val="24"/>
          <w:szCs w:val="24"/>
        </w:rPr>
        <w:t>investigated</w:t>
      </w:r>
      <w:r w:rsidRPr="007E6699">
        <w:rPr>
          <w:rFonts w:ascii="Times New Roman" w:hAnsi="Times New Roman"/>
          <w:sz w:val="24"/>
          <w:szCs w:val="24"/>
        </w:rPr>
        <w:t xml:space="preserve"> </w:t>
      </w:r>
      <w:r w:rsidR="00DF722D" w:rsidRPr="007E6699">
        <w:rPr>
          <w:rFonts w:ascii="Times New Roman" w:hAnsi="Times New Roman"/>
          <w:sz w:val="24"/>
          <w:szCs w:val="24"/>
        </w:rPr>
        <w:t>as well as the long term supply of LEU</w:t>
      </w:r>
      <w:r w:rsidRPr="007E6699">
        <w:rPr>
          <w:rFonts w:ascii="Times New Roman" w:hAnsi="Times New Roman"/>
          <w:sz w:val="24"/>
          <w:szCs w:val="24"/>
        </w:rPr>
        <w:t>.</w:t>
      </w:r>
      <w:r w:rsidR="00256BD5" w:rsidRPr="007E6699">
        <w:rPr>
          <w:rFonts w:ascii="Times New Roman" w:hAnsi="Times New Roman"/>
          <w:sz w:val="24"/>
          <w:szCs w:val="24"/>
        </w:rPr>
        <w:t xml:space="preserve"> </w:t>
      </w:r>
    </w:p>
    <w:p w14:paraId="126DAC2C" w14:textId="478669ED" w:rsidR="006E01C3" w:rsidRPr="007E6699" w:rsidRDefault="006E01C3" w:rsidP="006E01C3">
      <w:pPr>
        <w:spacing w:after="120"/>
        <w:jc w:val="both"/>
        <w:rPr>
          <w:rFonts w:ascii="Times New Roman" w:hAnsi="Times New Roman"/>
          <w:sz w:val="24"/>
          <w:szCs w:val="24"/>
        </w:rPr>
      </w:pPr>
      <w:bookmarkStart w:id="487" w:name="_Toc408822654"/>
      <w:bookmarkStart w:id="488" w:name="_Toc410904201"/>
      <w:bookmarkEnd w:id="482"/>
      <w:bookmarkEnd w:id="483"/>
      <w:bookmarkEnd w:id="484"/>
      <w:bookmarkEnd w:id="485"/>
      <w:r w:rsidRPr="007E6699">
        <w:rPr>
          <w:rFonts w:ascii="Times New Roman" w:hAnsi="Times New Roman"/>
          <w:i/>
          <w:sz w:val="24"/>
          <w:szCs w:val="24"/>
          <w:u w:val="single"/>
          <w:lang w:eastAsia="en-GB"/>
        </w:rPr>
        <w:t>Impact</w:t>
      </w:r>
      <w:r w:rsidRPr="00E739D0">
        <w:rPr>
          <w:rFonts w:ascii="Times New Roman" w:hAnsi="Times New Roman"/>
          <w:i/>
          <w:sz w:val="24"/>
          <w:szCs w:val="24"/>
          <w:lang w:eastAsia="en-GB"/>
        </w:rPr>
        <w:t>:</w:t>
      </w:r>
      <w:r w:rsidRPr="007E6699">
        <w:rPr>
          <w:rFonts w:ascii="Times New Roman" w:hAnsi="Times New Roman"/>
          <w:sz w:val="24"/>
          <w:szCs w:val="24"/>
        </w:rPr>
        <w:t xml:space="preserve"> This action will </w:t>
      </w:r>
      <w:r w:rsidR="00847B5A" w:rsidRPr="007E6699">
        <w:rPr>
          <w:rFonts w:ascii="Times New Roman" w:hAnsi="Times New Roman"/>
          <w:sz w:val="24"/>
          <w:szCs w:val="24"/>
        </w:rPr>
        <w:t xml:space="preserve">secure the supply of nuclear fuel for research reactors </w:t>
      </w:r>
      <w:r w:rsidRPr="007E6699">
        <w:rPr>
          <w:rFonts w:ascii="Times New Roman" w:hAnsi="Times New Roman"/>
          <w:sz w:val="24"/>
          <w:szCs w:val="24"/>
        </w:rPr>
        <w:t>in Europe</w:t>
      </w:r>
      <w:r w:rsidR="00847B5A" w:rsidRPr="007E6699">
        <w:rPr>
          <w:rFonts w:ascii="Times New Roman" w:hAnsi="Times New Roman"/>
          <w:sz w:val="24"/>
          <w:szCs w:val="24"/>
        </w:rPr>
        <w:t xml:space="preserve">. In doing so, this action will also reinforce the security of supply </w:t>
      </w:r>
      <w:r w:rsidRPr="007E6699">
        <w:rPr>
          <w:rFonts w:ascii="Times New Roman" w:hAnsi="Times New Roman"/>
          <w:sz w:val="24"/>
          <w:szCs w:val="24"/>
        </w:rPr>
        <w:t>of medical radioisotopes like Molybdenum-99</w:t>
      </w:r>
      <w:r w:rsidR="00847B5A" w:rsidRPr="007E6699">
        <w:rPr>
          <w:rFonts w:ascii="Times New Roman" w:hAnsi="Times New Roman"/>
          <w:sz w:val="24"/>
          <w:szCs w:val="24"/>
        </w:rPr>
        <w:t xml:space="preserve"> and the availability</w:t>
      </w:r>
      <w:r w:rsidR="007532AD" w:rsidRPr="007E6699">
        <w:rPr>
          <w:rFonts w:ascii="Times New Roman" w:hAnsi="Times New Roman"/>
          <w:sz w:val="24"/>
          <w:szCs w:val="24"/>
        </w:rPr>
        <w:t>,</w:t>
      </w:r>
      <w:r w:rsidR="00847B5A" w:rsidRPr="007E6699">
        <w:rPr>
          <w:rFonts w:ascii="Times New Roman" w:hAnsi="Times New Roman"/>
          <w:sz w:val="24"/>
          <w:szCs w:val="24"/>
        </w:rPr>
        <w:t xml:space="preserve"> </w:t>
      </w:r>
      <w:r w:rsidR="00BF510F" w:rsidRPr="007E6699">
        <w:rPr>
          <w:rFonts w:ascii="Times New Roman" w:hAnsi="Times New Roman"/>
          <w:sz w:val="24"/>
          <w:szCs w:val="24"/>
        </w:rPr>
        <w:t>in the EU</w:t>
      </w:r>
      <w:r w:rsidR="007532AD" w:rsidRPr="007E6699">
        <w:rPr>
          <w:rFonts w:ascii="Times New Roman" w:hAnsi="Times New Roman"/>
          <w:sz w:val="24"/>
          <w:szCs w:val="24"/>
        </w:rPr>
        <w:t>,</w:t>
      </w:r>
      <w:r w:rsidR="00BF510F" w:rsidRPr="007E6699">
        <w:rPr>
          <w:rFonts w:ascii="Times New Roman" w:hAnsi="Times New Roman"/>
          <w:sz w:val="24"/>
          <w:szCs w:val="24"/>
        </w:rPr>
        <w:t xml:space="preserve"> </w:t>
      </w:r>
      <w:r w:rsidR="00847B5A" w:rsidRPr="007E6699">
        <w:rPr>
          <w:rFonts w:ascii="Times New Roman" w:hAnsi="Times New Roman"/>
          <w:sz w:val="24"/>
          <w:szCs w:val="24"/>
        </w:rPr>
        <w:t xml:space="preserve">of </w:t>
      </w:r>
      <w:r w:rsidR="00C753F8" w:rsidRPr="007E6699">
        <w:rPr>
          <w:rFonts w:ascii="Times New Roman" w:hAnsi="Times New Roman"/>
          <w:sz w:val="24"/>
          <w:szCs w:val="24"/>
        </w:rPr>
        <w:t>an adequate</w:t>
      </w:r>
      <w:r w:rsidR="007532AD" w:rsidRPr="007E6699">
        <w:rPr>
          <w:rFonts w:ascii="Times New Roman" w:hAnsi="Times New Roman"/>
          <w:sz w:val="24"/>
          <w:szCs w:val="24"/>
        </w:rPr>
        <w:t xml:space="preserve"> </w:t>
      </w:r>
      <w:r w:rsidR="00847B5A" w:rsidRPr="007E6699">
        <w:rPr>
          <w:rFonts w:ascii="Times New Roman" w:hAnsi="Times New Roman"/>
          <w:sz w:val="24"/>
          <w:szCs w:val="24"/>
        </w:rPr>
        <w:t>neutron irradiation</w:t>
      </w:r>
      <w:r w:rsidR="007532AD" w:rsidRPr="007E6699">
        <w:rPr>
          <w:rFonts w:ascii="Times New Roman" w:hAnsi="Times New Roman"/>
          <w:sz w:val="24"/>
          <w:szCs w:val="24"/>
        </w:rPr>
        <w:t xml:space="preserve"> </w:t>
      </w:r>
      <w:r w:rsidR="00C753F8" w:rsidRPr="007E6699">
        <w:rPr>
          <w:rFonts w:ascii="Times New Roman" w:hAnsi="Times New Roman"/>
          <w:sz w:val="24"/>
          <w:szCs w:val="24"/>
        </w:rPr>
        <w:t xml:space="preserve">capacity </w:t>
      </w:r>
      <w:r w:rsidR="00847B5A" w:rsidRPr="007E6699">
        <w:rPr>
          <w:rFonts w:ascii="Times New Roman" w:hAnsi="Times New Roman"/>
          <w:sz w:val="24"/>
          <w:szCs w:val="24"/>
        </w:rPr>
        <w:t xml:space="preserve">for </w:t>
      </w:r>
      <w:r w:rsidR="00C753F8" w:rsidRPr="007E6699">
        <w:rPr>
          <w:rFonts w:ascii="Times New Roman" w:hAnsi="Times New Roman"/>
          <w:sz w:val="24"/>
          <w:szCs w:val="24"/>
        </w:rPr>
        <w:t xml:space="preserve">the needs of </w:t>
      </w:r>
      <w:r w:rsidR="00847B5A" w:rsidRPr="007E6699">
        <w:rPr>
          <w:rFonts w:ascii="Times New Roman" w:hAnsi="Times New Roman"/>
          <w:sz w:val="24"/>
          <w:szCs w:val="24"/>
        </w:rPr>
        <w:t>material testing</w:t>
      </w:r>
      <w:r w:rsidR="00C753F8" w:rsidRPr="007E6699">
        <w:rPr>
          <w:rFonts w:ascii="Times New Roman" w:hAnsi="Times New Roman"/>
          <w:sz w:val="24"/>
          <w:szCs w:val="24"/>
        </w:rPr>
        <w:t>. Ultimately, t</w:t>
      </w:r>
      <w:r w:rsidR="00847B5A" w:rsidRPr="007E6699">
        <w:rPr>
          <w:rFonts w:ascii="Times New Roman" w:hAnsi="Times New Roman"/>
          <w:sz w:val="24"/>
          <w:szCs w:val="24"/>
        </w:rPr>
        <w:t>his</w:t>
      </w:r>
      <w:r w:rsidR="00BF510F" w:rsidRPr="007E6699">
        <w:rPr>
          <w:rFonts w:ascii="Times New Roman" w:hAnsi="Times New Roman"/>
          <w:sz w:val="24"/>
          <w:szCs w:val="24"/>
        </w:rPr>
        <w:t xml:space="preserve"> action</w:t>
      </w:r>
      <w:r w:rsidR="00847B5A" w:rsidRPr="007E6699">
        <w:rPr>
          <w:rFonts w:ascii="Times New Roman" w:hAnsi="Times New Roman"/>
          <w:sz w:val="24"/>
          <w:szCs w:val="24"/>
        </w:rPr>
        <w:t xml:space="preserve"> </w:t>
      </w:r>
      <w:r w:rsidRPr="007E6699">
        <w:rPr>
          <w:rFonts w:ascii="Times New Roman" w:hAnsi="Times New Roman"/>
          <w:sz w:val="24"/>
          <w:szCs w:val="24"/>
        </w:rPr>
        <w:t xml:space="preserve">will contribute to the addressing </w:t>
      </w:r>
      <w:r w:rsidR="00965AE8">
        <w:rPr>
          <w:rFonts w:ascii="Times New Roman" w:hAnsi="Times New Roman"/>
          <w:sz w:val="24"/>
          <w:szCs w:val="24"/>
        </w:rPr>
        <w:t xml:space="preserve">two </w:t>
      </w:r>
      <w:r w:rsidRPr="007E6699">
        <w:rPr>
          <w:rFonts w:ascii="Times New Roman" w:hAnsi="Times New Roman"/>
          <w:sz w:val="24"/>
          <w:szCs w:val="24"/>
        </w:rPr>
        <w:t>of key challenges of Horizo</w:t>
      </w:r>
      <w:r w:rsidR="00C753F8" w:rsidRPr="007E6699">
        <w:rPr>
          <w:rFonts w:ascii="Times New Roman" w:hAnsi="Times New Roman"/>
          <w:sz w:val="24"/>
          <w:szCs w:val="24"/>
        </w:rPr>
        <w:t>n 2020 in the sectors of energy</w:t>
      </w:r>
      <w:r w:rsidR="00965AE8">
        <w:rPr>
          <w:rFonts w:ascii="Times New Roman" w:hAnsi="Times New Roman"/>
          <w:sz w:val="24"/>
          <w:szCs w:val="24"/>
        </w:rPr>
        <w:t xml:space="preserve"> (</w:t>
      </w:r>
      <w:r w:rsidR="00C753F8" w:rsidRPr="007E6699">
        <w:rPr>
          <w:rFonts w:ascii="Times New Roman" w:hAnsi="Times New Roman"/>
          <w:sz w:val="24"/>
          <w:szCs w:val="24"/>
        </w:rPr>
        <w:t xml:space="preserve">material testing </w:t>
      </w:r>
      <w:r w:rsidR="00C37444">
        <w:rPr>
          <w:rFonts w:ascii="Times New Roman" w:hAnsi="Times New Roman"/>
          <w:sz w:val="24"/>
          <w:szCs w:val="24"/>
        </w:rPr>
        <w:t>that is</w:t>
      </w:r>
      <w:r w:rsidR="00C37444" w:rsidRPr="007E6699">
        <w:rPr>
          <w:rFonts w:ascii="Times New Roman" w:hAnsi="Times New Roman"/>
          <w:sz w:val="24"/>
          <w:szCs w:val="24"/>
        </w:rPr>
        <w:t xml:space="preserve"> </w:t>
      </w:r>
      <w:r w:rsidR="00C753F8" w:rsidRPr="007E6699">
        <w:rPr>
          <w:rFonts w:ascii="Times New Roman" w:hAnsi="Times New Roman"/>
          <w:sz w:val="24"/>
          <w:szCs w:val="24"/>
        </w:rPr>
        <w:t>essential for nuclear safety</w:t>
      </w:r>
      <w:r w:rsidR="00965AE8">
        <w:rPr>
          <w:rFonts w:ascii="Times New Roman" w:hAnsi="Times New Roman"/>
          <w:sz w:val="24"/>
          <w:szCs w:val="24"/>
        </w:rPr>
        <w:t xml:space="preserve">) </w:t>
      </w:r>
      <w:r w:rsidRPr="007E6699">
        <w:rPr>
          <w:rFonts w:ascii="Times New Roman" w:hAnsi="Times New Roman"/>
          <w:sz w:val="24"/>
          <w:szCs w:val="24"/>
        </w:rPr>
        <w:t>and health</w:t>
      </w:r>
      <w:r w:rsidR="00C753F8" w:rsidRPr="007E6699">
        <w:rPr>
          <w:rFonts w:ascii="Times New Roman" w:hAnsi="Times New Roman"/>
          <w:sz w:val="24"/>
          <w:szCs w:val="24"/>
        </w:rPr>
        <w:t xml:space="preserve"> </w:t>
      </w:r>
      <w:r w:rsidR="00965AE8">
        <w:rPr>
          <w:rFonts w:ascii="Times New Roman" w:hAnsi="Times New Roman"/>
          <w:sz w:val="24"/>
          <w:szCs w:val="24"/>
        </w:rPr>
        <w:t>(</w:t>
      </w:r>
      <w:r w:rsidR="00C753F8" w:rsidRPr="007E6699">
        <w:rPr>
          <w:rFonts w:ascii="Times New Roman" w:hAnsi="Times New Roman"/>
          <w:sz w:val="24"/>
          <w:szCs w:val="24"/>
        </w:rPr>
        <w:t>in preventing the shortage of medical radioisotopes</w:t>
      </w:r>
      <w:r w:rsidR="00965AE8">
        <w:rPr>
          <w:rFonts w:ascii="Times New Roman" w:hAnsi="Times New Roman"/>
          <w:sz w:val="24"/>
          <w:szCs w:val="24"/>
        </w:rPr>
        <w:t>)</w:t>
      </w:r>
      <w:r w:rsidRPr="007E6699">
        <w:rPr>
          <w:rFonts w:ascii="Times New Roman" w:hAnsi="Times New Roman"/>
          <w:sz w:val="24"/>
          <w:szCs w:val="24"/>
        </w:rPr>
        <w:t xml:space="preserve">. </w:t>
      </w:r>
    </w:p>
    <w:p w14:paraId="1472CDD5" w14:textId="77777777" w:rsidR="006E01C3" w:rsidRPr="007E6699" w:rsidRDefault="006E01C3" w:rsidP="006E01C3">
      <w:pPr>
        <w:spacing w:after="120"/>
        <w:jc w:val="both"/>
        <w:rPr>
          <w:rFonts w:ascii="Times New Roman" w:hAnsi="Times New Roman"/>
          <w:sz w:val="24"/>
          <w:szCs w:val="24"/>
        </w:rPr>
      </w:pPr>
      <w:r w:rsidRPr="007E6699">
        <w:rPr>
          <w:rFonts w:ascii="Times New Roman" w:hAnsi="Times New Roman"/>
          <w:i/>
          <w:sz w:val="24"/>
          <w:szCs w:val="24"/>
          <w:u w:val="single"/>
          <w:lang w:eastAsia="en-GB"/>
        </w:rPr>
        <w:t>Type of action</w:t>
      </w:r>
      <w:r w:rsidRPr="00E739D0">
        <w:rPr>
          <w:rFonts w:ascii="Times New Roman" w:hAnsi="Times New Roman"/>
          <w:i/>
          <w:sz w:val="24"/>
          <w:szCs w:val="24"/>
          <w:lang w:eastAsia="en-GB"/>
        </w:rPr>
        <w:t>:</w:t>
      </w:r>
      <w:r w:rsidRPr="00E739D0">
        <w:rPr>
          <w:rFonts w:ascii="Times New Roman" w:hAnsi="Times New Roman"/>
          <w:sz w:val="24"/>
          <w:szCs w:val="24"/>
        </w:rPr>
        <w:t xml:space="preserve"> </w:t>
      </w:r>
      <w:r w:rsidRPr="007E6699">
        <w:rPr>
          <w:rFonts w:ascii="Times New Roman" w:hAnsi="Times New Roman"/>
          <w:sz w:val="24"/>
          <w:szCs w:val="24"/>
        </w:rPr>
        <w:t>Research and Innovation actions.</w:t>
      </w:r>
    </w:p>
    <w:p w14:paraId="134F208D" w14:textId="77777777" w:rsidR="006E01C3" w:rsidRPr="007E6699" w:rsidRDefault="006E01C3" w:rsidP="006E01C3">
      <w:pPr>
        <w:spacing w:after="120"/>
        <w:jc w:val="both"/>
        <w:rPr>
          <w:rFonts w:ascii="Times New Roman" w:hAnsi="Times New Roman"/>
          <w:b/>
          <w:sz w:val="24"/>
          <w:szCs w:val="24"/>
        </w:rPr>
      </w:pPr>
      <w:r w:rsidRPr="00BE058F">
        <w:rPr>
          <w:rFonts w:ascii="Times New Roman" w:eastAsia="Times New Roman" w:hAnsi="Times New Roman"/>
          <w:i/>
          <w:sz w:val="24"/>
          <w:szCs w:val="24"/>
          <w:u w:val="single"/>
          <w:lang w:eastAsia="en-GB"/>
        </w:rPr>
        <w:t>Additional information:</w:t>
      </w:r>
      <w:r w:rsidRPr="007E6699">
        <w:rPr>
          <w:rFonts w:ascii="Times New Roman" w:hAnsi="Times New Roman"/>
          <w:sz w:val="24"/>
          <w:szCs w:val="24"/>
        </w:rPr>
        <w:t xml:space="preserve"> The Commission considers that proposals requesting a contribution from Euratom of between EUR </w:t>
      </w:r>
      <w:r w:rsidR="00C12BA5" w:rsidRPr="007E6699">
        <w:rPr>
          <w:rFonts w:ascii="Times New Roman" w:hAnsi="Times New Roman"/>
          <w:sz w:val="24"/>
          <w:szCs w:val="24"/>
        </w:rPr>
        <w:t>4</w:t>
      </w:r>
      <w:r w:rsidRPr="007E6699">
        <w:rPr>
          <w:rFonts w:ascii="Times New Roman" w:hAnsi="Times New Roman"/>
          <w:sz w:val="24"/>
          <w:szCs w:val="24"/>
        </w:rPr>
        <w:t xml:space="preserve"> and </w:t>
      </w:r>
      <w:r w:rsidR="00C12BA5" w:rsidRPr="007E6699">
        <w:rPr>
          <w:rFonts w:ascii="Times New Roman" w:hAnsi="Times New Roman"/>
          <w:sz w:val="24"/>
          <w:szCs w:val="24"/>
        </w:rPr>
        <w:t>6</w:t>
      </w:r>
      <w:r w:rsidRPr="007E6699">
        <w:rPr>
          <w:rFonts w:ascii="Times New Roman" w:hAnsi="Times New Roman"/>
          <w:sz w:val="24"/>
          <w:szCs w:val="24"/>
        </w:rPr>
        <w:t xml:space="preserve"> million would allow this specific challenge to be addressed appropriately. </w:t>
      </w:r>
    </w:p>
    <w:p w14:paraId="6D712265" w14:textId="5E1AD101" w:rsidR="001B7093" w:rsidRPr="002A7734" w:rsidRDefault="006E01C3" w:rsidP="002A7734">
      <w:pPr>
        <w:rPr>
          <w:rFonts w:ascii="Times New Roman" w:hAnsi="Times New Roman"/>
          <w:sz w:val="24"/>
          <w:szCs w:val="24"/>
        </w:rPr>
      </w:pPr>
      <w:r w:rsidRPr="002A7734">
        <w:rPr>
          <w:rFonts w:ascii="Times New Roman" w:hAnsi="Times New Roman"/>
          <w:sz w:val="24"/>
          <w:szCs w:val="24"/>
        </w:rPr>
        <w:t>The conditions related to this topic are provided at the end of this call and in the Annex 1.</w:t>
      </w:r>
    </w:p>
    <w:p w14:paraId="28417C4C" w14:textId="1C7A6BB1" w:rsidR="003702CD" w:rsidRPr="007E6699" w:rsidRDefault="003702CD" w:rsidP="003702CD">
      <w:pPr>
        <w:keepNext/>
        <w:spacing w:after="240"/>
        <w:outlineLvl w:val="1"/>
        <w:rPr>
          <w:rFonts w:ascii="Times New Roman" w:eastAsia="SimSun" w:hAnsi="Times New Roman"/>
          <w:b/>
          <w:bCs/>
          <w:iCs/>
          <w:sz w:val="24"/>
          <w:szCs w:val="28"/>
        </w:rPr>
      </w:pPr>
      <w:bookmarkStart w:id="489" w:name="_Toc416690713"/>
      <w:r w:rsidRPr="007E6699">
        <w:rPr>
          <w:rFonts w:ascii="Times New Roman" w:eastAsia="SimSun" w:hAnsi="Times New Roman"/>
          <w:b/>
          <w:bCs/>
          <w:iCs/>
          <w:sz w:val="24"/>
          <w:szCs w:val="24"/>
        </w:rPr>
        <w:t xml:space="preserve">E - Support the development </w:t>
      </w:r>
      <w:r w:rsidRPr="007E6699">
        <w:rPr>
          <w:rFonts w:ascii="Times New Roman" w:eastAsia="SimSun" w:hAnsi="Times New Roman"/>
          <w:b/>
          <w:bCs/>
          <w:iCs/>
          <w:sz w:val="24"/>
          <w:szCs w:val="28"/>
        </w:rPr>
        <w:t>o</w:t>
      </w:r>
      <w:r w:rsidRPr="007E6699">
        <w:rPr>
          <w:rFonts w:ascii="Times New Roman" w:eastAsia="SimSun" w:hAnsi="Times New Roman"/>
          <w:b/>
          <w:bCs/>
          <w:iCs/>
          <w:sz w:val="24"/>
          <w:szCs w:val="24"/>
        </w:rPr>
        <w:t xml:space="preserve">f nuclear </w:t>
      </w:r>
      <w:r w:rsidRPr="007E6699">
        <w:rPr>
          <w:rFonts w:ascii="Times New Roman" w:eastAsia="SimSun" w:hAnsi="Times New Roman"/>
          <w:b/>
          <w:bCs/>
          <w:iCs/>
          <w:sz w:val="24"/>
          <w:szCs w:val="28"/>
        </w:rPr>
        <w:t xml:space="preserve">competences at </w:t>
      </w:r>
      <w:r w:rsidR="00E739D0">
        <w:rPr>
          <w:rFonts w:ascii="Times New Roman" w:eastAsia="SimSun" w:hAnsi="Times New Roman"/>
          <w:b/>
          <w:bCs/>
          <w:iCs/>
          <w:sz w:val="24"/>
          <w:szCs w:val="24"/>
        </w:rPr>
        <w:t>EU</w:t>
      </w:r>
      <w:r w:rsidR="00E739D0" w:rsidRPr="007E6699">
        <w:rPr>
          <w:rFonts w:ascii="Times New Roman" w:eastAsia="SimSun" w:hAnsi="Times New Roman"/>
          <w:b/>
          <w:bCs/>
          <w:iCs/>
          <w:sz w:val="24"/>
          <w:szCs w:val="28"/>
        </w:rPr>
        <w:t xml:space="preserve"> </w:t>
      </w:r>
      <w:r w:rsidRPr="007E6699">
        <w:rPr>
          <w:rFonts w:ascii="Times New Roman" w:eastAsia="SimSun" w:hAnsi="Times New Roman"/>
          <w:b/>
          <w:bCs/>
          <w:iCs/>
          <w:sz w:val="24"/>
          <w:szCs w:val="28"/>
        </w:rPr>
        <w:t>level</w:t>
      </w:r>
      <w:bookmarkEnd w:id="487"/>
      <w:bookmarkEnd w:id="488"/>
      <w:bookmarkEnd w:id="489"/>
    </w:p>
    <w:p w14:paraId="734A2FF8" w14:textId="208F08D5" w:rsidR="003702CD" w:rsidRPr="007E6699" w:rsidRDefault="003702CD" w:rsidP="003702CD">
      <w:pPr>
        <w:pStyle w:val="Heading3"/>
        <w:spacing w:before="0" w:after="120"/>
        <w:jc w:val="both"/>
        <w:rPr>
          <w:rFonts w:ascii="Times New Roman" w:hAnsi="Times New Roman"/>
          <w:sz w:val="24"/>
          <w:szCs w:val="24"/>
          <w:lang w:val="en-GB"/>
        </w:rPr>
      </w:pPr>
      <w:bookmarkStart w:id="490" w:name="_Toc410904202"/>
      <w:bookmarkStart w:id="491" w:name="_Toc416690714"/>
      <w:r w:rsidRPr="00BE058F">
        <w:rPr>
          <w:rFonts w:ascii="Times New Roman" w:hAnsi="Times New Roman"/>
          <w:sz w:val="24"/>
          <w:szCs w:val="24"/>
          <w:lang w:val="en-GB"/>
        </w:rPr>
        <w:t xml:space="preserve">NFRP </w:t>
      </w:r>
      <w:r w:rsidR="001949DB" w:rsidRPr="00BE058F">
        <w:rPr>
          <w:rFonts w:ascii="Times New Roman" w:hAnsi="Times New Roman"/>
          <w:sz w:val="24"/>
          <w:szCs w:val="24"/>
          <w:lang w:val="en-GB"/>
        </w:rPr>
        <w:t>1</w:t>
      </w:r>
      <w:r w:rsidR="00A5376C" w:rsidRPr="00BE058F">
        <w:rPr>
          <w:rFonts w:ascii="Times New Roman" w:hAnsi="Times New Roman"/>
          <w:sz w:val="24"/>
          <w:szCs w:val="24"/>
          <w:lang w:val="en-GB"/>
        </w:rPr>
        <w:t>1</w:t>
      </w:r>
      <w:r w:rsidR="001949DB" w:rsidRPr="00BE058F">
        <w:rPr>
          <w:rFonts w:ascii="Times New Roman" w:hAnsi="Times New Roman"/>
          <w:sz w:val="24"/>
          <w:szCs w:val="24"/>
          <w:lang w:val="en-GB"/>
        </w:rPr>
        <w:t xml:space="preserve"> </w:t>
      </w:r>
      <w:r w:rsidRPr="00BE058F">
        <w:rPr>
          <w:rFonts w:ascii="Times New Roman" w:hAnsi="Times New Roman"/>
          <w:sz w:val="24"/>
          <w:szCs w:val="24"/>
          <w:lang w:val="en-GB"/>
        </w:rPr>
        <w:t xml:space="preserve">– </w:t>
      </w:r>
      <w:r w:rsidR="00204EBC" w:rsidRPr="00BE058F">
        <w:rPr>
          <w:rFonts w:ascii="Times New Roman" w:hAnsi="Times New Roman"/>
          <w:sz w:val="24"/>
          <w:szCs w:val="24"/>
          <w:lang w:val="en-GB"/>
        </w:rPr>
        <w:t>2017</w:t>
      </w:r>
      <w:r w:rsidRPr="00BE058F">
        <w:rPr>
          <w:rFonts w:ascii="Times New Roman" w:hAnsi="Times New Roman"/>
          <w:sz w:val="24"/>
          <w:szCs w:val="24"/>
          <w:lang w:val="en-GB"/>
        </w:rPr>
        <w:t xml:space="preserve">: </w:t>
      </w:r>
      <w:r w:rsidR="007E0046" w:rsidRPr="00BE058F">
        <w:rPr>
          <w:rFonts w:ascii="Times New Roman" w:hAnsi="Times New Roman"/>
          <w:sz w:val="24"/>
          <w:szCs w:val="24"/>
          <w:lang w:val="en-GB"/>
        </w:rPr>
        <w:t xml:space="preserve">Support for careers in </w:t>
      </w:r>
      <w:r w:rsidR="008D6E14" w:rsidRPr="00BE058F">
        <w:rPr>
          <w:rFonts w:ascii="Times New Roman" w:hAnsi="Times New Roman"/>
          <w:sz w:val="24"/>
          <w:szCs w:val="24"/>
          <w:lang w:val="en-GB"/>
        </w:rPr>
        <w:t xml:space="preserve">the </w:t>
      </w:r>
      <w:r w:rsidR="00CF1F23" w:rsidRPr="00BE058F">
        <w:rPr>
          <w:rFonts w:ascii="Times New Roman" w:hAnsi="Times New Roman"/>
          <w:sz w:val="24"/>
          <w:szCs w:val="24"/>
          <w:lang w:val="en-GB"/>
        </w:rPr>
        <w:t>nuclear</w:t>
      </w:r>
      <w:r w:rsidR="008D6E14">
        <w:rPr>
          <w:rFonts w:ascii="Times New Roman" w:hAnsi="Times New Roman"/>
          <w:sz w:val="24"/>
          <w:szCs w:val="24"/>
          <w:lang w:val="en-GB"/>
        </w:rPr>
        <w:t xml:space="preserve"> field</w:t>
      </w:r>
      <w:bookmarkEnd w:id="490"/>
      <w:bookmarkEnd w:id="491"/>
    </w:p>
    <w:p w14:paraId="001F3E6D" w14:textId="1C15ED8A" w:rsidR="005411A8" w:rsidRPr="007E6699" w:rsidRDefault="00D17E7C" w:rsidP="003702CD">
      <w:pPr>
        <w:spacing w:after="120"/>
        <w:jc w:val="both"/>
        <w:rPr>
          <w:rFonts w:ascii="Times New Roman" w:hAnsi="Times New Roman"/>
          <w:sz w:val="24"/>
          <w:szCs w:val="24"/>
        </w:rPr>
      </w:pPr>
      <w:r w:rsidRPr="007E6699">
        <w:rPr>
          <w:rFonts w:ascii="Times New Roman" w:eastAsia="Times New Roman" w:hAnsi="Times New Roman"/>
          <w:i/>
          <w:sz w:val="24"/>
          <w:szCs w:val="24"/>
          <w:u w:val="single"/>
          <w:lang w:eastAsia="en-GB"/>
        </w:rPr>
        <w:t>Challenge</w:t>
      </w:r>
      <w:r w:rsidRPr="00E32161">
        <w:rPr>
          <w:rFonts w:ascii="Times New Roman" w:eastAsia="Times New Roman" w:hAnsi="Times New Roman"/>
          <w:i/>
          <w:sz w:val="24"/>
          <w:szCs w:val="24"/>
          <w:u w:val="single"/>
          <w:lang w:eastAsia="en-GB"/>
        </w:rPr>
        <w:t>:</w:t>
      </w:r>
      <w:r w:rsidR="003702CD" w:rsidRPr="00E32161">
        <w:rPr>
          <w:rFonts w:ascii="Times New Roman" w:eastAsia="Times New Roman" w:hAnsi="Times New Roman"/>
          <w:i/>
          <w:sz w:val="24"/>
          <w:szCs w:val="24"/>
          <w:u w:val="single"/>
          <w:lang w:eastAsia="en-GB"/>
        </w:rPr>
        <w:t xml:space="preserve"> </w:t>
      </w:r>
      <w:r w:rsidR="009F1E8B" w:rsidRPr="007E6699">
        <w:rPr>
          <w:rFonts w:ascii="Times New Roman" w:eastAsia="Times New Roman" w:hAnsi="Times New Roman"/>
          <w:sz w:val="24"/>
          <w:szCs w:val="24"/>
          <w:lang w:eastAsia="en-GB"/>
        </w:rPr>
        <w:t xml:space="preserve">This </w:t>
      </w:r>
      <w:r w:rsidR="00344C87" w:rsidRPr="007E6699">
        <w:rPr>
          <w:rFonts w:ascii="Times New Roman" w:eastAsia="Times New Roman" w:hAnsi="Times New Roman"/>
          <w:sz w:val="24"/>
          <w:szCs w:val="24"/>
          <w:lang w:eastAsia="en-GB"/>
        </w:rPr>
        <w:t>acti</w:t>
      </w:r>
      <w:r w:rsidR="00344C87">
        <w:rPr>
          <w:rFonts w:ascii="Times New Roman" w:eastAsia="Times New Roman" w:hAnsi="Times New Roman"/>
          <w:sz w:val="24"/>
          <w:szCs w:val="24"/>
          <w:lang w:eastAsia="en-GB"/>
        </w:rPr>
        <w:t>on</w:t>
      </w:r>
      <w:r w:rsidR="00344C87" w:rsidRPr="007E6699">
        <w:rPr>
          <w:rFonts w:ascii="Times New Roman" w:eastAsia="Times New Roman" w:hAnsi="Times New Roman"/>
          <w:sz w:val="24"/>
          <w:szCs w:val="24"/>
          <w:lang w:eastAsia="en-GB"/>
        </w:rPr>
        <w:t xml:space="preserve"> </w:t>
      </w:r>
      <w:r w:rsidR="009F1E8B" w:rsidRPr="007E6699">
        <w:rPr>
          <w:rFonts w:ascii="Times New Roman" w:eastAsia="Times New Roman" w:hAnsi="Times New Roman"/>
          <w:sz w:val="24"/>
          <w:szCs w:val="24"/>
          <w:lang w:eastAsia="en-GB"/>
        </w:rPr>
        <w:t xml:space="preserve">aims at addressing the </w:t>
      </w:r>
      <w:r w:rsidR="0049312A" w:rsidRPr="007E6699">
        <w:rPr>
          <w:rFonts w:ascii="Times New Roman" w:eastAsia="Times New Roman" w:hAnsi="Times New Roman"/>
          <w:sz w:val="24"/>
          <w:szCs w:val="24"/>
          <w:lang w:eastAsia="en-GB"/>
        </w:rPr>
        <w:t xml:space="preserve">difficulties encountered with </w:t>
      </w:r>
      <w:r w:rsidR="006F4949" w:rsidRPr="007E6699">
        <w:rPr>
          <w:rFonts w:ascii="Times New Roman" w:eastAsia="Times New Roman" w:hAnsi="Times New Roman"/>
          <w:sz w:val="24"/>
          <w:szCs w:val="24"/>
          <w:lang w:eastAsia="en-GB"/>
        </w:rPr>
        <w:t xml:space="preserve">the </w:t>
      </w:r>
      <w:r w:rsidR="0049312A" w:rsidRPr="007E6699">
        <w:rPr>
          <w:rFonts w:ascii="Times New Roman" w:eastAsia="Times New Roman" w:hAnsi="Times New Roman"/>
          <w:sz w:val="24"/>
          <w:szCs w:val="24"/>
          <w:lang w:eastAsia="en-GB"/>
        </w:rPr>
        <w:t>maintenance and renewal o</w:t>
      </w:r>
      <w:r w:rsidR="00C37444">
        <w:rPr>
          <w:rFonts w:ascii="Times New Roman" w:eastAsia="Times New Roman" w:hAnsi="Times New Roman"/>
          <w:sz w:val="24"/>
          <w:szCs w:val="24"/>
          <w:lang w:eastAsia="en-GB"/>
        </w:rPr>
        <w:t>f</w:t>
      </w:r>
      <w:r w:rsidR="0049312A" w:rsidRPr="007E6699">
        <w:rPr>
          <w:rFonts w:ascii="Times New Roman" w:eastAsia="Times New Roman" w:hAnsi="Times New Roman"/>
          <w:sz w:val="24"/>
          <w:szCs w:val="24"/>
          <w:lang w:eastAsia="en-GB"/>
        </w:rPr>
        <w:t xml:space="preserve"> well-educated and trained nuclear</w:t>
      </w:r>
      <w:r w:rsidR="005411A8" w:rsidRPr="007E6699">
        <w:rPr>
          <w:rFonts w:ascii="Times New Roman" w:eastAsia="Times New Roman" w:hAnsi="Times New Roman"/>
          <w:sz w:val="24"/>
          <w:szCs w:val="24"/>
          <w:lang w:eastAsia="en-GB"/>
        </w:rPr>
        <w:t xml:space="preserve"> </w:t>
      </w:r>
      <w:r w:rsidR="009F1E8B" w:rsidRPr="007E6699">
        <w:rPr>
          <w:rFonts w:ascii="Times New Roman" w:hAnsi="Times New Roman"/>
          <w:sz w:val="24"/>
          <w:szCs w:val="24"/>
        </w:rPr>
        <w:t>researchers and professional</w:t>
      </w:r>
      <w:r w:rsidR="0049312A" w:rsidRPr="007E6699">
        <w:rPr>
          <w:rFonts w:ascii="Times New Roman" w:hAnsi="Times New Roman"/>
          <w:sz w:val="24"/>
          <w:szCs w:val="24"/>
        </w:rPr>
        <w:t>s,</w:t>
      </w:r>
      <w:r w:rsidR="009F1E8B" w:rsidRPr="007E6699">
        <w:rPr>
          <w:rFonts w:ascii="Times New Roman" w:hAnsi="Times New Roman"/>
          <w:sz w:val="24"/>
          <w:szCs w:val="24"/>
        </w:rPr>
        <w:t xml:space="preserve"> especially because of high retirement expectations and low renewal rates in countries with a tradition of nuclear installations and </w:t>
      </w:r>
      <w:r w:rsidR="00C37444">
        <w:rPr>
          <w:rFonts w:ascii="Times New Roman" w:hAnsi="Times New Roman"/>
          <w:sz w:val="24"/>
          <w:szCs w:val="24"/>
        </w:rPr>
        <w:t xml:space="preserve">of </w:t>
      </w:r>
      <w:r w:rsidR="009F1E8B" w:rsidRPr="007E6699">
        <w:rPr>
          <w:rFonts w:ascii="Times New Roman" w:hAnsi="Times New Roman"/>
          <w:sz w:val="24"/>
          <w:szCs w:val="24"/>
        </w:rPr>
        <w:t>a strong need for further specialised training in emerging nuclear energy countries.</w:t>
      </w:r>
    </w:p>
    <w:p w14:paraId="49AA7C7E" w14:textId="4EEC972A" w:rsidR="003702CD" w:rsidRPr="007E6699" w:rsidRDefault="003702CD" w:rsidP="003702CD">
      <w:pPr>
        <w:spacing w:after="120"/>
        <w:jc w:val="both"/>
        <w:rPr>
          <w:rFonts w:ascii="Times New Roman" w:hAnsi="Times New Roman"/>
          <w:sz w:val="24"/>
          <w:szCs w:val="24"/>
        </w:rPr>
      </w:pPr>
      <w:r w:rsidRPr="007E6699">
        <w:rPr>
          <w:rFonts w:ascii="Times New Roman" w:hAnsi="Times New Roman"/>
          <w:i/>
          <w:sz w:val="24"/>
          <w:szCs w:val="24"/>
          <w:u w:val="single"/>
        </w:rPr>
        <w:t>Scope</w:t>
      </w:r>
      <w:r w:rsidRPr="00E32161">
        <w:rPr>
          <w:rFonts w:ascii="Times New Roman" w:hAnsi="Times New Roman"/>
          <w:i/>
          <w:sz w:val="24"/>
          <w:szCs w:val="24"/>
        </w:rPr>
        <w:t>:</w:t>
      </w:r>
      <w:r w:rsidRPr="007E6699">
        <w:rPr>
          <w:rFonts w:ascii="Times New Roman" w:hAnsi="Times New Roman"/>
          <w:i/>
          <w:sz w:val="24"/>
          <w:szCs w:val="24"/>
        </w:rPr>
        <w:t xml:space="preserve"> </w:t>
      </w:r>
      <w:r w:rsidR="00204EBC" w:rsidRPr="007E6699">
        <w:rPr>
          <w:rFonts w:ascii="Times New Roman" w:hAnsi="Times New Roman"/>
          <w:sz w:val="24"/>
          <w:szCs w:val="24"/>
        </w:rPr>
        <w:t>Special attention is to be devoted to the further implementation, in the nuclear and</w:t>
      </w:r>
      <w:r w:rsidR="00204EBC" w:rsidRPr="007E6699">
        <w:rPr>
          <w:rFonts w:ascii="Times New Roman" w:hAnsi="Times New Roman"/>
          <w:sz w:val="24"/>
        </w:rPr>
        <w:t xml:space="preserve"> relevant medical </w:t>
      </w:r>
      <w:r w:rsidR="00204EBC" w:rsidRPr="00E32161">
        <w:rPr>
          <w:rFonts w:ascii="Times New Roman" w:eastAsia="Times New Roman" w:hAnsi="Times New Roman"/>
          <w:i/>
          <w:sz w:val="24"/>
          <w:szCs w:val="24"/>
          <w:u w:val="single"/>
          <w:lang w:eastAsia="en-GB"/>
        </w:rPr>
        <w:t>and</w:t>
      </w:r>
      <w:r w:rsidR="00204EBC" w:rsidRPr="007E6699">
        <w:rPr>
          <w:rFonts w:ascii="Times New Roman" w:hAnsi="Times New Roman"/>
          <w:sz w:val="24"/>
        </w:rPr>
        <w:t xml:space="preserve"> industrial sectors</w:t>
      </w:r>
      <w:r w:rsidR="00204EBC" w:rsidRPr="007E6699">
        <w:rPr>
          <w:rFonts w:ascii="Times New Roman" w:hAnsi="Times New Roman"/>
          <w:sz w:val="24"/>
          <w:szCs w:val="24"/>
        </w:rPr>
        <w:t>, of initiatives to attract new talents in the nuclear field</w:t>
      </w:r>
      <w:r w:rsidR="006C1C04" w:rsidRPr="007E6699">
        <w:rPr>
          <w:rFonts w:ascii="Times New Roman" w:hAnsi="Times New Roman"/>
          <w:sz w:val="24"/>
          <w:szCs w:val="24"/>
        </w:rPr>
        <w:t xml:space="preserve"> and develop competences and expertise over and above the academic curricula.</w:t>
      </w:r>
      <w:r w:rsidR="00204EBC" w:rsidRPr="007E6699">
        <w:rPr>
          <w:rFonts w:ascii="Times New Roman" w:hAnsi="Times New Roman"/>
          <w:sz w:val="24"/>
          <w:szCs w:val="24"/>
        </w:rPr>
        <w:t xml:space="preserve"> This could be achieved through further proposals of "Euratom Fission Training Schemes", based on ECTS and ECVET mechanisms</w:t>
      </w:r>
      <w:r w:rsidR="0049312A" w:rsidRPr="007E6699">
        <w:rPr>
          <w:rFonts w:ascii="Times New Roman" w:hAnsi="Times New Roman"/>
          <w:sz w:val="24"/>
          <w:szCs w:val="24"/>
        </w:rPr>
        <w:t>.</w:t>
      </w:r>
      <w:r w:rsidR="005411A8" w:rsidRPr="007E6699">
        <w:rPr>
          <w:rFonts w:ascii="Times New Roman" w:hAnsi="Times New Roman"/>
          <w:sz w:val="24"/>
          <w:szCs w:val="24"/>
        </w:rPr>
        <w:t xml:space="preserve"> </w:t>
      </w:r>
      <w:r w:rsidR="00914BAA" w:rsidRPr="007E6699">
        <w:rPr>
          <w:rFonts w:ascii="Times New Roman" w:hAnsi="Times New Roman"/>
          <w:sz w:val="24"/>
          <w:szCs w:val="24"/>
        </w:rPr>
        <w:t>This should be complemented by the setting up of s</w:t>
      </w:r>
      <w:r w:rsidR="0049312A" w:rsidRPr="007E6699">
        <w:rPr>
          <w:rFonts w:ascii="Times New Roman" w:hAnsi="Times New Roman"/>
          <w:sz w:val="24"/>
          <w:szCs w:val="24"/>
        </w:rPr>
        <w:t xml:space="preserve">ummer schools </w:t>
      </w:r>
      <w:r w:rsidR="00914BAA" w:rsidRPr="007E6699">
        <w:rPr>
          <w:rFonts w:ascii="Times New Roman" w:hAnsi="Times New Roman"/>
          <w:sz w:val="24"/>
          <w:szCs w:val="24"/>
        </w:rPr>
        <w:t>and other such</w:t>
      </w:r>
      <w:r w:rsidR="0049312A" w:rsidRPr="007E6699">
        <w:rPr>
          <w:rFonts w:ascii="Times New Roman" w:hAnsi="Times New Roman"/>
          <w:sz w:val="24"/>
          <w:szCs w:val="24"/>
        </w:rPr>
        <w:t xml:space="preserve"> temporary teaching </w:t>
      </w:r>
      <w:r w:rsidR="00914BAA" w:rsidRPr="007E6699">
        <w:rPr>
          <w:rFonts w:ascii="Times New Roman" w:hAnsi="Times New Roman"/>
          <w:sz w:val="24"/>
          <w:szCs w:val="24"/>
        </w:rPr>
        <w:t xml:space="preserve">actions </w:t>
      </w:r>
      <w:r w:rsidR="0049312A" w:rsidRPr="007E6699">
        <w:rPr>
          <w:rFonts w:ascii="Times New Roman" w:hAnsi="Times New Roman"/>
          <w:sz w:val="24"/>
          <w:szCs w:val="24"/>
        </w:rPr>
        <w:t xml:space="preserve">by experts </w:t>
      </w:r>
      <w:r w:rsidR="00914BAA" w:rsidRPr="007E6699">
        <w:rPr>
          <w:rFonts w:ascii="Times New Roman" w:hAnsi="Times New Roman"/>
          <w:sz w:val="24"/>
          <w:szCs w:val="24"/>
        </w:rPr>
        <w:t>notably from industry</w:t>
      </w:r>
      <w:r w:rsidR="0049312A" w:rsidRPr="007E6699">
        <w:rPr>
          <w:rFonts w:ascii="Times New Roman" w:hAnsi="Times New Roman"/>
          <w:sz w:val="24"/>
          <w:szCs w:val="24"/>
        </w:rPr>
        <w:t xml:space="preserve"> at technical universities to raise awareness and perspectives of a nuclear career while also taking stock of practical actions to be implemented in terms of training curricula. </w:t>
      </w:r>
      <w:r w:rsidR="00204EBC" w:rsidRPr="007E6699">
        <w:rPr>
          <w:rFonts w:ascii="Times New Roman" w:hAnsi="Times New Roman"/>
          <w:sz w:val="24"/>
          <w:szCs w:val="24"/>
        </w:rPr>
        <w:t>The aim is to respond to the needs of nuclear industry</w:t>
      </w:r>
      <w:r w:rsidR="00160218">
        <w:rPr>
          <w:rFonts w:ascii="Times New Roman" w:hAnsi="Times New Roman"/>
          <w:sz w:val="24"/>
          <w:szCs w:val="24"/>
        </w:rPr>
        <w:t xml:space="preserve">, </w:t>
      </w:r>
      <w:r w:rsidR="00204EBC" w:rsidRPr="007E6699">
        <w:rPr>
          <w:rFonts w:ascii="Times New Roman" w:hAnsi="Times New Roman"/>
          <w:sz w:val="24"/>
          <w:szCs w:val="24"/>
        </w:rPr>
        <w:t xml:space="preserve">regulatory bodies and TSOs. Also important are the so-called nuclear activities of proximity, which include medical applications, the non-nuclear industry and the transport of radioactive materials. </w:t>
      </w:r>
      <w:r w:rsidR="006C1C04" w:rsidRPr="007E6699">
        <w:rPr>
          <w:rFonts w:ascii="Times New Roman" w:hAnsi="Times New Roman"/>
          <w:sz w:val="24"/>
          <w:szCs w:val="24"/>
        </w:rPr>
        <w:t>L</w:t>
      </w:r>
      <w:r w:rsidR="00204EBC" w:rsidRPr="007E6699">
        <w:rPr>
          <w:rFonts w:ascii="Times New Roman" w:hAnsi="Times New Roman"/>
          <w:sz w:val="24"/>
          <w:szCs w:val="24"/>
        </w:rPr>
        <w:t xml:space="preserve">inks should be established with the "European Nuclear Education Network" (ENEN) </w:t>
      </w:r>
      <w:r w:rsidR="006C1C04" w:rsidRPr="007E6699">
        <w:rPr>
          <w:rFonts w:ascii="Times New Roman" w:hAnsi="Times New Roman"/>
          <w:sz w:val="24"/>
          <w:szCs w:val="24"/>
        </w:rPr>
        <w:t xml:space="preserve">and the </w:t>
      </w:r>
      <w:r w:rsidR="00160218">
        <w:rPr>
          <w:rFonts w:ascii="Times New Roman" w:hAnsi="Times New Roman"/>
          <w:sz w:val="24"/>
          <w:szCs w:val="24"/>
        </w:rPr>
        <w:t xml:space="preserve">different </w:t>
      </w:r>
      <w:r w:rsidR="006C1C04" w:rsidRPr="007E6699">
        <w:rPr>
          <w:rFonts w:ascii="Times New Roman" w:hAnsi="Times New Roman"/>
          <w:sz w:val="24"/>
          <w:szCs w:val="24"/>
        </w:rPr>
        <w:t>Euratom fission science and technology platforms.</w:t>
      </w:r>
      <w:r w:rsidR="007532AD" w:rsidRPr="007E6699">
        <w:rPr>
          <w:rFonts w:ascii="Times New Roman" w:hAnsi="Times New Roman"/>
          <w:sz w:val="24"/>
          <w:szCs w:val="24"/>
        </w:rPr>
        <w:t xml:space="preserve"> </w:t>
      </w:r>
      <w:r w:rsidR="00532B21" w:rsidRPr="007E6699">
        <w:rPr>
          <w:rFonts w:ascii="Times New Roman" w:hAnsi="Times New Roman"/>
          <w:sz w:val="24"/>
          <w:szCs w:val="24"/>
        </w:rPr>
        <w:t>International cooperation in this area would be beneficial and will be considered during evaluation.</w:t>
      </w:r>
    </w:p>
    <w:p w14:paraId="2C76BDA6" w14:textId="5E52A5D1" w:rsidR="000C5C1C" w:rsidRPr="007E6699" w:rsidRDefault="000C5C1C" w:rsidP="000C5C1C">
      <w:pPr>
        <w:spacing w:after="120"/>
        <w:jc w:val="both"/>
        <w:rPr>
          <w:rFonts w:ascii="Times New Roman" w:hAnsi="Times New Roman"/>
          <w:sz w:val="24"/>
          <w:szCs w:val="24"/>
        </w:rPr>
      </w:pPr>
      <w:r w:rsidRPr="007E6699">
        <w:rPr>
          <w:rFonts w:ascii="Times New Roman" w:eastAsia="Times New Roman" w:hAnsi="Times New Roman"/>
          <w:i/>
          <w:sz w:val="24"/>
          <w:szCs w:val="24"/>
          <w:u w:val="single"/>
          <w:lang w:eastAsia="en-GB"/>
        </w:rPr>
        <w:t>Expected impact</w:t>
      </w:r>
      <w:r w:rsidRPr="00E32161">
        <w:rPr>
          <w:rFonts w:ascii="Times New Roman" w:eastAsia="Times New Roman" w:hAnsi="Times New Roman"/>
          <w:i/>
          <w:sz w:val="24"/>
          <w:szCs w:val="24"/>
          <w:lang w:eastAsia="en-GB"/>
        </w:rPr>
        <w:t>:</w:t>
      </w:r>
      <w:r w:rsidRPr="00E32161">
        <w:rPr>
          <w:rFonts w:ascii="Times New Roman" w:hAnsi="Times New Roman"/>
          <w:sz w:val="24"/>
          <w:szCs w:val="24"/>
        </w:rPr>
        <w:t xml:space="preserve"> </w:t>
      </w:r>
      <w:r w:rsidRPr="007E6699">
        <w:rPr>
          <w:rFonts w:ascii="Times New Roman" w:hAnsi="Times New Roman"/>
          <w:sz w:val="24"/>
          <w:szCs w:val="24"/>
        </w:rPr>
        <w:t xml:space="preserve">This </w:t>
      </w:r>
      <w:r w:rsidR="00344C87" w:rsidRPr="007E6699">
        <w:rPr>
          <w:rFonts w:ascii="Times New Roman" w:hAnsi="Times New Roman"/>
          <w:sz w:val="24"/>
          <w:szCs w:val="24"/>
        </w:rPr>
        <w:t>acti</w:t>
      </w:r>
      <w:r w:rsidR="00344C87">
        <w:rPr>
          <w:rFonts w:ascii="Times New Roman" w:hAnsi="Times New Roman"/>
          <w:sz w:val="24"/>
          <w:szCs w:val="24"/>
        </w:rPr>
        <w:t>on</w:t>
      </w:r>
      <w:r w:rsidR="00344C87" w:rsidRPr="007E6699">
        <w:rPr>
          <w:rFonts w:ascii="Times New Roman" w:hAnsi="Times New Roman"/>
          <w:sz w:val="24"/>
          <w:szCs w:val="24"/>
        </w:rPr>
        <w:t xml:space="preserve"> </w:t>
      </w:r>
      <w:r w:rsidRPr="007E6699">
        <w:rPr>
          <w:rFonts w:ascii="Times New Roman" w:hAnsi="Times New Roman"/>
          <w:sz w:val="24"/>
          <w:szCs w:val="24"/>
        </w:rPr>
        <w:t>will revive the interest of the young generation for careers in the nuclear sector (in particular, reactor safety, geological disposal, radiation protection).</w:t>
      </w:r>
    </w:p>
    <w:p w14:paraId="6256634B" w14:textId="77777777" w:rsidR="000C5C1C" w:rsidRPr="007E6699" w:rsidRDefault="000C5C1C" w:rsidP="000C5C1C">
      <w:pPr>
        <w:spacing w:after="120"/>
        <w:jc w:val="both"/>
        <w:rPr>
          <w:rFonts w:ascii="Times New Roman" w:hAnsi="Times New Roman"/>
          <w:sz w:val="24"/>
          <w:szCs w:val="24"/>
        </w:rPr>
      </w:pPr>
      <w:r w:rsidRPr="007E6699">
        <w:rPr>
          <w:rFonts w:ascii="Times New Roman" w:eastAsia="Times New Roman" w:hAnsi="Times New Roman"/>
          <w:i/>
          <w:sz w:val="24"/>
          <w:szCs w:val="24"/>
          <w:u w:val="single"/>
          <w:lang w:eastAsia="en-GB"/>
        </w:rPr>
        <w:t>Type of action</w:t>
      </w:r>
      <w:r w:rsidRPr="00E32161">
        <w:rPr>
          <w:rFonts w:ascii="Times New Roman" w:eastAsia="Times New Roman" w:hAnsi="Times New Roman"/>
          <w:i/>
          <w:sz w:val="24"/>
          <w:szCs w:val="24"/>
          <w:lang w:eastAsia="en-GB"/>
        </w:rPr>
        <w:t>:</w:t>
      </w:r>
      <w:r w:rsidRPr="00E32161">
        <w:rPr>
          <w:rFonts w:ascii="Times New Roman" w:hAnsi="Times New Roman"/>
          <w:sz w:val="24"/>
          <w:szCs w:val="24"/>
        </w:rPr>
        <w:t xml:space="preserve"> </w:t>
      </w:r>
      <w:r w:rsidRPr="007E6699">
        <w:rPr>
          <w:rFonts w:ascii="Times New Roman" w:hAnsi="Times New Roman"/>
          <w:sz w:val="24"/>
          <w:szCs w:val="24"/>
        </w:rPr>
        <w:t>Coordination and Support Actions.</w:t>
      </w:r>
    </w:p>
    <w:p w14:paraId="610289B4" w14:textId="6570057D" w:rsidR="00A5376C" w:rsidRPr="002A7734" w:rsidRDefault="000C5C1C" w:rsidP="002A7734">
      <w:pPr>
        <w:jc w:val="both"/>
        <w:rPr>
          <w:rFonts w:ascii="Times New Roman" w:hAnsi="Times New Roman"/>
          <w:sz w:val="24"/>
          <w:szCs w:val="24"/>
        </w:rPr>
      </w:pPr>
      <w:r w:rsidRPr="002A7734">
        <w:rPr>
          <w:rFonts w:ascii="Times New Roman" w:hAnsi="Times New Roman"/>
          <w:i/>
          <w:sz w:val="24"/>
          <w:szCs w:val="24"/>
          <w:u w:val="single"/>
        </w:rPr>
        <w:t>Additional information:</w:t>
      </w:r>
      <w:r w:rsidRPr="002A7734">
        <w:rPr>
          <w:rFonts w:ascii="Times New Roman" w:hAnsi="Times New Roman"/>
          <w:sz w:val="24"/>
          <w:szCs w:val="24"/>
        </w:rPr>
        <w:t xml:space="preserve"> The Commission considers that proposals requesting a contribution from Euratom of between EUR 4 and 6 million would allow this specific challenge to be addressed appropriately. </w:t>
      </w:r>
      <w:bookmarkStart w:id="492" w:name="_Toc410904203"/>
    </w:p>
    <w:p w14:paraId="29B8EFB1" w14:textId="77777777" w:rsidR="00AC5456" w:rsidRPr="00E32161" w:rsidRDefault="00AC5456" w:rsidP="00E32161">
      <w:pPr>
        <w:spacing w:line="240" w:lineRule="auto"/>
        <w:jc w:val="both"/>
        <w:rPr>
          <w:rFonts w:ascii="Times New Roman" w:eastAsia="SimSun" w:hAnsi="Times New Roman"/>
          <w:b/>
          <w:bCs/>
          <w:iCs/>
          <w:sz w:val="24"/>
          <w:szCs w:val="24"/>
        </w:rPr>
      </w:pPr>
      <w:bookmarkStart w:id="493" w:name="_Toc408822658"/>
      <w:bookmarkStart w:id="494" w:name="_Toc410904204"/>
      <w:bookmarkEnd w:id="492"/>
      <w:r w:rsidRPr="00E32161">
        <w:rPr>
          <w:rFonts w:ascii="Times New Roman" w:eastAsia="SimSun" w:hAnsi="Times New Roman"/>
          <w:b/>
          <w:bCs/>
          <w:iCs/>
          <w:sz w:val="24"/>
          <w:szCs w:val="24"/>
        </w:rPr>
        <w:t>F - Fission/fusion cross-cutting actions</w:t>
      </w:r>
    </w:p>
    <w:p w14:paraId="36D02C66" w14:textId="77777777" w:rsidR="00AC5456" w:rsidRPr="00E32161" w:rsidRDefault="00AC5456" w:rsidP="00E32161">
      <w:pPr>
        <w:pStyle w:val="Heading3"/>
        <w:spacing w:before="0" w:after="120"/>
        <w:jc w:val="both"/>
        <w:rPr>
          <w:rFonts w:ascii="Times New Roman" w:hAnsi="Times New Roman"/>
          <w:sz w:val="24"/>
          <w:szCs w:val="24"/>
        </w:rPr>
      </w:pPr>
      <w:bookmarkStart w:id="495" w:name="_Toc416690715"/>
      <w:r w:rsidRPr="00BE058F">
        <w:rPr>
          <w:rFonts w:ascii="Times New Roman" w:hAnsi="Times New Roman"/>
          <w:sz w:val="24"/>
          <w:szCs w:val="24"/>
          <w:lang w:val="en-GB"/>
        </w:rPr>
        <w:t>NFRP 12 - 2016-2017: Fission/fusion cross-cutting research in the area of multi-scale materials modelling</w:t>
      </w:r>
      <w:bookmarkEnd w:id="495"/>
    </w:p>
    <w:p w14:paraId="6B440963" w14:textId="77777777" w:rsidR="00AC5456" w:rsidRPr="00E32161" w:rsidRDefault="00AC5456" w:rsidP="00E32161">
      <w:pPr>
        <w:jc w:val="both"/>
        <w:rPr>
          <w:rFonts w:ascii="Times New Roman" w:hAnsi="Times New Roman"/>
          <w:sz w:val="24"/>
          <w:szCs w:val="24"/>
        </w:rPr>
      </w:pPr>
      <w:r w:rsidRPr="00E32161">
        <w:rPr>
          <w:rFonts w:ascii="Times New Roman" w:eastAsia="Times New Roman" w:hAnsi="Times New Roman"/>
          <w:i/>
          <w:sz w:val="24"/>
          <w:szCs w:val="24"/>
          <w:u w:val="single"/>
          <w:lang w:eastAsia="en-GB"/>
        </w:rPr>
        <w:t>Challenge:</w:t>
      </w:r>
      <w:r w:rsidRPr="00E32161">
        <w:rPr>
          <w:rFonts w:ascii="Times New Roman" w:hAnsi="Times New Roman"/>
          <w:sz w:val="24"/>
          <w:szCs w:val="24"/>
        </w:rPr>
        <w:t xml:space="preserve"> As the fusion programme progresses towards the ultimate goal of electricity generation, there are increasing opportunities for synergies in a wide range of areas that are common with fission. The present topic is to encourage closer integration of research efforts between fission and fusion research communities in the domain of multi-scale modelling in research on material properties and the development of new materials.</w:t>
      </w:r>
    </w:p>
    <w:p w14:paraId="2C290DFB" w14:textId="77777777" w:rsidR="00AC5456" w:rsidRPr="00E32161" w:rsidRDefault="00AC5456" w:rsidP="00E32161">
      <w:pPr>
        <w:jc w:val="both"/>
        <w:rPr>
          <w:rFonts w:ascii="Times New Roman" w:hAnsi="Times New Roman"/>
          <w:sz w:val="24"/>
          <w:szCs w:val="24"/>
        </w:rPr>
      </w:pPr>
      <w:r w:rsidRPr="00E32161">
        <w:rPr>
          <w:rFonts w:ascii="Times New Roman" w:eastAsia="Times New Roman" w:hAnsi="Times New Roman"/>
          <w:i/>
          <w:sz w:val="24"/>
          <w:szCs w:val="24"/>
          <w:u w:val="single"/>
          <w:lang w:eastAsia="en-GB"/>
        </w:rPr>
        <w:t>Scope:</w:t>
      </w:r>
      <w:r w:rsidRPr="00E32161">
        <w:rPr>
          <w:rFonts w:ascii="Times New Roman" w:hAnsi="Times New Roman"/>
          <w:sz w:val="24"/>
          <w:szCs w:val="24"/>
        </w:rPr>
        <w:t xml:space="preserve"> Multi-scale modelling of a range of materials-related phenomena (e.g. microstructural evolution during synthesis or processing of materials, and degradation mechanisms under specific conditions pertinent to the nuclear fusion and fission technologies) plays an increasingly important role in the required in-depth understanding of the microstructural processes in materials of interest, and is expected to be an efficient and effective way to address key materials-related issues. For example, the predictability of models is of paramount importance and would need to be addressed by this action. Proposed modelling approaches would need to be supported by robust verification means, including where necessary appropriate irradiation campaigns. The contribution to the development of codes and standards is also encouraged. Only proposals that clearly demonstrate substantial benefit for both fission and fusion, that include actors from both communities, and that complement the existing research efforts in both domains will be retained.</w:t>
      </w:r>
    </w:p>
    <w:p w14:paraId="3E0A2921" w14:textId="77777777" w:rsidR="00AC5456" w:rsidRPr="00E32161" w:rsidRDefault="00AC5456" w:rsidP="00E32161">
      <w:pPr>
        <w:jc w:val="both"/>
        <w:rPr>
          <w:rFonts w:ascii="Times New Roman" w:hAnsi="Times New Roman"/>
          <w:sz w:val="24"/>
          <w:szCs w:val="24"/>
        </w:rPr>
      </w:pPr>
      <w:r w:rsidRPr="00E32161">
        <w:rPr>
          <w:rFonts w:ascii="Times New Roman" w:eastAsia="Times New Roman" w:hAnsi="Times New Roman"/>
          <w:i/>
          <w:sz w:val="24"/>
          <w:szCs w:val="24"/>
          <w:u w:val="single"/>
          <w:lang w:eastAsia="en-GB"/>
        </w:rPr>
        <w:t xml:space="preserve">Expected impact: </w:t>
      </w:r>
      <w:r w:rsidRPr="00E32161">
        <w:rPr>
          <w:rFonts w:ascii="Times New Roman" w:hAnsi="Times New Roman"/>
          <w:sz w:val="24"/>
          <w:szCs w:val="24"/>
        </w:rPr>
        <w:t>This action will help the cross-fertilisation in nuclear materials research between the two main fields of activity represented by fission and fusion and will result in a better general understanding and critical mass in the discipline as a whole. In turn, it will help overcome bottlenecks that are limiting developments in fission and fusion, including in technology areas with safety relevance.</w:t>
      </w:r>
    </w:p>
    <w:p w14:paraId="26D8B3C0" w14:textId="77777777" w:rsidR="00AC5456" w:rsidRPr="00E32161" w:rsidRDefault="00AC5456" w:rsidP="00E32161">
      <w:pPr>
        <w:jc w:val="both"/>
        <w:rPr>
          <w:rFonts w:ascii="Times New Roman" w:hAnsi="Times New Roman"/>
          <w:sz w:val="24"/>
          <w:szCs w:val="24"/>
        </w:rPr>
      </w:pPr>
      <w:r w:rsidRPr="00E32161">
        <w:rPr>
          <w:rFonts w:ascii="Times New Roman" w:eastAsia="Times New Roman" w:hAnsi="Times New Roman"/>
          <w:i/>
          <w:sz w:val="24"/>
          <w:szCs w:val="24"/>
          <w:u w:val="single"/>
          <w:lang w:eastAsia="en-GB"/>
        </w:rPr>
        <w:t>Type of action:</w:t>
      </w:r>
      <w:r w:rsidRPr="00E32161">
        <w:rPr>
          <w:rFonts w:ascii="Times New Roman" w:hAnsi="Times New Roman"/>
          <w:sz w:val="24"/>
          <w:szCs w:val="24"/>
        </w:rPr>
        <w:t xml:space="preserve"> Research and innovation actions.</w:t>
      </w:r>
    </w:p>
    <w:p w14:paraId="6274A1A4" w14:textId="3353C51C" w:rsidR="00AC5456" w:rsidRPr="00E32161" w:rsidRDefault="00AC5456" w:rsidP="00E32161">
      <w:pPr>
        <w:jc w:val="both"/>
        <w:rPr>
          <w:rFonts w:ascii="Times New Roman" w:hAnsi="Times New Roman"/>
          <w:sz w:val="24"/>
          <w:szCs w:val="24"/>
        </w:rPr>
      </w:pPr>
      <w:r w:rsidRPr="00BE058F">
        <w:rPr>
          <w:rFonts w:ascii="Times New Roman" w:eastAsia="Times New Roman" w:hAnsi="Times New Roman"/>
          <w:i/>
          <w:sz w:val="24"/>
          <w:szCs w:val="24"/>
          <w:u w:val="single"/>
          <w:lang w:eastAsia="en-GB"/>
        </w:rPr>
        <w:t>Additional information:</w:t>
      </w:r>
      <w:r w:rsidRPr="00E32161">
        <w:rPr>
          <w:rFonts w:ascii="Times New Roman" w:hAnsi="Times New Roman"/>
          <w:sz w:val="24"/>
          <w:szCs w:val="24"/>
        </w:rPr>
        <w:t xml:space="preserve"> The Commission considers that proposals requesting a contribution from Euratom of between EUR </w:t>
      </w:r>
      <w:r w:rsidR="00E27EA7">
        <w:rPr>
          <w:rFonts w:ascii="Times New Roman" w:hAnsi="Times New Roman"/>
          <w:sz w:val="24"/>
          <w:szCs w:val="24"/>
        </w:rPr>
        <w:t>2</w:t>
      </w:r>
      <w:r w:rsidRPr="00E32161">
        <w:rPr>
          <w:rFonts w:ascii="Times New Roman" w:hAnsi="Times New Roman"/>
          <w:sz w:val="24"/>
          <w:szCs w:val="24"/>
        </w:rPr>
        <w:t xml:space="preserve"> and </w:t>
      </w:r>
      <w:r w:rsidR="00E27EA7">
        <w:rPr>
          <w:rFonts w:ascii="Times New Roman" w:hAnsi="Times New Roman"/>
          <w:sz w:val="24"/>
          <w:szCs w:val="24"/>
        </w:rPr>
        <w:t>4</w:t>
      </w:r>
      <w:r w:rsidR="00E27EA7" w:rsidRPr="00E32161">
        <w:rPr>
          <w:rFonts w:ascii="Times New Roman" w:hAnsi="Times New Roman"/>
          <w:sz w:val="24"/>
          <w:szCs w:val="24"/>
        </w:rPr>
        <w:t xml:space="preserve"> </w:t>
      </w:r>
      <w:r w:rsidRPr="00E32161">
        <w:rPr>
          <w:rFonts w:ascii="Times New Roman" w:hAnsi="Times New Roman"/>
          <w:sz w:val="24"/>
          <w:szCs w:val="24"/>
        </w:rPr>
        <w:t xml:space="preserve">million would allow this specific challenge to be addressed appropriately. </w:t>
      </w:r>
    </w:p>
    <w:p w14:paraId="2F6A0910" w14:textId="77777777" w:rsidR="00AC5456" w:rsidRPr="00E32161" w:rsidRDefault="00AC5456" w:rsidP="00E32161">
      <w:pPr>
        <w:jc w:val="both"/>
        <w:rPr>
          <w:rFonts w:ascii="Times New Roman" w:hAnsi="Times New Roman"/>
          <w:sz w:val="24"/>
          <w:szCs w:val="24"/>
        </w:rPr>
      </w:pPr>
      <w:r w:rsidRPr="00E32161">
        <w:rPr>
          <w:rFonts w:ascii="Times New Roman" w:hAnsi="Times New Roman"/>
          <w:sz w:val="24"/>
          <w:szCs w:val="24"/>
        </w:rPr>
        <w:t>The conditions related to this topic are provided at the end of this call and in the Annex 1.</w:t>
      </w:r>
    </w:p>
    <w:p w14:paraId="11EA87A7" w14:textId="77777777" w:rsidR="00AC5456" w:rsidRPr="00BE058F" w:rsidRDefault="00AC5456" w:rsidP="00270D04">
      <w:pPr>
        <w:pStyle w:val="Heading3"/>
        <w:spacing w:before="0" w:after="120"/>
        <w:jc w:val="both"/>
        <w:rPr>
          <w:rFonts w:ascii="Times New Roman" w:hAnsi="Times New Roman"/>
          <w:sz w:val="24"/>
          <w:szCs w:val="24"/>
          <w:lang w:val="en-GB"/>
        </w:rPr>
      </w:pPr>
      <w:bookmarkStart w:id="496" w:name="_Toc416690716"/>
      <w:r w:rsidRPr="00BE058F">
        <w:rPr>
          <w:rFonts w:ascii="Times New Roman" w:hAnsi="Times New Roman"/>
          <w:sz w:val="24"/>
          <w:szCs w:val="24"/>
          <w:lang w:val="en-GB"/>
        </w:rPr>
        <w:t>NFRP 13 - 2016-2017: Cross-cutting support to improved knowledge on tritium management in fission and fusion facilities</w:t>
      </w:r>
      <w:bookmarkEnd w:id="496"/>
    </w:p>
    <w:p w14:paraId="6D62C72A" w14:textId="6B32E9D9" w:rsidR="00AC5456" w:rsidRPr="00E32161" w:rsidRDefault="00AC5456" w:rsidP="00E32161">
      <w:pPr>
        <w:jc w:val="both"/>
        <w:rPr>
          <w:rFonts w:ascii="Times New Roman" w:hAnsi="Times New Roman"/>
          <w:sz w:val="24"/>
          <w:szCs w:val="24"/>
        </w:rPr>
      </w:pPr>
      <w:r w:rsidRPr="00E32161">
        <w:rPr>
          <w:rFonts w:ascii="Times New Roman" w:eastAsia="Times New Roman" w:hAnsi="Times New Roman"/>
          <w:i/>
          <w:sz w:val="24"/>
          <w:szCs w:val="24"/>
          <w:u w:val="single"/>
          <w:lang w:eastAsia="en-GB"/>
        </w:rPr>
        <w:t>Challenge:</w:t>
      </w:r>
      <w:r w:rsidR="00965AE8">
        <w:rPr>
          <w:rFonts w:ascii="Times New Roman" w:eastAsia="Times New Roman" w:hAnsi="Times New Roman"/>
          <w:i/>
          <w:sz w:val="24"/>
          <w:szCs w:val="24"/>
          <w:lang w:eastAsia="en-GB"/>
        </w:rPr>
        <w:t xml:space="preserve"> </w:t>
      </w:r>
      <w:r w:rsidRPr="00E32161">
        <w:rPr>
          <w:rFonts w:ascii="Times New Roman" w:hAnsi="Times New Roman"/>
          <w:sz w:val="24"/>
          <w:szCs w:val="24"/>
        </w:rPr>
        <w:t>Tritium in the environment and its health impacts are a concern. Indeed, whilst discharges of most radionuclides from fission installations are decreasing, as a result of the use of new techniques of effluent decontamination, tritium discharges are increasing owing to new nuclear fuel management modes and the lack of detritiation capability. Discharges are also anticipated from fusion installations once these start operating as nuclear facilities. Further research is necessary to assess and mitigate impacts of such discharges and potentially to limit them.</w:t>
      </w:r>
    </w:p>
    <w:p w14:paraId="017F8AA0" w14:textId="739EE560" w:rsidR="00AC5456" w:rsidRPr="00E32161" w:rsidRDefault="00AC5456" w:rsidP="00E32161">
      <w:pPr>
        <w:jc w:val="both"/>
        <w:rPr>
          <w:rFonts w:ascii="Times New Roman" w:hAnsi="Times New Roman"/>
          <w:sz w:val="24"/>
          <w:szCs w:val="24"/>
        </w:rPr>
      </w:pPr>
      <w:r w:rsidRPr="00E32161">
        <w:rPr>
          <w:rFonts w:ascii="Times New Roman" w:eastAsia="Times New Roman" w:hAnsi="Times New Roman"/>
          <w:i/>
          <w:sz w:val="24"/>
          <w:szCs w:val="24"/>
          <w:u w:val="single"/>
          <w:lang w:eastAsia="en-GB"/>
        </w:rPr>
        <w:t>Scope:</w:t>
      </w:r>
      <w:r w:rsidRPr="00E32161">
        <w:rPr>
          <w:rFonts w:ascii="Times New Roman" w:hAnsi="Times New Roman"/>
          <w:sz w:val="24"/>
          <w:szCs w:val="24"/>
        </w:rPr>
        <w:t xml:space="preserve"> </w:t>
      </w:r>
      <w:r w:rsidR="00965AE8" w:rsidRPr="00E32161">
        <w:rPr>
          <w:rFonts w:ascii="Times New Roman" w:hAnsi="Times New Roman"/>
          <w:sz w:val="24"/>
          <w:szCs w:val="24"/>
        </w:rPr>
        <w:t>Th</w:t>
      </w:r>
      <w:r w:rsidR="00965AE8">
        <w:rPr>
          <w:rFonts w:ascii="Times New Roman" w:hAnsi="Times New Roman"/>
          <w:sz w:val="24"/>
          <w:szCs w:val="24"/>
        </w:rPr>
        <w:t xml:space="preserve">is </w:t>
      </w:r>
      <w:r w:rsidRPr="00E32161">
        <w:rPr>
          <w:rFonts w:ascii="Times New Roman" w:hAnsi="Times New Roman"/>
          <w:sz w:val="24"/>
          <w:szCs w:val="24"/>
        </w:rPr>
        <w:t>action should assess technologies to minimise tritium permeation at source and to capture and store tritium from treatment of metallic waste and liquid and gaseous effluents, e.g. using photo-synthesised polymers. This action should also include (i) an assessment of the tritium inventory in both fission and fusion systems using state-of-the-art modelling tools for tritium migration studies, e.g. from primary to secondary systems between which tritium may pass, (ii) refinement of the knowledge on outgassing and release mechanisms, radiotoxicity, radioecology, radiobiology, dosimetry and metrology of tritium, and (iii) engineering solutions for detritiation techniques (metals, liquids and gasses) and waste management to meet the stringent regulations in force in the EU. International cooperation in this area could be beneficial, e.g. with Canada and Japan, and this will be considered during the evaluation.</w:t>
      </w:r>
    </w:p>
    <w:p w14:paraId="14F5D30D" w14:textId="6B660020" w:rsidR="00AC5456" w:rsidRPr="00E32161" w:rsidRDefault="00AC5456" w:rsidP="00E32161">
      <w:pPr>
        <w:jc w:val="both"/>
        <w:rPr>
          <w:rFonts w:ascii="Times New Roman" w:hAnsi="Times New Roman"/>
          <w:sz w:val="24"/>
          <w:szCs w:val="24"/>
        </w:rPr>
      </w:pPr>
      <w:r w:rsidRPr="00E32161">
        <w:rPr>
          <w:rFonts w:ascii="Times New Roman" w:eastAsia="Times New Roman" w:hAnsi="Times New Roman"/>
          <w:i/>
          <w:sz w:val="24"/>
          <w:szCs w:val="24"/>
          <w:u w:val="single"/>
          <w:lang w:eastAsia="en-GB"/>
        </w:rPr>
        <w:t>Expected impact:</w:t>
      </w:r>
      <w:r w:rsidRPr="00E32161">
        <w:rPr>
          <w:rFonts w:ascii="Times New Roman" w:hAnsi="Times New Roman"/>
          <w:sz w:val="24"/>
          <w:szCs w:val="24"/>
        </w:rPr>
        <w:t xml:space="preserve"> This </w:t>
      </w:r>
      <w:r w:rsidR="00965AE8">
        <w:rPr>
          <w:rFonts w:ascii="Times New Roman" w:hAnsi="Times New Roman"/>
          <w:sz w:val="24"/>
          <w:szCs w:val="24"/>
        </w:rPr>
        <w:t>action</w:t>
      </w:r>
      <w:r w:rsidRPr="00E32161">
        <w:rPr>
          <w:rFonts w:ascii="Times New Roman" w:hAnsi="Times New Roman"/>
          <w:sz w:val="24"/>
          <w:szCs w:val="24"/>
        </w:rPr>
        <w:t xml:space="preserve"> will contribute to the solution of a number of key issues in the management of tritium in fission and fusion facilities that will satisfy regulatory requirements and thus minimise environmental and possible subsequent health effects. It will pave the way for robust science-based policy recommendations to decision makers in this area at EU level. </w:t>
      </w:r>
    </w:p>
    <w:p w14:paraId="35AE52AC" w14:textId="77777777" w:rsidR="00AC5456" w:rsidRPr="00E32161" w:rsidRDefault="00AC5456" w:rsidP="00E32161">
      <w:pPr>
        <w:jc w:val="both"/>
        <w:rPr>
          <w:rFonts w:ascii="Times New Roman" w:hAnsi="Times New Roman"/>
          <w:sz w:val="24"/>
          <w:szCs w:val="24"/>
        </w:rPr>
      </w:pPr>
      <w:r w:rsidRPr="00E32161">
        <w:rPr>
          <w:rFonts w:ascii="Times New Roman" w:eastAsia="Times New Roman" w:hAnsi="Times New Roman"/>
          <w:i/>
          <w:sz w:val="24"/>
          <w:szCs w:val="24"/>
          <w:u w:val="single"/>
          <w:lang w:eastAsia="en-GB"/>
        </w:rPr>
        <w:t>Type of action:</w:t>
      </w:r>
      <w:r w:rsidRPr="00E32161">
        <w:rPr>
          <w:rFonts w:ascii="Times New Roman" w:hAnsi="Times New Roman"/>
          <w:sz w:val="24"/>
          <w:szCs w:val="24"/>
        </w:rPr>
        <w:t xml:space="preserve"> Research and innovation actions.</w:t>
      </w:r>
    </w:p>
    <w:p w14:paraId="7BA65142" w14:textId="2FBDA302" w:rsidR="00AC5456" w:rsidRPr="00E32161" w:rsidRDefault="00AC5456" w:rsidP="00E32161">
      <w:pPr>
        <w:jc w:val="both"/>
        <w:rPr>
          <w:rFonts w:ascii="Times New Roman" w:hAnsi="Times New Roman"/>
          <w:sz w:val="24"/>
          <w:szCs w:val="24"/>
        </w:rPr>
      </w:pPr>
      <w:r w:rsidRPr="00BE058F">
        <w:rPr>
          <w:rFonts w:ascii="Times New Roman" w:eastAsia="Times New Roman" w:hAnsi="Times New Roman"/>
          <w:i/>
          <w:sz w:val="24"/>
          <w:szCs w:val="24"/>
          <w:u w:val="single"/>
          <w:lang w:eastAsia="en-GB"/>
        </w:rPr>
        <w:t>Additional information</w:t>
      </w:r>
      <w:r w:rsidRPr="00E32161">
        <w:rPr>
          <w:rFonts w:ascii="Times New Roman" w:hAnsi="Times New Roman"/>
          <w:sz w:val="24"/>
          <w:szCs w:val="24"/>
        </w:rPr>
        <w:t xml:space="preserve">: The Commission considers that proposals requesting a contribution from Euratom of between EUR </w:t>
      </w:r>
      <w:r w:rsidR="00E27EA7">
        <w:rPr>
          <w:rFonts w:ascii="Times New Roman" w:hAnsi="Times New Roman"/>
          <w:sz w:val="24"/>
          <w:szCs w:val="24"/>
        </w:rPr>
        <w:t>2</w:t>
      </w:r>
      <w:r w:rsidRPr="00E32161">
        <w:rPr>
          <w:rFonts w:ascii="Times New Roman" w:hAnsi="Times New Roman"/>
          <w:sz w:val="24"/>
          <w:szCs w:val="24"/>
        </w:rPr>
        <w:t xml:space="preserve"> and 3 million would allow this specific challenge to be addressed appropriately. </w:t>
      </w:r>
    </w:p>
    <w:p w14:paraId="36883F1F" w14:textId="77777777" w:rsidR="00AC5456" w:rsidRPr="00E32161" w:rsidRDefault="00AC5456" w:rsidP="00E32161">
      <w:pPr>
        <w:jc w:val="both"/>
        <w:rPr>
          <w:rFonts w:ascii="Times New Roman" w:hAnsi="Times New Roman"/>
          <w:sz w:val="24"/>
          <w:szCs w:val="24"/>
        </w:rPr>
      </w:pPr>
      <w:r w:rsidRPr="00E32161">
        <w:rPr>
          <w:rFonts w:ascii="Times New Roman" w:hAnsi="Times New Roman"/>
          <w:sz w:val="24"/>
          <w:szCs w:val="24"/>
        </w:rPr>
        <w:t>The conditions related to these topics are provided at the end of this call and in the Annex 1.</w:t>
      </w:r>
    </w:p>
    <w:p w14:paraId="45305189" w14:textId="464379E1" w:rsidR="001F52BF" w:rsidRPr="002A7734" w:rsidRDefault="00EA71D8" w:rsidP="008929B0">
      <w:pPr>
        <w:jc w:val="both"/>
        <w:rPr>
          <w:rFonts w:ascii="Cambria" w:hAnsi="Cambria"/>
          <w:smallCaps/>
          <w:lang w:val="x-none"/>
        </w:rPr>
      </w:pPr>
      <w:r w:rsidRPr="00E32161">
        <w:rPr>
          <w:rFonts w:ascii="Times New Roman" w:hAnsi="Times New Roman"/>
          <w:sz w:val="24"/>
          <w:szCs w:val="24"/>
        </w:rPr>
        <w:br w:type="page"/>
      </w:r>
      <w:bookmarkEnd w:id="493"/>
      <w:bookmarkEnd w:id="494"/>
      <w:r w:rsidR="008929B0" w:rsidRPr="007E6699" w:rsidDel="008929B0">
        <w:rPr>
          <w:i/>
          <w:u w:val="single"/>
          <w:lang w:eastAsia="en-GB"/>
        </w:rPr>
        <w:t xml:space="preserve"> </w:t>
      </w:r>
      <w:bookmarkStart w:id="497" w:name="_Toc408490408"/>
      <w:bookmarkEnd w:id="476"/>
      <w:bookmarkEnd w:id="477"/>
      <w:bookmarkEnd w:id="478"/>
      <w:r w:rsidR="001F52BF" w:rsidRPr="002A7734">
        <w:rPr>
          <w:rFonts w:ascii="Cambria" w:hAnsi="Cambria"/>
        </w:rPr>
        <w:t>Conditions for the call</w:t>
      </w:r>
      <w:bookmarkEnd w:id="497"/>
    </w:p>
    <w:p w14:paraId="583BEA48" w14:textId="7CDDB4E0" w:rsidR="001F52BF" w:rsidRPr="007E6699" w:rsidRDefault="001F52BF" w:rsidP="002A7734">
      <w:pPr>
        <w:tabs>
          <w:tab w:val="left" w:pos="2127"/>
        </w:tabs>
        <w:autoSpaceDE w:val="0"/>
        <w:autoSpaceDN w:val="0"/>
        <w:adjustRightInd w:val="0"/>
        <w:spacing w:after="240" w:line="240" w:lineRule="auto"/>
        <w:ind w:left="2132" w:hanging="2132"/>
        <w:rPr>
          <w:rFonts w:ascii="Times New Roman" w:hAnsi="Times New Roman"/>
          <w:bCs/>
          <w:sz w:val="24"/>
          <w:szCs w:val="24"/>
          <w:lang w:eastAsia="en-GB"/>
        </w:rPr>
      </w:pPr>
      <w:r w:rsidRPr="007E6699">
        <w:rPr>
          <w:rFonts w:ascii="Times New Roman" w:hAnsi="Times New Roman"/>
          <w:bCs/>
          <w:sz w:val="24"/>
          <w:szCs w:val="24"/>
          <w:u w:val="single"/>
          <w:lang w:eastAsia="en-GB"/>
        </w:rPr>
        <w:t>Opening date(s)</w:t>
      </w:r>
      <w:r w:rsidRPr="007E6699">
        <w:rPr>
          <w:rStyle w:val="FootnoteReference"/>
          <w:rFonts w:ascii="Times New Roman" w:hAnsi="Times New Roman"/>
          <w:bCs/>
          <w:sz w:val="24"/>
          <w:szCs w:val="24"/>
          <w:u w:val="single"/>
          <w:lang w:eastAsia="en-GB"/>
        </w:rPr>
        <w:footnoteReference w:id="17"/>
      </w:r>
      <w:r w:rsidRPr="007E6699">
        <w:rPr>
          <w:rFonts w:ascii="Times New Roman" w:hAnsi="Times New Roman"/>
          <w:bCs/>
          <w:sz w:val="24"/>
          <w:szCs w:val="24"/>
          <w:lang w:eastAsia="en-GB"/>
        </w:rPr>
        <w:t xml:space="preserve">: </w:t>
      </w:r>
      <w:r w:rsidRPr="007E6699">
        <w:rPr>
          <w:rFonts w:ascii="Times New Roman" w:hAnsi="Times New Roman"/>
          <w:bCs/>
          <w:sz w:val="24"/>
          <w:szCs w:val="24"/>
          <w:lang w:eastAsia="en-GB"/>
        </w:rPr>
        <w:tab/>
      </w:r>
      <w:r w:rsidR="00B1298E" w:rsidRPr="007E6699">
        <w:rPr>
          <w:rFonts w:ascii="Times New Roman" w:hAnsi="Times New Roman"/>
          <w:bCs/>
          <w:sz w:val="24"/>
          <w:szCs w:val="24"/>
          <w:lang w:eastAsia="en-GB"/>
        </w:rPr>
        <w:t>30</w:t>
      </w:r>
      <w:r w:rsidRPr="007E6699">
        <w:rPr>
          <w:rFonts w:ascii="Times New Roman" w:hAnsi="Times New Roman"/>
          <w:bCs/>
          <w:sz w:val="24"/>
          <w:szCs w:val="24"/>
          <w:lang w:eastAsia="en-GB"/>
        </w:rPr>
        <w:t>/</w:t>
      </w:r>
      <w:r w:rsidR="00B1298E" w:rsidRPr="007E6699">
        <w:rPr>
          <w:rFonts w:ascii="Times New Roman" w:hAnsi="Times New Roman"/>
          <w:bCs/>
          <w:sz w:val="24"/>
          <w:szCs w:val="24"/>
          <w:lang w:eastAsia="en-GB"/>
        </w:rPr>
        <w:t>09</w:t>
      </w:r>
      <w:r w:rsidRPr="007E6699">
        <w:rPr>
          <w:rFonts w:ascii="Times New Roman" w:hAnsi="Times New Roman"/>
          <w:bCs/>
          <w:sz w:val="24"/>
          <w:szCs w:val="24"/>
          <w:lang w:eastAsia="en-GB"/>
        </w:rPr>
        <w:t>/2015</w:t>
      </w:r>
    </w:p>
    <w:p w14:paraId="0D97BD00" w14:textId="607100AA" w:rsidR="001F52BF" w:rsidRPr="007E6699" w:rsidRDefault="001F52BF" w:rsidP="002A7734">
      <w:pPr>
        <w:tabs>
          <w:tab w:val="left" w:pos="2127"/>
        </w:tabs>
        <w:autoSpaceDE w:val="0"/>
        <w:autoSpaceDN w:val="0"/>
        <w:adjustRightInd w:val="0"/>
        <w:spacing w:after="240" w:line="240" w:lineRule="auto"/>
        <w:rPr>
          <w:rFonts w:ascii="Times New Roman" w:hAnsi="Times New Roman"/>
          <w:bCs/>
          <w:sz w:val="24"/>
          <w:szCs w:val="24"/>
          <w:lang w:eastAsia="en-GB"/>
        </w:rPr>
      </w:pPr>
      <w:r w:rsidRPr="007E6699">
        <w:rPr>
          <w:rFonts w:ascii="Times New Roman" w:hAnsi="Times New Roman"/>
          <w:bCs/>
          <w:sz w:val="24"/>
          <w:szCs w:val="24"/>
          <w:u w:val="single"/>
          <w:lang w:eastAsia="en-GB"/>
        </w:rPr>
        <w:t>Deadline(s)</w:t>
      </w:r>
      <w:r w:rsidRPr="002A7734">
        <w:rPr>
          <w:rStyle w:val="FootnoteReference"/>
          <w:rFonts w:ascii="Times New Roman" w:hAnsi="Times New Roman"/>
          <w:sz w:val="24"/>
          <w:szCs w:val="24"/>
          <w:u w:val="single"/>
          <w:lang w:eastAsia="en-GB"/>
        </w:rPr>
        <w:footnoteReference w:id="18"/>
      </w:r>
      <w:r w:rsidRPr="007E6699">
        <w:rPr>
          <w:rFonts w:ascii="Times New Roman" w:hAnsi="Times New Roman"/>
          <w:bCs/>
          <w:sz w:val="24"/>
          <w:szCs w:val="24"/>
          <w:lang w:eastAsia="en-GB"/>
        </w:rPr>
        <w:t>:</w:t>
      </w:r>
      <w:r w:rsidRPr="007E6699">
        <w:rPr>
          <w:rFonts w:ascii="Times New Roman" w:hAnsi="Times New Roman"/>
          <w:bCs/>
          <w:sz w:val="24"/>
          <w:szCs w:val="24"/>
          <w:lang w:eastAsia="en-GB"/>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4860"/>
      </w:tblGrid>
      <w:tr w:rsidR="001F52BF" w:rsidRPr="007E6699" w14:paraId="4D83DFD4" w14:textId="77777777" w:rsidTr="000968A8">
        <w:tc>
          <w:tcPr>
            <w:tcW w:w="2700" w:type="dxa"/>
            <w:shd w:val="clear" w:color="auto" w:fill="auto"/>
          </w:tcPr>
          <w:p w14:paraId="113A719C" w14:textId="77777777" w:rsidR="001F52BF" w:rsidRPr="002A7734" w:rsidRDefault="001F52BF" w:rsidP="000968A8">
            <w:pPr>
              <w:autoSpaceDE w:val="0"/>
              <w:autoSpaceDN w:val="0"/>
              <w:adjustRightInd w:val="0"/>
              <w:spacing w:after="0" w:line="240" w:lineRule="auto"/>
              <w:rPr>
                <w:rFonts w:ascii="Times New Roman" w:hAnsi="Times New Roman"/>
                <w:bCs/>
                <w:sz w:val="24"/>
                <w:szCs w:val="24"/>
                <w:lang w:eastAsia="en-GB"/>
              </w:rPr>
            </w:pPr>
            <w:r w:rsidRPr="007E6699">
              <w:rPr>
                <w:rFonts w:ascii="Times New Roman" w:hAnsi="Times New Roman"/>
                <w:bCs/>
                <w:sz w:val="24"/>
                <w:szCs w:val="24"/>
                <w:lang w:eastAsia="en-GB"/>
              </w:rPr>
              <w:t xml:space="preserve">All Topics NFRP </w:t>
            </w:r>
          </w:p>
        </w:tc>
        <w:tc>
          <w:tcPr>
            <w:tcW w:w="4860" w:type="dxa"/>
            <w:shd w:val="clear" w:color="auto" w:fill="auto"/>
          </w:tcPr>
          <w:p w14:paraId="0A252187" w14:textId="51F7B9C4" w:rsidR="001F52BF" w:rsidRPr="002A7734" w:rsidRDefault="001F52BF" w:rsidP="000968A8">
            <w:pPr>
              <w:autoSpaceDE w:val="0"/>
              <w:autoSpaceDN w:val="0"/>
              <w:adjustRightInd w:val="0"/>
              <w:spacing w:after="0" w:line="240" w:lineRule="auto"/>
              <w:rPr>
                <w:rFonts w:ascii="Times New Roman" w:hAnsi="Times New Roman"/>
                <w:bCs/>
                <w:sz w:val="24"/>
                <w:szCs w:val="24"/>
                <w:lang w:eastAsia="en-GB"/>
              </w:rPr>
            </w:pPr>
            <w:r w:rsidRPr="002A7734">
              <w:rPr>
                <w:rFonts w:ascii="Times New Roman" w:hAnsi="Times New Roman"/>
                <w:bCs/>
                <w:sz w:val="24"/>
                <w:szCs w:val="24"/>
                <w:lang w:eastAsia="en-GB"/>
              </w:rPr>
              <w:t>17/09/2016 at 17</w:t>
            </w:r>
            <w:r w:rsidR="0069341B">
              <w:rPr>
                <w:rFonts w:ascii="Times New Roman" w:hAnsi="Times New Roman"/>
                <w:bCs/>
                <w:sz w:val="24"/>
                <w:szCs w:val="24"/>
                <w:lang w:eastAsia="en-GB"/>
              </w:rPr>
              <w:t>:</w:t>
            </w:r>
            <w:r w:rsidRPr="002A7734">
              <w:rPr>
                <w:rFonts w:ascii="Times New Roman" w:hAnsi="Times New Roman"/>
                <w:bCs/>
                <w:sz w:val="24"/>
                <w:szCs w:val="24"/>
                <w:lang w:eastAsia="en-GB"/>
              </w:rPr>
              <w:t>00</w:t>
            </w:r>
            <w:r w:rsidR="0069341B">
              <w:rPr>
                <w:rFonts w:ascii="Times New Roman" w:hAnsi="Times New Roman"/>
                <w:bCs/>
                <w:sz w:val="24"/>
                <w:szCs w:val="24"/>
                <w:lang w:eastAsia="en-GB"/>
              </w:rPr>
              <w:t>:</w:t>
            </w:r>
            <w:r w:rsidRPr="002A7734">
              <w:rPr>
                <w:rFonts w:ascii="Times New Roman" w:hAnsi="Times New Roman"/>
                <w:bCs/>
                <w:sz w:val="24"/>
                <w:szCs w:val="24"/>
                <w:lang w:eastAsia="en-GB"/>
              </w:rPr>
              <w:t xml:space="preserve">00 Brussels time </w:t>
            </w:r>
          </w:p>
        </w:tc>
      </w:tr>
    </w:tbl>
    <w:p w14:paraId="572EB329" w14:textId="77777777" w:rsidR="001F52BF" w:rsidRPr="007E6699" w:rsidRDefault="001F52BF" w:rsidP="001F52BF">
      <w:pPr>
        <w:tabs>
          <w:tab w:val="left" w:pos="2127"/>
        </w:tabs>
        <w:autoSpaceDE w:val="0"/>
        <w:autoSpaceDN w:val="0"/>
        <w:adjustRightInd w:val="0"/>
        <w:spacing w:after="120" w:line="240" w:lineRule="auto"/>
        <w:rPr>
          <w:rFonts w:ascii="Times New Roman" w:hAnsi="Times New Roman"/>
          <w:bCs/>
          <w:sz w:val="24"/>
          <w:szCs w:val="24"/>
          <w:lang w:eastAsia="en-GB"/>
        </w:rPr>
      </w:pPr>
    </w:p>
    <w:p w14:paraId="359C225B" w14:textId="77777777" w:rsidR="001F52BF" w:rsidRPr="007E6699" w:rsidRDefault="001F52BF" w:rsidP="001F52BF">
      <w:pPr>
        <w:autoSpaceDE w:val="0"/>
        <w:autoSpaceDN w:val="0"/>
        <w:adjustRightInd w:val="0"/>
        <w:spacing w:after="120" w:line="240" w:lineRule="auto"/>
        <w:ind w:left="2160" w:hanging="2160"/>
        <w:jc w:val="both"/>
        <w:rPr>
          <w:rFonts w:ascii="Times New Roman" w:hAnsi="Times New Roman"/>
          <w:bCs/>
          <w:color w:val="1B0795"/>
          <w:sz w:val="24"/>
          <w:szCs w:val="24"/>
          <w:lang w:eastAsia="en-GB"/>
        </w:rPr>
      </w:pPr>
      <w:r w:rsidRPr="007E6699">
        <w:rPr>
          <w:rFonts w:ascii="Times New Roman" w:hAnsi="Times New Roman"/>
          <w:bCs/>
          <w:sz w:val="24"/>
          <w:szCs w:val="24"/>
          <w:u w:val="single"/>
          <w:lang w:eastAsia="en-GB"/>
        </w:rPr>
        <w:t>Indicative budget</w:t>
      </w:r>
      <w:r w:rsidRPr="007E6699">
        <w:rPr>
          <w:rFonts w:ascii="Times New Roman" w:hAnsi="Times New Roman"/>
          <w:bCs/>
          <w:sz w:val="24"/>
          <w:szCs w:val="24"/>
          <w:lang w:eastAsia="en-GB"/>
        </w:rPr>
        <w:t>:</w:t>
      </w:r>
      <w:r w:rsidRPr="007E6699">
        <w:rPr>
          <w:rFonts w:ascii="Times New Roman" w:hAnsi="Times New Roman"/>
          <w:bCs/>
          <w:color w:val="1B0795"/>
          <w:sz w:val="24"/>
          <w:szCs w:val="24"/>
          <w:lang w:eastAsia="en-GB"/>
        </w:rPr>
        <w:t xml:space="preserve"> </w:t>
      </w:r>
      <w:r w:rsidRPr="007E6699">
        <w:rPr>
          <w:rFonts w:ascii="Times New Roman" w:hAnsi="Times New Roman"/>
          <w:bCs/>
          <w:color w:val="1B0795"/>
          <w:sz w:val="24"/>
          <w:szCs w:val="24"/>
          <w:lang w:eastAsia="en-GB"/>
        </w:rPr>
        <w:tab/>
      </w:r>
    </w:p>
    <w:p w14:paraId="41DEDD91" w14:textId="0C30ED9B" w:rsidR="001F52BF" w:rsidRPr="007E6699" w:rsidRDefault="001F52BF" w:rsidP="001F52BF">
      <w:pPr>
        <w:autoSpaceDE w:val="0"/>
        <w:autoSpaceDN w:val="0"/>
        <w:adjustRightInd w:val="0"/>
        <w:spacing w:after="120" w:line="240" w:lineRule="auto"/>
        <w:ind w:left="2160"/>
        <w:jc w:val="both"/>
        <w:rPr>
          <w:rFonts w:ascii="Times New Roman" w:eastAsia="Times New Roman" w:hAnsi="Times New Roman"/>
          <w:i/>
          <w:sz w:val="24"/>
          <w:szCs w:val="24"/>
          <w:shd w:val="clear" w:color="auto" w:fill="CCFFFF"/>
          <w:lang w:eastAsia="en-GB"/>
        </w:rPr>
      </w:pPr>
      <w:r w:rsidRPr="007E6699">
        <w:rPr>
          <w:rFonts w:ascii="Times New Roman" w:hAnsi="Times New Roman"/>
          <w:bCs/>
          <w:sz w:val="24"/>
          <w:szCs w:val="24"/>
          <w:lang w:eastAsia="en-GB"/>
        </w:rPr>
        <w:t xml:space="preserve">EUR  </w:t>
      </w:r>
      <w:r w:rsidR="00C951B6">
        <w:rPr>
          <w:rFonts w:ascii="Times New Roman" w:hAnsi="Times New Roman"/>
          <w:bCs/>
          <w:sz w:val="24"/>
          <w:szCs w:val="24"/>
          <w:lang w:eastAsia="en-GB"/>
        </w:rPr>
        <w:t>48,39</w:t>
      </w:r>
      <w:r w:rsidR="0032153A">
        <w:rPr>
          <w:rFonts w:ascii="Times New Roman" w:hAnsi="Times New Roman"/>
          <w:bCs/>
          <w:sz w:val="24"/>
          <w:szCs w:val="24"/>
          <w:lang w:eastAsia="en-GB"/>
        </w:rPr>
        <w:t xml:space="preserve"> </w:t>
      </w:r>
      <w:r w:rsidRPr="007E6699">
        <w:rPr>
          <w:rFonts w:ascii="Times New Roman" w:hAnsi="Times New Roman"/>
          <w:bCs/>
          <w:sz w:val="24"/>
          <w:szCs w:val="24"/>
          <w:lang w:eastAsia="en-GB"/>
        </w:rPr>
        <w:t>million from the 2016 budget</w:t>
      </w:r>
    </w:p>
    <w:p w14:paraId="3C87E5BB" w14:textId="7DCF8C78" w:rsidR="001F52BF" w:rsidRPr="007E6699" w:rsidRDefault="001F52BF" w:rsidP="002A7734">
      <w:pPr>
        <w:autoSpaceDE w:val="0"/>
        <w:autoSpaceDN w:val="0"/>
        <w:adjustRightInd w:val="0"/>
        <w:spacing w:after="240" w:line="240" w:lineRule="auto"/>
        <w:ind w:left="2160" w:hanging="2160"/>
        <w:jc w:val="both"/>
        <w:rPr>
          <w:rFonts w:ascii="Times New Roman" w:eastAsia="Times New Roman" w:hAnsi="Times New Roman"/>
          <w:i/>
          <w:sz w:val="24"/>
          <w:szCs w:val="24"/>
          <w:shd w:val="clear" w:color="auto" w:fill="CCFFFF"/>
          <w:lang w:eastAsia="en-GB"/>
        </w:rPr>
      </w:pPr>
      <w:r w:rsidRPr="007E6699">
        <w:rPr>
          <w:rFonts w:ascii="Times New Roman" w:hAnsi="Times New Roman"/>
          <w:bCs/>
          <w:sz w:val="24"/>
          <w:szCs w:val="24"/>
          <w:lang w:eastAsia="en-GB"/>
        </w:rPr>
        <w:tab/>
        <w:t xml:space="preserve">EUR  </w:t>
      </w:r>
      <w:r w:rsidR="006E3D9D">
        <w:rPr>
          <w:rFonts w:ascii="Times New Roman" w:hAnsi="Times New Roman"/>
          <w:bCs/>
          <w:sz w:val="24"/>
          <w:szCs w:val="24"/>
          <w:lang w:eastAsia="en-GB"/>
        </w:rPr>
        <w:t>5</w:t>
      </w:r>
      <w:r w:rsidR="00531128">
        <w:rPr>
          <w:rFonts w:ascii="Times New Roman" w:hAnsi="Times New Roman"/>
          <w:bCs/>
          <w:sz w:val="24"/>
          <w:szCs w:val="24"/>
          <w:lang w:eastAsia="en-GB"/>
        </w:rPr>
        <w:t>7</w:t>
      </w:r>
      <w:r w:rsidR="006E3D9D">
        <w:rPr>
          <w:rFonts w:ascii="Times New Roman" w:hAnsi="Times New Roman"/>
          <w:bCs/>
          <w:sz w:val="24"/>
          <w:szCs w:val="24"/>
          <w:lang w:eastAsia="en-GB"/>
        </w:rPr>
        <w:t>,35</w:t>
      </w:r>
      <w:r w:rsidR="0032153A">
        <w:rPr>
          <w:rFonts w:ascii="Times New Roman" w:hAnsi="Times New Roman"/>
          <w:bCs/>
          <w:sz w:val="24"/>
          <w:szCs w:val="24"/>
          <w:lang w:eastAsia="en-GB"/>
        </w:rPr>
        <w:t xml:space="preserve"> </w:t>
      </w:r>
      <w:r w:rsidRPr="007E6699">
        <w:rPr>
          <w:rFonts w:ascii="Times New Roman" w:hAnsi="Times New Roman"/>
          <w:bCs/>
          <w:sz w:val="24"/>
          <w:szCs w:val="24"/>
          <w:lang w:eastAsia="en-GB"/>
        </w:rPr>
        <w:t>million from the 2017 budget</w:t>
      </w:r>
      <w:r w:rsidRPr="007E6699">
        <w:rPr>
          <w:rStyle w:val="FootnoteReference"/>
          <w:rFonts w:ascii="Times New Roman" w:hAnsi="Times New Roman"/>
          <w:bCs/>
          <w:sz w:val="24"/>
          <w:szCs w:val="24"/>
          <w:lang w:eastAsia="en-GB"/>
        </w:rPr>
        <w:footnoteReference w:id="19"/>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621"/>
        <w:gridCol w:w="1914"/>
      </w:tblGrid>
      <w:tr w:rsidR="001F52BF" w:rsidRPr="007E6699" w14:paraId="68C3DF14" w14:textId="77777777" w:rsidTr="00DD11B6">
        <w:trPr>
          <w:jc w:val="center"/>
        </w:trPr>
        <w:tc>
          <w:tcPr>
            <w:tcW w:w="1985" w:type="dxa"/>
            <w:shd w:val="clear" w:color="auto" w:fill="auto"/>
          </w:tcPr>
          <w:p w14:paraId="44850023" w14:textId="77777777" w:rsidR="001F52BF" w:rsidRPr="007E6699" w:rsidRDefault="001F52BF" w:rsidP="000968A8">
            <w:pPr>
              <w:autoSpaceDE w:val="0"/>
              <w:autoSpaceDN w:val="0"/>
              <w:adjustRightInd w:val="0"/>
              <w:spacing w:after="0" w:line="240" w:lineRule="auto"/>
              <w:jc w:val="center"/>
              <w:rPr>
                <w:rFonts w:ascii="Times New Roman" w:hAnsi="Times New Roman"/>
                <w:bCs/>
                <w:sz w:val="24"/>
                <w:szCs w:val="24"/>
                <w:lang w:eastAsia="en-GB"/>
              </w:rPr>
            </w:pPr>
            <w:r w:rsidRPr="007E6699">
              <w:rPr>
                <w:rFonts w:ascii="Times New Roman" w:hAnsi="Times New Roman"/>
                <w:bCs/>
                <w:sz w:val="24"/>
                <w:szCs w:val="24"/>
                <w:lang w:eastAsia="en-GB"/>
              </w:rPr>
              <w:t>Topics</w:t>
            </w:r>
          </w:p>
        </w:tc>
        <w:tc>
          <w:tcPr>
            <w:tcW w:w="1621" w:type="dxa"/>
            <w:shd w:val="clear" w:color="auto" w:fill="auto"/>
          </w:tcPr>
          <w:p w14:paraId="3D632A50" w14:textId="77777777" w:rsidR="001F52BF" w:rsidRPr="007E6699" w:rsidRDefault="001F52BF" w:rsidP="000968A8">
            <w:pPr>
              <w:autoSpaceDE w:val="0"/>
              <w:autoSpaceDN w:val="0"/>
              <w:adjustRightInd w:val="0"/>
              <w:spacing w:after="0" w:line="240" w:lineRule="auto"/>
              <w:rPr>
                <w:rFonts w:ascii="Times New Roman" w:hAnsi="Times New Roman"/>
                <w:bCs/>
                <w:sz w:val="24"/>
                <w:szCs w:val="24"/>
                <w:lang w:eastAsia="en-GB"/>
              </w:rPr>
            </w:pPr>
            <w:r w:rsidRPr="007E6699">
              <w:rPr>
                <w:rFonts w:ascii="Times New Roman" w:hAnsi="Times New Roman"/>
                <w:bCs/>
                <w:sz w:val="24"/>
                <w:szCs w:val="24"/>
                <w:lang w:eastAsia="en-GB"/>
              </w:rPr>
              <w:t>2016</w:t>
            </w:r>
          </w:p>
          <w:p w14:paraId="205B129C" w14:textId="77777777" w:rsidR="001F52BF" w:rsidRPr="007E6699" w:rsidRDefault="001F52BF" w:rsidP="000968A8">
            <w:pPr>
              <w:autoSpaceDE w:val="0"/>
              <w:autoSpaceDN w:val="0"/>
              <w:adjustRightInd w:val="0"/>
              <w:spacing w:after="0" w:line="240" w:lineRule="auto"/>
              <w:rPr>
                <w:rFonts w:ascii="Times New Roman" w:hAnsi="Times New Roman"/>
                <w:bCs/>
                <w:sz w:val="24"/>
                <w:szCs w:val="24"/>
                <w:lang w:eastAsia="en-GB"/>
              </w:rPr>
            </w:pPr>
            <w:r w:rsidRPr="007E6699">
              <w:rPr>
                <w:rFonts w:ascii="Times New Roman" w:hAnsi="Times New Roman"/>
                <w:bCs/>
                <w:sz w:val="24"/>
                <w:szCs w:val="24"/>
                <w:lang w:eastAsia="en-GB"/>
              </w:rPr>
              <w:t>EUR million</w:t>
            </w:r>
          </w:p>
        </w:tc>
        <w:tc>
          <w:tcPr>
            <w:tcW w:w="1914" w:type="dxa"/>
          </w:tcPr>
          <w:p w14:paraId="60E5B274" w14:textId="77777777" w:rsidR="001F52BF" w:rsidRPr="007E6699" w:rsidRDefault="001F52BF" w:rsidP="000968A8">
            <w:pPr>
              <w:autoSpaceDE w:val="0"/>
              <w:autoSpaceDN w:val="0"/>
              <w:adjustRightInd w:val="0"/>
              <w:spacing w:after="0" w:line="240" w:lineRule="auto"/>
              <w:rPr>
                <w:rFonts w:ascii="Times New Roman" w:hAnsi="Times New Roman"/>
                <w:bCs/>
                <w:sz w:val="24"/>
                <w:szCs w:val="24"/>
                <w:lang w:eastAsia="en-GB"/>
              </w:rPr>
            </w:pPr>
            <w:r w:rsidRPr="007E6699">
              <w:rPr>
                <w:rFonts w:ascii="Times New Roman" w:hAnsi="Times New Roman"/>
                <w:bCs/>
                <w:sz w:val="24"/>
                <w:szCs w:val="24"/>
                <w:lang w:eastAsia="en-GB"/>
              </w:rPr>
              <w:t>2017</w:t>
            </w:r>
          </w:p>
          <w:p w14:paraId="66FBE66D" w14:textId="77777777" w:rsidR="001F52BF" w:rsidRPr="007E6699" w:rsidRDefault="001F52BF" w:rsidP="000968A8">
            <w:pPr>
              <w:autoSpaceDE w:val="0"/>
              <w:autoSpaceDN w:val="0"/>
              <w:adjustRightInd w:val="0"/>
              <w:spacing w:after="0" w:line="240" w:lineRule="auto"/>
              <w:rPr>
                <w:rFonts w:ascii="Times New Roman" w:hAnsi="Times New Roman"/>
                <w:bCs/>
                <w:sz w:val="24"/>
                <w:szCs w:val="24"/>
                <w:lang w:eastAsia="en-GB"/>
              </w:rPr>
            </w:pPr>
            <w:r w:rsidRPr="007E6699">
              <w:rPr>
                <w:rFonts w:ascii="Times New Roman" w:hAnsi="Times New Roman"/>
                <w:bCs/>
                <w:sz w:val="24"/>
                <w:szCs w:val="24"/>
                <w:lang w:eastAsia="en-GB"/>
              </w:rPr>
              <w:t>EUR million</w:t>
            </w:r>
          </w:p>
        </w:tc>
      </w:tr>
      <w:tr w:rsidR="001F52BF" w:rsidRPr="007E6699" w14:paraId="6F73C3D0" w14:textId="77777777" w:rsidTr="00DD11B6">
        <w:trPr>
          <w:jc w:val="center"/>
        </w:trPr>
        <w:tc>
          <w:tcPr>
            <w:tcW w:w="1985" w:type="dxa"/>
            <w:shd w:val="clear" w:color="auto" w:fill="auto"/>
          </w:tcPr>
          <w:p w14:paraId="3D51E94B" w14:textId="77777777" w:rsidR="001F52BF" w:rsidRPr="007E6699" w:rsidRDefault="001F52BF" w:rsidP="007263AC">
            <w:pPr>
              <w:autoSpaceDE w:val="0"/>
              <w:autoSpaceDN w:val="0"/>
              <w:adjustRightInd w:val="0"/>
              <w:spacing w:after="0" w:line="240" w:lineRule="auto"/>
              <w:jc w:val="center"/>
              <w:rPr>
                <w:rFonts w:ascii="Times New Roman" w:hAnsi="Times New Roman"/>
                <w:bCs/>
                <w:sz w:val="24"/>
                <w:szCs w:val="24"/>
                <w:lang w:eastAsia="en-GB"/>
              </w:rPr>
            </w:pPr>
            <w:r w:rsidRPr="007E6699">
              <w:rPr>
                <w:rFonts w:ascii="Times New Roman" w:hAnsi="Times New Roman"/>
                <w:bCs/>
                <w:sz w:val="24"/>
                <w:szCs w:val="24"/>
                <w:lang w:eastAsia="en-GB"/>
              </w:rPr>
              <w:t>NFRP 1-</w:t>
            </w:r>
            <w:r w:rsidR="007263AC" w:rsidRPr="007E6699">
              <w:rPr>
                <w:rFonts w:ascii="Times New Roman" w:hAnsi="Times New Roman"/>
                <w:bCs/>
                <w:sz w:val="24"/>
                <w:szCs w:val="24"/>
                <w:lang w:eastAsia="en-GB"/>
              </w:rPr>
              <w:t>5</w:t>
            </w:r>
          </w:p>
        </w:tc>
        <w:tc>
          <w:tcPr>
            <w:tcW w:w="1621" w:type="dxa"/>
            <w:shd w:val="clear" w:color="auto" w:fill="auto"/>
          </w:tcPr>
          <w:p w14:paraId="0A6FB2B9" w14:textId="21F24C6F" w:rsidR="001F52BF" w:rsidRPr="00C951B6" w:rsidRDefault="00C951B6" w:rsidP="000968A8">
            <w:pPr>
              <w:autoSpaceDE w:val="0"/>
              <w:autoSpaceDN w:val="0"/>
              <w:adjustRightInd w:val="0"/>
              <w:spacing w:after="0" w:line="240" w:lineRule="auto"/>
              <w:jc w:val="center"/>
              <w:rPr>
                <w:rFonts w:ascii="Times New Roman" w:hAnsi="Times New Roman"/>
                <w:bCs/>
                <w:sz w:val="24"/>
                <w:szCs w:val="24"/>
                <w:lang w:eastAsia="en-GB"/>
              </w:rPr>
            </w:pPr>
            <w:r w:rsidRPr="00C951B6">
              <w:rPr>
                <w:rFonts w:ascii="Times New Roman" w:hAnsi="Times New Roman"/>
                <w:bCs/>
                <w:sz w:val="24"/>
                <w:szCs w:val="24"/>
                <w:lang w:eastAsia="en-GB"/>
              </w:rPr>
              <w:t>48,39</w:t>
            </w:r>
          </w:p>
        </w:tc>
        <w:tc>
          <w:tcPr>
            <w:tcW w:w="1914" w:type="dxa"/>
          </w:tcPr>
          <w:p w14:paraId="7A2819D4" w14:textId="10DE8834" w:rsidR="001F52BF" w:rsidRPr="00C951B6" w:rsidRDefault="00C951B6" w:rsidP="000968A8">
            <w:pPr>
              <w:autoSpaceDE w:val="0"/>
              <w:autoSpaceDN w:val="0"/>
              <w:adjustRightInd w:val="0"/>
              <w:spacing w:after="0" w:line="240" w:lineRule="auto"/>
              <w:jc w:val="center"/>
              <w:rPr>
                <w:rFonts w:ascii="Times New Roman" w:hAnsi="Times New Roman"/>
                <w:bCs/>
                <w:sz w:val="24"/>
                <w:szCs w:val="24"/>
                <w:lang w:eastAsia="en-GB"/>
              </w:rPr>
            </w:pPr>
            <w:r w:rsidRPr="00C951B6">
              <w:rPr>
                <w:rFonts w:ascii="Times New Roman" w:hAnsi="Times New Roman"/>
                <w:bCs/>
                <w:sz w:val="24"/>
                <w:szCs w:val="24"/>
                <w:lang w:eastAsia="en-GB"/>
              </w:rPr>
              <w:t>4</w:t>
            </w:r>
          </w:p>
        </w:tc>
      </w:tr>
      <w:tr w:rsidR="001F52BF" w:rsidRPr="007E6699" w14:paraId="0E20DD21" w14:textId="77777777" w:rsidTr="00DD11B6">
        <w:trPr>
          <w:jc w:val="center"/>
        </w:trPr>
        <w:tc>
          <w:tcPr>
            <w:tcW w:w="1985" w:type="dxa"/>
            <w:shd w:val="clear" w:color="auto" w:fill="auto"/>
          </w:tcPr>
          <w:p w14:paraId="472BEEAF" w14:textId="0A9A905A" w:rsidR="001F52BF" w:rsidRPr="007E6699" w:rsidRDefault="001F52BF" w:rsidP="007263AC">
            <w:pPr>
              <w:autoSpaceDE w:val="0"/>
              <w:autoSpaceDN w:val="0"/>
              <w:adjustRightInd w:val="0"/>
              <w:spacing w:after="0" w:line="240" w:lineRule="auto"/>
              <w:jc w:val="center"/>
              <w:rPr>
                <w:rFonts w:ascii="Times New Roman" w:hAnsi="Times New Roman"/>
                <w:bCs/>
                <w:sz w:val="24"/>
                <w:szCs w:val="24"/>
                <w:lang w:eastAsia="en-GB"/>
              </w:rPr>
            </w:pPr>
            <w:r w:rsidRPr="007E6699">
              <w:rPr>
                <w:rFonts w:ascii="Times New Roman" w:hAnsi="Times New Roman"/>
                <w:bCs/>
                <w:sz w:val="24"/>
                <w:szCs w:val="24"/>
                <w:lang w:eastAsia="en-GB"/>
              </w:rPr>
              <w:t xml:space="preserve">NFRP </w:t>
            </w:r>
            <w:r w:rsidR="007263AC" w:rsidRPr="007E6699">
              <w:rPr>
                <w:rFonts w:ascii="Times New Roman" w:hAnsi="Times New Roman"/>
                <w:bCs/>
                <w:sz w:val="24"/>
                <w:szCs w:val="24"/>
                <w:lang w:eastAsia="en-GB"/>
              </w:rPr>
              <w:t>6</w:t>
            </w:r>
            <w:r w:rsidRPr="007E6699">
              <w:rPr>
                <w:rFonts w:ascii="Times New Roman" w:hAnsi="Times New Roman"/>
                <w:bCs/>
                <w:sz w:val="24"/>
                <w:szCs w:val="24"/>
                <w:lang w:eastAsia="en-GB"/>
              </w:rPr>
              <w:t>-</w:t>
            </w:r>
            <w:r w:rsidR="00462BA8">
              <w:rPr>
                <w:rFonts w:ascii="Times New Roman" w:hAnsi="Times New Roman"/>
                <w:bCs/>
                <w:sz w:val="24"/>
                <w:szCs w:val="24"/>
                <w:lang w:eastAsia="en-GB"/>
              </w:rPr>
              <w:t>7</w:t>
            </w:r>
          </w:p>
        </w:tc>
        <w:tc>
          <w:tcPr>
            <w:tcW w:w="1621" w:type="dxa"/>
            <w:shd w:val="clear" w:color="auto" w:fill="auto"/>
          </w:tcPr>
          <w:p w14:paraId="7B708D9B" w14:textId="1CE68971" w:rsidR="001F52BF" w:rsidRPr="00C951B6" w:rsidRDefault="001F52BF" w:rsidP="000968A8">
            <w:pPr>
              <w:autoSpaceDE w:val="0"/>
              <w:autoSpaceDN w:val="0"/>
              <w:adjustRightInd w:val="0"/>
              <w:spacing w:after="0" w:line="240" w:lineRule="auto"/>
              <w:jc w:val="center"/>
              <w:rPr>
                <w:rFonts w:ascii="Times New Roman" w:hAnsi="Times New Roman"/>
                <w:bCs/>
                <w:sz w:val="24"/>
                <w:szCs w:val="24"/>
                <w:lang w:eastAsia="en-GB"/>
              </w:rPr>
            </w:pPr>
          </w:p>
        </w:tc>
        <w:tc>
          <w:tcPr>
            <w:tcW w:w="1914" w:type="dxa"/>
          </w:tcPr>
          <w:p w14:paraId="27F571F0" w14:textId="441BE624" w:rsidR="001F52BF" w:rsidRPr="00C951B6" w:rsidRDefault="00C951B6" w:rsidP="000968A8">
            <w:pPr>
              <w:autoSpaceDE w:val="0"/>
              <w:autoSpaceDN w:val="0"/>
              <w:adjustRightInd w:val="0"/>
              <w:spacing w:after="0" w:line="240" w:lineRule="auto"/>
              <w:jc w:val="center"/>
              <w:rPr>
                <w:rFonts w:ascii="Times New Roman" w:hAnsi="Times New Roman"/>
                <w:bCs/>
                <w:sz w:val="24"/>
                <w:szCs w:val="24"/>
                <w:lang w:eastAsia="en-GB"/>
              </w:rPr>
            </w:pPr>
            <w:r>
              <w:rPr>
                <w:rFonts w:ascii="Times New Roman" w:hAnsi="Times New Roman"/>
                <w:bCs/>
                <w:sz w:val="24"/>
                <w:szCs w:val="24"/>
                <w:lang w:eastAsia="en-GB"/>
              </w:rPr>
              <w:t>20</w:t>
            </w:r>
          </w:p>
        </w:tc>
      </w:tr>
      <w:tr w:rsidR="00462BA8" w:rsidRPr="007E6699" w14:paraId="2761B0ED" w14:textId="77777777" w:rsidTr="00DD11B6">
        <w:trPr>
          <w:jc w:val="center"/>
        </w:trPr>
        <w:tc>
          <w:tcPr>
            <w:tcW w:w="1985" w:type="dxa"/>
            <w:shd w:val="clear" w:color="auto" w:fill="auto"/>
          </w:tcPr>
          <w:p w14:paraId="7D8D4FA5" w14:textId="30AB9A70" w:rsidR="00462BA8" w:rsidRPr="00462BA8" w:rsidRDefault="00462BA8" w:rsidP="007263AC">
            <w:pPr>
              <w:autoSpaceDE w:val="0"/>
              <w:autoSpaceDN w:val="0"/>
              <w:adjustRightInd w:val="0"/>
              <w:spacing w:after="0" w:line="240" w:lineRule="auto"/>
              <w:jc w:val="center"/>
              <w:rPr>
                <w:rFonts w:ascii="Times New Roman" w:hAnsi="Times New Roman"/>
                <w:bCs/>
                <w:sz w:val="24"/>
                <w:szCs w:val="24"/>
                <w:lang w:eastAsia="en-GB"/>
              </w:rPr>
            </w:pPr>
            <w:r>
              <w:rPr>
                <w:rFonts w:ascii="Times New Roman" w:hAnsi="Times New Roman"/>
                <w:bCs/>
                <w:sz w:val="24"/>
                <w:szCs w:val="24"/>
                <w:lang w:eastAsia="en-GB"/>
              </w:rPr>
              <w:t>NFRP 8</w:t>
            </w:r>
          </w:p>
        </w:tc>
        <w:tc>
          <w:tcPr>
            <w:tcW w:w="1621" w:type="dxa"/>
            <w:shd w:val="clear" w:color="auto" w:fill="auto"/>
          </w:tcPr>
          <w:p w14:paraId="31357756" w14:textId="77777777" w:rsidR="00462BA8" w:rsidRPr="008B3BEE" w:rsidRDefault="00462BA8" w:rsidP="000968A8">
            <w:pPr>
              <w:autoSpaceDE w:val="0"/>
              <w:autoSpaceDN w:val="0"/>
              <w:adjustRightInd w:val="0"/>
              <w:spacing w:after="0" w:line="240" w:lineRule="auto"/>
              <w:jc w:val="center"/>
              <w:rPr>
                <w:rFonts w:ascii="Times New Roman" w:hAnsi="Times New Roman"/>
                <w:bCs/>
                <w:sz w:val="24"/>
                <w:szCs w:val="24"/>
                <w:lang w:eastAsia="en-GB"/>
              </w:rPr>
            </w:pPr>
          </w:p>
        </w:tc>
        <w:tc>
          <w:tcPr>
            <w:tcW w:w="1914" w:type="dxa"/>
          </w:tcPr>
          <w:p w14:paraId="6B2FE499" w14:textId="348649DA" w:rsidR="00462BA8" w:rsidRPr="00462BA8" w:rsidRDefault="00462BA8" w:rsidP="000968A8">
            <w:pPr>
              <w:autoSpaceDE w:val="0"/>
              <w:autoSpaceDN w:val="0"/>
              <w:adjustRightInd w:val="0"/>
              <w:spacing w:after="0" w:line="240" w:lineRule="auto"/>
              <w:jc w:val="center"/>
              <w:rPr>
                <w:rFonts w:ascii="Times New Roman" w:hAnsi="Times New Roman"/>
                <w:bCs/>
                <w:sz w:val="24"/>
                <w:szCs w:val="24"/>
                <w:lang w:eastAsia="en-GB"/>
              </w:rPr>
            </w:pPr>
            <w:r>
              <w:rPr>
                <w:rFonts w:ascii="Times New Roman" w:hAnsi="Times New Roman"/>
                <w:bCs/>
                <w:sz w:val="24"/>
                <w:szCs w:val="24"/>
                <w:lang w:eastAsia="en-GB"/>
              </w:rPr>
              <w:t>2,65</w:t>
            </w:r>
          </w:p>
        </w:tc>
      </w:tr>
      <w:tr w:rsidR="001F52BF" w:rsidRPr="007E6699" w14:paraId="7F544AFB" w14:textId="77777777" w:rsidTr="00DD11B6">
        <w:trPr>
          <w:jc w:val="center"/>
        </w:trPr>
        <w:tc>
          <w:tcPr>
            <w:tcW w:w="1985" w:type="dxa"/>
            <w:shd w:val="clear" w:color="auto" w:fill="auto"/>
          </w:tcPr>
          <w:p w14:paraId="1DD005C5" w14:textId="77777777" w:rsidR="001F52BF" w:rsidRPr="007E6699" w:rsidRDefault="001F52BF" w:rsidP="007263AC">
            <w:pPr>
              <w:autoSpaceDE w:val="0"/>
              <w:autoSpaceDN w:val="0"/>
              <w:adjustRightInd w:val="0"/>
              <w:spacing w:after="0" w:line="240" w:lineRule="auto"/>
              <w:jc w:val="center"/>
              <w:rPr>
                <w:rFonts w:ascii="Times New Roman" w:hAnsi="Times New Roman"/>
                <w:bCs/>
                <w:sz w:val="24"/>
                <w:szCs w:val="24"/>
                <w:lang w:eastAsia="en-GB"/>
              </w:rPr>
            </w:pPr>
            <w:r w:rsidRPr="007E6699">
              <w:rPr>
                <w:rFonts w:ascii="Times New Roman" w:hAnsi="Times New Roman"/>
                <w:bCs/>
                <w:sz w:val="24"/>
                <w:szCs w:val="24"/>
                <w:lang w:eastAsia="en-GB"/>
              </w:rPr>
              <w:t xml:space="preserve">NFRP </w:t>
            </w:r>
            <w:r w:rsidR="007263AC" w:rsidRPr="007E6699">
              <w:rPr>
                <w:rFonts w:ascii="Times New Roman" w:hAnsi="Times New Roman"/>
                <w:bCs/>
                <w:sz w:val="24"/>
                <w:szCs w:val="24"/>
                <w:lang w:eastAsia="en-GB"/>
              </w:rPr>
              <w:t>9</w:t>
            </w:r>
          </w:p>
        </w:tc>
        <w:tc>
          <w:tcPr>
            <w:tcW w:w="1621" w:type="dxa"/>
            <w:shd w:val="clear" w:color="auto" w:fill="auto"/>
          </w:tcPr>
          <w:p w14:paraId="507A14AE" w14:textId="4F69F77A" w:rsidR="001F52BF" w:rsidRPr="00C951B6" w:rsidRDefault="001F52BF" w:rsidP="000968A8">
            <w:pPr>
              <w:autoSpaceDE w:val="0"/>
              <w:autoSpaceDN w:val="0"/>
              <w:adjustRightInd w:val="0"/>
              <w:spacing w:after="0" w:line="240" w:lineRule="auto"/>
              <w:jc w:val="center"/>
              <w:rPr>
                <w:rFonts w:ascii="Times New Roman" w:hAnsi="Times New Roman"/>
                <w:bCs/>
                <w:sz w:val="24"/>
                <w:szCs w:val="24"/>
                <w:lang w:eastAsia="en-GB"/>
              </w:rPr>
            </w:pPr>
          </w:p>
        </w:tc>
        <w:tc>
          <w:tcPr>
            <w:tcW w:w="1914" w:type="dxa"/>
          </w:tcPr>
          <w:p w14:paraId="7678474D" w14:textId="561795D7" w:rsidR="001F52BF" w:rsidRPr="00C951B6" w:rsidRDefault="00462BA8" w:rsidP="000968A8">
            <w:pPr>
              <w:autoSpaceDE w:val="0"/>
              <w:autoSpaceDN w:val="0"/>
              <w:adjustRightInd w:val="0"/>
              <w:spacing w:after="0" w:line="240" w:lineRule="auto"/>
              <w:jc w:val="center"/>
              <w:rPr>
                <w:rFonts w:ascii="Times New Roman" w:hAnsi="Times New Roman"/>
                <w:bCs/>
                <w:sz w:val="24"/>
                <w:szCs w:val="24"/>
                <w:lang w:eastAsia="en-GB"/>
              </w:rPr>
            </w:pPr>
            <w:r>
              <w:rPr>
                <w:rFonts w:ascii="Times New Roman" w:hAnsi="Times New Roman"/>
                <w:bCs/>
                <w:sz w:val="24"/>
                <w:szCs w:val="24"/>
                <w:lang w:eastAsia="en-GB"/>
              </w:rPr>
              <w:t>9</w:t>
            </w:r>
          </w:p>
        </w:tc>
      </w:tr>
      <w:tr w:rsidR="00DD11B6" w:rsidRPr="007E6699" w14:paraId="62B34358" w14:textId="77777777" w:rsidTr="00DD11B6">
        <w:trPr>
          <w:jc w:val="center"/>
        </w:trPr>
        <w:tc>
          <w:tcPr>
            <w:tcW w:w="1985" w:type="dxa"/>
            <w:shd w:val="clear" w:color="auto" w:fill="auto"/>
          </w:tcPr>
          <w:p w14:paraId="5FCD82AE" w14:textId="77777777" w:rsidR="00DD11B6" w:rsidRPr="007E6699" w:rsidRDefault="00DD11B6" w:rsidP="007263AC">
            <w:pPr>
              <w:autoSpaceDE w:val="0"/>
              <w:autoSpaceDN w:val="0"/>
              <w:adjustRightInd w:val="0"/>
              <w:spacing w:after="0" w:line="240" w:lineRule="auto"/>
              <w:jc w:val="center"/>
              <w:rPr>
                <w:rFonts w:ascii="Times New Roman" w:hAnsi="Times New Roman"/>
                <w:bCs/>
                <w:sz w:val="24"/>
                <w:szCs w:val="24"/>
                <w:lang w:eastAsia="en-GB"/>
              </w:rPr>
            </w:pPr>
            <w:r w:rsidRPr="007E6699">
              <w:rPr>
                <w:rFonts w:ascii="Times New Roman" w:hAnsi="Times New Roman"/>
                <w:bCs/>
                <w:sz w:val="24"/>
                <w:szCs w:val="24"/>
                <w:lang w:eastAsia="en-GB"/>
              </w:rPr>
              <w:t xml:space="preserve">NFRP </w:t>
            </w:r>
            <w:r w:rsidR="007263AC" w:rsidRPr="007E6699">
              <w:rPr>
                <w:rFonts w:ascii="Times New Roman" w:hAnsi="Times New Roman"/>
                <w:bCs/>
                <w:sz w:val="24"/>
                <w:szCs w:val="24"/>
                <w:lang w:eastAsia="en-GB"/>
              </w:rPr>
              <w:t>10</w:t>
            </w:r>
          </w:p>
        </w:tc>
        <w:tc>
          <w:tcPr>
            <w:tcW w:w="1621" w:type="dxa"/>
            <w:shd w:val="clear" w:color="auto" w:fill="auto"/>
          </w:tcPr>
          <w:p w14:paraId="6A1B4505" w14:textId="7335BCFA" w:rsidR="00DD11B6" w:rsidRPr="00C951B6" w:rsidRDefault="00DD11B6" w:rsidP="000968A8">
            <w:pPr>
              <w:keepNext/>
              <w:keepLines/>
              <w:autoSpaceDE w:val="0"/>
              <w:autoSpaceDN w:val="0"/>
              <w:adjustRightInd w:val="0"/>
              <w:spacing w:before="200" w:after="0" w:line="240" w:lineRule="auto"/>
              <w:jc w:val="center"/>
              <w:outlineLvl w:val="7"/>
              <w:rPr>
                <w:rFonts w:ascii="Times New Roman" w:hAnsi="Times New Roman"/>
                <w:bCs/>
                <w:sz w:val="24"/>
                <w:szCs w:val="24"/>
                <w:lang w:eastAsia="en-GB"/>
              </w:rPr>
            </w:pPr>
          </w:p>
        </w:tc>
        <w:tc>
          <w:tcPr>
            <w:tcW w:w="1914" w:type="dxa"/>
          </w:tcPr>
          <w:p w14:paraId="3333BBAA" w14:textId="61DC417B" w:rsidR="00DD11B6" w:rsidRPr="00C951B6" w:rsidRDefault="00462BA8" w:rsidP="000968A8">
            <w:pPr>
              <w:autoSpaceDE w:val="0"/>
              <w:autoSpaceDN w:val="0"/>
              <w:adjustRightInd w:val="0"/>
              <w:spacing w:after="0" w:line="240" w:lineRule="auto"/>
              <w:jc w:val="center"/>
              <w:rPr>
                <w:rFonts w:ascii="Times New Roman" w:hAnsi="Times New Roman"/>
                <w:bCs/>
                <w:sz w:val="24"/>
                <w:szCs w:val="24"/>
                <w:lang w:eastAsia="en-GB"/>
              </w:rPr>
            </w:pPr>
            <w:r>
              <w:rPr>
                <w:rFonts w:ascii="Times New Roman" w:hAnsi="Times New Roman"/>
                <w:bCs/>
                <w:sz w:val="24"/>
                <w:szCs w:val="24"/>
                <w:lang w:eastAsia="en-GB"/>
              </w:rPr>
              <w:t>7,70</w:t>
            </w:r>
          </w:p>
        </w:tc>
      </w:tr>
      <w:tr w:rsidR="001F52BF" w:rsidRPr="007E6699" w14:paraId="0E61A64D" w14:textId="77777777" w:rsidTr="00DD11B6">
        <w:trPr>
          <w:jc w:val="center"/>
        </w:trPr>
        <w:tc>
          <w:tcPr>
            <w:tcW w:w="1985" w:type="dxa"/>
            <w:shd w:val="clear" w:color="auto" w:fill="auto"/>
          </w:tcPr>
          <w:p w14:paraId="122B77F7" w14:textId="77777777" w:rsidR="001F52BF" w:rsidRPr="007E6699" w:rsidRDefault="001F52BF" w:rsidP="007263AC">
            <w:pPr>
              <w:autoSpaceDE w:val="0"/>
              <w:autoSpaceDN w:val="0"/>
              <w:adjustRightInd w:val="0"/>
              <w:spacing w:after="0" w:line="240" w:lineRule="auto"/>
              <w:jc w:val="center"/>
              <w:rPr>
                <w:rFonts w:ascii="Times New Roman" w:hAnsi="Times New Roman"/>
                <w:bCs/>
                <w:sz w:val="24"/>
                <w:szCs w:val="24"/>
                <w:lang w:eastAsia="en-GB"/>
              </w:rPr>
            </w:pPr>
            <w:r w:rsidRPr="007E6699">
              <w:rPr>
                <w:rFonts w:ascii="Times New Roman" w:hAnsi="Times New Roman"/>
                <w:bCs/>
                <w:sz w:val="24"/>
                <w:szCs w:val="24"/>
                <w:lang w:eastAsia="en-GB"/>
              </w:rPr>
              <w:t>NFRP 1</w:t>
            </w:r>
            <w:r w:rsidR="007263AC" w:rsidRPr="007E6699">
              <w:rPr>
                <w:rFonts w:ascii="Times New Roman" w:hAnsi="Times New Roman"/>
                <w:bCs/>
                <w:sz w:val="24"/>
                <w:szCs w:val="24"/>
                <w:lang w:eastAsia="en-GB"/>
              </w:rPr>
              <w:t>1</w:t>
            </w:r>
          </w:p>
        </w:tc>
        <w:tc>
          <w:tcPr>
            <w:tcW w:w="1621" w:type="dxa"/>
            <w:shd w:val="clear" w:color="auto" w:fill="auto"/>
          </w:tcPr>
          <w:p w14:paraId="28A5EEE9" w14:textId="5E1DD988" w:rsidR="001F52BF" w:rsidRPr="00C951B6" w:rsidRDefault="001F52BF" w:rsidP="000968A8">
            <w:pPr>
              <w:autoSpaceDE w:val="0"/>
              <w:autoSpaceDN w:val="0"/>
              <w:adjustRightInd w:val="0"/>
              <w:spacing w:after="0" w:line="240" w:lineRule="auto"/>
              <w:jc w:val="center"/>
              <w:rPr>
                <w:rFonts w:ascii="Times New Roman" w:hAnsi="Times New Roman"/>
                <w:bCs/>
                <w:sz w:val="24"/>
                <w:szCs w:val="24"/>
                <w:lang w:eastAsia="en-GB"/>
              </w:rPr>
            </w:pPr>
          </w:p>
        </w:tc>
        <w:tc>
          <w:tcPr>
            <w:tcW w:w="1914" w:type="dxa"/>
          </w:tcPr>
          <w:p w14:paraId="00CB329F" w14:textId="59C8E67F" w:rsidR="001F52BF" w:rsidRPr="00C951B6" w:rsidRDefault="00462BA8" w:rsidP="000968A8">
            <w:pPr>
              <w:autoSpaceDE w:val="0"/>
              <w:autoSpaceDN w:val="0"/>
              <w:adjustRightInd w:val="0"/>
              <w:spacing w:after="0" w:line="240" w:lineRule="auto"/>
              <w:jc w:val="center"/>
              <w:rPr>
                <w:rFonts w:ascii="Times New Roman" w:hAnsi="Times New Roman"/>
                <w:bCs/>
                <w:sz w:val="24"/>
                <w:szCs w:val="24"/>
                <w:lang w:eastAsia="en-GB"/>
              </w:rPr>
            </w:pPr>
            <w:r>
              <w:rPr>
                <w:rFonts w:ascii="Times New Roman" w:hAnsi="Times New Roman"/>
                <w:bCs/>
                <w:sz w:val="24"/>
                <w:szCs w:val="24"/>
                <w:lang w:eastAsia="en-GB"/>
              </w:rPr>
              <w:t>6</w:t>
            </w:r>
          </w:p>
        </w:tc>
      </w:tr>
      <w:tr w:rsidR="001F52BF" w:rsidRPr="007E6699" w14:paraId="0204A6C8" w14:textId="77777777" w:rsidTr="00DD11B6">
        <w:trPr>
          <w:jc w:val="center"/>
        </w:trPr>
        <w:tc>
          <w:tcPr>
            <w:tcW w:w="1985" w:type="dxa"/>
            <w:shd w:val="clear" w:color="auto" w:fill="auto"/>
          </w:tcPr>
          <w:p w14:paraId="533595B7" w14:textId="77777777" w:rsidR="001F52BF" w:rsidRPr="007E6699" w:rsidRDefault="001F52BF" w:rsidP="007263AC">
            <w:pPr>
              <w:autoSpaceDE w:val="0"/>
              <w:autoSpaceDN w:val="0"/>
              <w:adjustRightInd w:val="0"/>
              <w:spacing w:after="0" w:line="240" w:lineRule="auto"/>
              <w:jc w:val="center"/>
              <w:rPr>
                <w:rFonts w:ascii="Times New Roman" w:hAnsi="Times New Roman"/>
                <w:bCs/>
                <w:sz w:val="24"/>
                <w:szCs w:val="24"/>
                <w:lang w:eastAsia="en-GB"/>
              </w:rPr>
            </w:pPr>
            <w:r w:rsidRPr="007E6699">
              <w:rPr>
                <w:rFonts w:ascii="Times New Roman" w:hAnsi="Times New Roman"/>
                <w:bCs/>
                <w:sz w:val="24"/>
                <w:szCs w:val="24"/>
                <w:lang w:eastAsia="en-GB"/>
              </w:rPr>
              <w:t>NFRP 1</w:t>
            </w:r>
            <w:r w:rsidR="007263AC" w:rsidRPr="007E6699">
              <w:rPr>
                <w:rFonts w:ascii="Times New Roman" w:hAnsi="Times New Roman"/>
                <w:bCs/>
                <w:sz w:val="24"/>
                <w:szCs w:val="24"/>
                <w:lang w:eastAsia="en-GB"/>
              </w:rPr>
              <w:t>2</w:t>
            </w:r>
          </w:p>
        </w:tc>
        <w:tc>
          <w:tcPr>
            <w:tcW w:w="1621" w:type="dxa"/>
            <w:shd w:val="clear" w:color="auto" w:fill="auto"/>
          </w:tcPr>
          <w:p w14:paraId="49BD663C" w14:textId="3A7253DA" w:rsidR="001F52BF" w:rsidRPr="00C951B6" w:rsidRDefault="001F52BF" w:rsidP="000968A8">
            <w:pPr>
              <w:autoSpaceDE w:val="0"/>
              <w:autoSpaceDN w:val="0"/>
              <w:adjustRightInd w:val="0"/>
              <w:spacing w:after="0" w:line="240" w:lineRule="auto"/>
              <w:jc w:val="center"/>
              <w:rPr>
                <w:rFonts w:ascii="Times New Roman" w:hAnsi="Times New Roman"/>
                <w:bCs/>
                <w:sz w:val="24"/>
                <w:szCs w:val="24"/>
                <w:lang w:eastAsia="en-GB"/>
              </w:rPr>
            </w:pPr>
          </w:p>
        </w:tc>
        <w:tc>
          <w:tcPr>
            <w:tcW w:w="1914" w:type="dxa"/>
          </w:tcPr>
          <w:p w14:paraId="0207D861" w14:textId="0B933AFD" w:rsidR="00462BA8" w:rsidRPr="00462BA8" w:rsidRDefault="00462BA8" w:rsidP="005F4DA9">
            <w:pPr>
              <w:autoSpaceDE w:val="0"/>
              <w:autoSpaceDN w:val="0"/>
              <w:adjustRightInd w:val="0"/>
              <w:spacing w:after="0" w:line="240" w:lineRule="auto"/>
              <w:jc w:val="center"/>
              <w:rPr>
                <w:rFonts w:ascii="Times New Roman" w:hAnsi="Times New Roman"/>
                <w:bCs/>
                <w:sz w:val="24"/>
                <w:szCs w:val="24"/>
                <w:highlight w:val="yellow"/>
                <w:lang w:eastAsia="en-GB"/>
              </w:rPr>
            </w:pPr>
            <w:r>
              <w:rPr>
                <w:rFonts w:ascii="Times New Roman" w:hAnsi="Times New Roman"/>
                <w:bCs/>
                <w:sz w:val="24"/>
                <w:szCs w:val="24"/>
                <w:lang w:eastAsia="en-GB"/>
              </w:rPr>
              <w:t>5</w:t>
            </w:r>
            <w:r w:rsidR="008B3BEE">
              <w:rPr>
                <w:rStyle w:val="FootnoteReference"/>
                <w:rFonts w:ascii="Times New Roman" w:hAnsi="Times New Roman"/>
                <w:bCs/>
                <w:sz w:val="24"/>
                <w:szCs w:val="24"/>
                <w:lang w:eastAsia="en-GB"/>
              </w:rPr>
              <w:footnoteReference w:id="20"/>
            </w:r>
          </w:p>
        </w:tc>
      </w:tr>
      <w:tr w:rsidR="00DF390F" w:rsidRPr="007E6699" w14:paraId="2BF1C242" w14:textId="77777777" w:rsidTr="00DD11B6">
        <w:trPr>
          <w:jc w:val="center"/>
        </w:trPr>
        <w:tc>
          <w:tcPr>
            <w:tcW w:w="1985" w:type="dxa"/>
            <w:shd w:val="clear" w:color="auto" w:fill="auto"/>
          </w:tcPr>
          <w:p w14:paraId="077EFA37" w14:textId="1C9211AA" w:rsidR="00DF390F" w:rsidRPr="007E6699" w:rsidRDefault="005E5B7F" w:rsidP="007263AC">
            <w:pPr>
              <w:autoSpaceDE w:val="0"/>
              <w:autoSpaceDN w:val="0"/>
              <w:adjustRightInd w:val="0"/>
              <w:spacing w:after="0" w:line="240" w:lineRule="auto"/>
              <w:jc w:val="center"/>
              <w:rPr>
                <w:rFonts w:ascii="Times New Roman" w:hAnsi="Times New Roman"/>
                <w:bCs/>
                <w:sz w:val="24"/>
                <w:szCs w:val="24"/>
                <w:lang w:eastAsia="en-GB"/>
              </w:rPr>
            </w:pPr>
            <w:r w:rsidRPr="007E6699">
              <w:rPr>
                <w:rFonts w:ascii="Times New Roman" w:hAnsi="Times New Roman"/>
                <w:bCs/>
                <w:sz w:val="24"/>
                <w:szCs w:val="24"/>
                <w:lang w:eastAsia="en-GB"/>
              </w:rPr>
              <w:t>NFRP 1</w:t>
            </w:r>
            <w:r w:rsidR="007263AC" w:rsidRPr="007E6699">
              <w:rPr>
                <w:rFonts w:ascii="Times New Roman" w:hAnsi="Times New Roman"/>
                <w:bCs/>
                <w:sz w:val="24"/>
                <w:szCs w:val="24"/>
                <w:lang w:eastAsia="en-GB"/>
              </w:rPr>
              <w:t>3</w:t>
            </w:r>
          </w:p>
        </w:tc>
        <w:tc>
          <w:tcPr>
            <w:tcW w:w="1621" w:type="dxa"/>
            <w:shd w:val="clear" w:color="auto" w:fill="auto"/>
          </w:tcPr>
          <w:p w14:paraId="2D51B2E5" w14:textId="5D618171" w:rsidR="00DF390F" w:rsidRPr="00C951B6" w:rsidRDefault="00DF390F" w:rsidP="000968A8">
            <w:pPr>
              <w:autoSpaceDE w:val="0"/>
              <w:autoSpaceDN w:val="0"/>
              <w:adjustRightInd w:val="0"/>
              <w:spacing w:after="0" w:line="240" w:lineRule="auto"/>
              <w:jc w:val="center"/>
              <w:rPr>
                <w:rFonts w:ascii="Times New Roman" w:hAnsi="Times New Roman"/>
                <w:bCs/>
                <w:sz w:val="24"/>
                <w:szCs w:val="24"/>
                <w:lang w:eastAsia="en-GB"/>
              </w:rPr>
            </w:pPr>
          </w:p>
        </w:tc>
        <w:tc>
          <w:tcPr>
            <w:tcW w:w="1914" w:type="dxa"/>
          </w:tcPr>
          <w:p w14:paraId="3248BFC5" w14:textId="2CDEFDD4" w:rsidR="00DF390F" w:rsidRPr="00462BA8" w:rsidRDefault="00462BA8" w:rsidP="005F4DA9">
            <w:pPr>
              <w:autoSpaceDE w:val="0"/>
              <w:autoSpaceDN w:val="0"/>
              <w:adjustRightInd w:val="0"/>
              <w:spacing w:after="0" w:line="240" w:lineRule="auto"/>
              <w:jc w:val="center"/>
              <w:rPr>
                <w:rFonts w:ascii="Times New Roman" w:hAnsi="Times New Roman"/>
                <w:bCs/>
                <w:sz w:val="24"/>
                <w:szCs w:val="24"/>
                <w:highlight w:val="yellow"/>
                <w:lang w:eastAsia="en-GB"/>
              </w:rPr>
            </w:pPr>
            <w:r>
              <w:rPr>
                <w:rFonts w:ascii="Times New Roman" w:hAnsi="Times New Roman"/>
                <w:bCs/>
                <w:sz w:val="24"/>
                <w:szCs w:val="24"/>
                <w:lang w:eastAsia="en-GB"/>
              </w:rPr>
              <w:t>3</w:t>
            </w:r>
            <w:r w:rsidR="000C64C1">
              <w:rPr>
                <w:rStyle w:val="FootnoteReference"/>
                <w:rFonts w:ascii="Times New Roman" w:hAnsi="Times New Roman"/>
                <w:bCs/>
                <w:sz w:val="24"/>
                <w:szCs w:val="24"/>
                <w:lang w:eastAsia="en-GB"/>
              </w:rPr>
              <w:t xml:space="preserve"> </w:t>
            </w:r>
            <w:r w:rsidR="000C64C1">
              <w:rPr>
                <w:rStyle w:val="FootnoteReference"/>
                <w:rFonts w:ascii="Times New Roman" w:hAnsi="Times New Roman"/>
                <w:bCs/>
                <w:sz w:val="24"/>
                <w:szCs w:val="24"/>
                <w:lang w:eastAsia="en-GB"/>
              </w:rPr>
              <w:footnoteReference w:id="21"/>
            </w:r>
          </w:p>
        </w:tc>
      </w:tr>
      <w:tr w:rsidR="001F52BF" w:rsidRPr="007E6699" w14:paraId="79AD0EBC" w14:textId="77777777" w:rsidTr="00DD11B6">
        <w:trPr>
          <w:jc w:val="center"/>
        </w:trPr>
        <w:tc>
          <w:tcPr>
            <w:tcW w:w="1985" w:type="dxa"/>
            <w:shd w:val="clear" w:color="auto" w:fill="auto"/>
          </w:tcPr>
          <w:p w14:paraId="74B621B5" w14:textId="77777777" w:rsidR="001F52BF" w:rsidRPr="007E6699" w:rsidRDefault="001F52BF" w:rsidP="000968A8">
            <w:pPr>
              <w:autoSpaceDE w:val="0"/>
              <w:autoSpaceDN w:val="0"/>
              <w:adjustRightInd w:val="0"/>
              <w:spacing w:after="0" w:line="240" w:lineRule="auto"/>
              <w:jc w:val="center"/>
              <w:rPr>
                <w:rFonts w:ascii="Times New Roman" w:hAnsi="Times New Roman"/>
                <w:bCs/>
                <w:sz w:val="24"/>
                <w:szCs w:val="24"/>
                <w:lang w:eastAsia="en-GB"/>
              </w:rPr>
            </w:pPr>
          </w:p>
        </w:tc>
        <w:tc>
          <w:tcPr>
            <w:tcW w:w="1621" w:type="dxa"/>
            <w:shd w:val="clear" w:color="auto" w:fill="auto"/>
          </w:tcPr>
          <w:p w14:paraId="0A3824C1" w14:textId="676B0CFF" w:rsidR="001F52BF" w:rsidRPr="00C951B6" w:rsidRDefault="00C951B6" w:rsidP="000968A8">
            <w:pPr>
              <w:autoSpaceDE w:val="0"/>
              <w:autoSpaceDN w:val="0"/>
              <w:adjustRightInd w:val="0"/>
              <w:spacing w:after="0" w:line="240" w:lineRule="auto"/>
              <w:jc w:val="center"/>
              <w:rPr>
                <w:rFonts w:ascii="Times New Roman" w:hAnsi="Times New Roman"/>
                <w:bCs/>
                <w:sz w:val="24"/>
                <w:szCs w:val="24"/>
                <w:lang w:eastAsia="en-GB"/>
              </w:rPr>
            </w:pPr>
            <w:r w:rsidRPr="00C951B6">
              <w:rPr>
                <w:rFonts w:ascii="Times New Roman" w:hAnsi="Times New Roman"/>
                <w:bCs/>
                <w:sz w:val="24"/>
                <w:szCs w:val="24"/>
                <w:lang w:eastAsia="en-GB"/>
              </w:rPr>
              <w:t>48,39</w:t>
            </w:r>
          </w:p>
        </w:tc>
        <w:tc>
          <w:tcPr>
            <w:tcW w:w="1914" w:type="dxa"/>
          </w:tcPr>
          <w:p w14:paraId="26E6A74D" w14:textId="1E4CE223" w:rsidR="001F52BF" w:rsidRPr="00462BA8" w:rsidRDefault="006E3D9D" w:rsidP="000968A8">
            <w:pPr>
              <w:autoSpaceDE w:val="0"/>
              <w:autoSpaceDN w:val="0"/>
              <w:adjustRightInd w:val="0"/>
              <w:spacing w:after="0" w:line="240" w:lineRule="auto"/>
              <w:jc w:val="center"/>
              <w:rPr>
                <w:rFonts w:ascii="Times New Roman" w:hAnsi="Times New Roman"/>
                <w:bCs/>
                <w:sz w:val="24"/>
                <w:szCs w:val="24"/>
                <w:lang w:eastAsia="en-GB"/>
              </w:rPr>
            </w:pPr>
            <w:r>
              <w:rPr>
                <w:rFonts w:ascii="Times New Roman" w:hAnsi="Times New Roman"/>
                <w:bCs/>
                <w:sz w:val="24"/>
                <w:szCs w:val="24"/>
                <w:lang w:eastAsia="en-GB"/>
              </w:rPr>
              <w:t>5</w:t>
            </w:r>
            <w:r w:rsidR="00531128">
              <w:rPr>
                <w:rFonts w:ascii="Times New Roman" w:hAnsi="Times New Roman"/>
                <w:bCs/>
                <w:sz w:val="24"/>
                <w:szCs w:val="24"/>
                <w:lang w:eastAsia="en-GB"/>
              </w:rPr>
              <w:t>7</w:t>
            </w:r>
            <w:r>
              <w:rPr>
                <w:rFonts w:ascii="Times New Roman" w:hAnsi="Times New Roman"/>
                <w:bCs/>
                <w:sz w:val="24"/>
                <w:szCs w:val="24"/>
                <w:lang w:eastAsia="en-GB"/>
              </w:rPr>
              <w:t>,35</w:t>
            </w:r>
          </w:p>
        </w:tc>
      </w:tr>
    </w:tbl>
    <w:p w14:paraId="7F1B335C" w14:textId="77777777" w:rsidR="001F52BF" w:rsidRPr="007E6699" w:rsidRDefault="001F52BF" w:rsidP="002A7734">
      <w:pPr>
        <w:autoSpaceDE w:val="0"/>
        <w:autoSpaceDN w:val="0"/>
        <w:adjustRightInd w:val="0"/>
        <w:spacing w:before="240" w:after="240" w:line="240" w:lineRule="auto"/>
        <w:jc w:val="both"/>
        <w:rPr>
          <w:rFonts w:ascii="Times New Roman" w:hAnsi="Times New Roman"/>
          <w:bCs/>
          <w:sz w:val="24"/>
          <w:szCs w:val="24"/>
          <w:lang w:eastAsia="en-GB"/>
        </w:rPr>
      </w:pPr>
      <w:r w:rsidRPr="007E6699">
        <w:rPr>
          <w:rFonts w:ascii="Times New Roman" w:hAnsi="Times New Roman"/>
          <w:bCs/>
          <w:sz w:val="24"/>
          <w:szCs w:val="24"/>
          <w:lang w:eastAsia="en-GB"/>
        </w:rPr>
        <w:t>All topics - single stage procedure</w:t>
      </w:r>
    </w:p>
    <w:p w14:paraId="5C479567" w14:textId="04242B58" w:rsidR="001F52BF" w:rsidRPr="007E6699" w:rsidRDefault="001F52BF" w:rsidP="002A7734">
      <w:pPr>
        <w:autoSpaceDE w:val="0"/>
        <w:autoSpaceDN w:val="0"/>
        <w:adjustRightInd w:val="0"/>
        <w:spacing w:after="240" w:line="240" w:lineRule="auto"/>
        <w:jc w:val="both"/>
        <w:rPr>
          <w:rFonts w:ascii="Times New Roman" w:hAnsi="Times New Roman"/>
          <w:sz w:val="24"/>
          <w:highlight w:val="yellow"/>
          <w:u w:val="single"/>
        </w:rPr>
      </w:pPr>
      <w:r w:rsidRPr="007E6699">
        <w:rPr>
          <w:rFonts w:ascii="Times New Roman" w:hAnsi="Times New Roman"/>
          <w:bCs/>
          <w:sz w:val="24"/>
          <w:szCs w:val="24"/>
          <w:u w:val="single"/>
          <w:lang w:eastAsia="en-GB"/>
        </w:rPr>
        <w:t>Eligibility and admissibility conditions</w:t>
      </w:r>
      <w:r w:rsidRPr="007E6699">
        <w:rPr>
          <w:rFonts w:ascii="Times New Roman" w:hAnsi="Times New Roman"/>
          <w:bCs/>
          <w:sz w:val="24"/>
          <w:szCs w:val="24"/>
          <w:lang w:eastAsia="en-GB"/>
        </w:rPr>
        <w:t>: The conditions are described in parts B and C of the Annex 1 to the work programme, with the following exceptions:</w:t>
      </w:r>
    </w:p>
    <w:p w14:paraId="23FFE2C2" w14:textId="7A9F848A" w:rsidR="001F52BF" w:rsidRPr="007E6699" w:rsidRDefault="001F52BF" w:rsidP="002A7734">
      <w:pPr>
        <w:autoSpaceDE w:val="0"/>
        <w:autoSpaceDN w:val="0"/>
        <w:adjustRightInd w:val="0"/>
        <w:spacing w:after="240" w:line="240" w:lineRule="auto"/>
        <w:jc w:val="both"/>
        <w:rPr>
          <w:rFonts w:ascii="Times New Roman" w:hAnsi="Times New Roman"/>
          <w:bCs/>
          <w:sz w:val="24"/>
          <w:szCs w:val="24"/>
          <w:u w:val="single"/>
          <w:lang w:eastAsia="en-GB"/>
        </w:rPr>
      </w:pPr>
      <w:r w:rsidRPr="007E6699">
        <w:rPr>
          <w:rFonts w:ascii="Times New Roman" w:hAnsi="Times New Roman"/>
          <w:bCs/>
          <w:sz w:val="24"/>
          <w:szCs w:val="24"/>
          <w:u w:val="single"/>
          <w:lang w:eastAsia="en-GB"/>
        </w:rPr>
        <w:t>Evaluation criteria, scoring and threshold</w:t>
      </w:r>
      <w:r w:rsidRPr="002A7734">
        <w:rPr>
          <w:rFonts w:ascii="Times New Roman" w:hAnsi="Times New Roman"/>
          <w:bCs/>
          <w:sz w:val="24"/>
          <w:szCs w:val="24"/>
          <w:lang w:eastAsia="en-GB"/>
        </w:rPr>
        <w:t>:</w:t>
      </w:r>
      <w:r w:rsidRPr="007E6699">
        <w:rPr>
          <w:rFonts w:ascii="Times New Roman" w:hAnsi="Times New Roman"/>
          <w:bCs/>
          <w:sz w:val="24"/>
          <w:szCs w:val="24"/>
          <w:lang w:eastAsia="en-GB"/>
        </w:rPr>
        <w:t xml:space="preserve"> The criteria, scoring and threshold are described in part G of the Annex 1 to the work programme.</w:t>
      </w:r>
    </w:p>
    <w:p w14:paraId="78AC01D1" w14:textId="54AC9D77" w:rsidR="001F52BF" w:rsidRPr="007E6699" w:rsidRDefault="001F52BF" w:rsidP="002A7734">
      <w:pPr>
        <w:autoSpaceDE w:val="0"/>
        <w:autoSpaceDN w:val="0"/>
        <w:adjustRightInd w:val="0"/>
        <w:spacing w:after="240" w:line="240" w:lineRule="auto"/>
        <w:jc w:val="both"/>
        <w:rPr>
          <w:rFonts w:ascii="Times New Roman" w:hAnsi="Times New Roman"/>
          <w:bCs/>
          <w:sz w:val="24"/>
          <w:szCs w:val="24"/>
          <w:lang w:eastAsia="en-GB"/>
        </w:rPr>
      </w:pPr>
      <w:r w:rsidRPr="007E6699">
        <w:rPr>
          <w:rFonts w:ascii="Times New Roman" w:hAnsi="Times New Roman"/>
          <w:bCs/>
          <w:sz w:val="24"/>
          <w:szCs w:val="24"/>
          <w:u w:val="single"/>
          <w:lang w:eastAsia="en-GB"/>
        </w:rPr>
        <w:t>Evaluation procedure</w:t>
      </w:r>
      <w:r w:rsidRPr="002A7734">
        <w:rPr>
          <w:rFonts w:ascii="Times New Roman" w:hAnsi="Times New Roman"/>
          <w:bCs/>
          <w:sz w:val="24"/>
          <w:szCs w:val="24"/>
          <w:lang w:eastAsia="en-GB"/>
        </w:rPr>
        <w:t>:</w:t>
      </w:r>
      <w:r w:rsidRPr="007E6699">
        <w:rPr>
          <w:rFonts w:ascii="Times New Roman" w:hAnsi="Times New Roman"/>
          <w:sz w:val="24"/>
        </w:rPr>
        <w:t xml:space="preserve"> </w:t>
      </w:r>
      <w:r w:rsidRPr="007E6699">
        <w:rPr>
          <w:rFonts w:ascii="Times New Roman" w:hAnsi="Times New Roman"/>
          <w:bCs/>
          <w:sz w:val="24"/>
          <w:szCs w:val="24"/>
          <w:lang w:eastAsia="en-GB"/>
        </w:rPr>
        <w:t>The</w:t>
      </w:r>
      <w:r w:rsidRPr="007E6699">
        <w:rPr>
          <w:rFonts w:ascii="Times New Roman" w:hAnsi="Times New Roman"/>
          <w:sz w:val="24"/>
        </w:rPr>
        <w:t xml:space="preserve"> procedure</w:t>
      </w:r>
      <w:r w:rsidRPr="007E6699">
        <w:rPr>
          <w:rFonts w:ascii="Times New Roman" w:hAnsi="Times New Roman"/>
          <w:bCs/>
          <w:sz w:val="24"/>
          <w:szCs w:val="24"/>
          <w:lang w:eastAsia="en-GB"/>
        </w:rPr>
        <w:t xml:space="preserve"> for setting a priority order for proposals with the same score</w:t>
      </w:r>
      <w:r w:rsidRPr="007E6699">
        <w:rPr>
          <w:rFonts w:ascii="Times New Roman" w:hAnsi="Times New Roman"/>
          <w:bCs/>
          <w:sz w:val="24"/>
          <w:szCs w:val="24"/>
        </w:rPr>
        <w:t xml:space="preserve"> is given in part G of the Annexes.</w:t>
      </w:r>
      <w:r w:rsidRPr="007E6699">
        <w:rPr>
          <w:rFonts w:ascii="Times New Roman" w:hAnsi="Times New Roman"/>
          <w:b/>
          <w:bCs/>
          <w:sz w:val="24"/>
          <w:szCs w:val="24"/>
        </w:rPr>
        <w:t xml:space="preserve"> </w:t>
      </w:r>
    </w:p>
    <w:p w14:paraId="09A2B0D8" w14:textId="7D21B751" w:rsidR="001F52BF" w:rsidRPr="007E6699" w:rsidRDefault="001F52BF" w:rsidP="002A7734">
      <w:pPr>
        <w:autoSpaceDE w:val="0"/>
        <w:autoSpaceDN w:val="0"/>
        <w:adjustRightInd w:val="0"/>
        <w:spacing w:after="100" w:afterAutospacing="1" w:line="240" w:lineRule="auto"/>
        <w:jc w:val="both"/>
        <w:rPr>
          <w:rFonts w:ascii="Times New Roman" w:hAnsi="Times New Roman"/>
          <w:bCs/>
          <w:sz w:val="24"/>
          <w:szCs w:val="24"/>
          <w:lang w:eastAsia="en-GB"/>
        </w:rPr>
      </w:pPr>
      <w:r w:rsidRPr="007E6699">
        <w:rPr>
          <w:rFonts w:ascii="Times New Roman" w:hAnsi="Times New Roman"/>
          <w:sz w:val="24"/>
        </w:rPr>
        <w:t>The full evaluation procedure is described in the relevant guide</w:t>
      </w:r>
      <w:r w:rsidRPr="007E6699">
        <w:rPr>
          <w:rStyle w:val="FootnoteReference"/>
          <w:bCs/>
          <w:sz w:val="24"/>
          <w:szCs w:val="24"/>
          <w:lang w:eastAsia="en-GB"/>
        </w:rPr>
        <w:footnoteReference w:id="22"/>
      </w:r>
      <w:r w:rsidRPr="007E6699">
        <w:rPr>
          <w:bCs/>
          <w:sz w:val="24"/>
          <w:szCs w:val="24"/>
          <w:lang w:eastAsia="en-GB"/>
        </w:rPr>
        <w:t xml:space="preserve"> </w:t>
      </w:r>
      <w:r w:rsidRPr="007E6699">
        <w:rPr>
          <w:rFonts w:ascii="Times New Roman" w:hAnsi="Times New Roman"/>
          <w:sz w:val="24"/>
        </w:rPr>
        <w:t xml:space="preserve">published on the Participant Portal. </w:t>
      </w:r>
    </w:p>
    <w:p w14:paraId="416707F0" w14:textId="77777777" w:rsidR="001F52BF" w:rsidRPr="007E6699" w:rsidRDefault="001F52BF" w:rsidP="002A7734">
      <w:pPr>
        <w:keepNext/>
        <w:autoSpaceDE w:val="0"/>
        <w:autoSpaceDN w:val="0"/>
        <w:adjustRightInd w:val="0"/>
        <w:spacing w:after="240"/>
        <w:jc w:val="both"/>
        <w:rPr>
          <w:rFonts w:ascii="Times New Roman" w:hAnsi="Times New Roman"/>
          <w:bCs/>
          <w:sz w:val="24"/>
          <w:szCs w:val="24"/>
          <w:lang w:eastAsia="en-GB"/>
        </w:rPr>
      </w:pPr>
      <w:r w:rsidRPr="007E6699">
        <w:rPr>
          <w:rFonts w:ascii="Times New Roman" w:hAnsi="Times New Roman"/>
          <w:bCs/>
          <w:sz w:val="24"/>
          <w:szCs w:val="24"/>
          <w:lang w:eastAsia="en-GB"/>
        </w:rPr>
        <w:t xml:space="preserve">Indicative timetable for evaluation and grant agreement: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9"/>
        <w:gridCol w:w="1857"/>
        <w:gridCol w:w="1858"/>
      </w:tblGrid>
      <w:tr w:rsidR="001F52BF" w:rsidRPr="007E6699" w14:paraId="7397628E" w14:textId="77777777" w:rsidTr="000968A8">
        <w:trPr>
          <w:jc w:val="center"/>
        </w:trPr>
        <w:tc>
          <w:tcPr>
            <w:tcW w:w="1749" w:type="dxa"/>
            <w:shd w:val="clear" w:color="auto" w:fill="auto"/>
          </w:tcPr>
          <w:p w14:paraId="28A8683E" w14:textId="77777777" w:rsidR="001F52BF" w:rsidRPr="007E6699" w:rsidRDefault="001F52BF" w:rsidP="002A7734">
            <w:pPr>
              <w:keepNext/>
              <w:autoSpaceDE w:val="0"/>
              <w:autoSpaceDN w:val="0"/>
              <w:adjustRightInd w:val="0"/>
              <w:spacing w:after="0"/>
              <w:jc w:val="both"/>
              <w:rPr>
                <w:rFonts w:ascii="Times New Roman" w:hAnsi="Times New Roman"/>
                <w:color w:val="000000"/>
                <w:sz w:val="24"/>
              </w:rPr>
            </w:pPr>
          </w:p>
        </w:tc>
        <w:tc>
          <w:tcPr>
            <w:tcW w:w="1857" w:type="dxa"/>
            <w:shd w:val="clear" w:color="auto" w:fill="auto"/>
          </w:tcPr>
          <w:p w14:paraId="5FB3D522" w14:textId="77777777" w:rsidR="001F52BF" w:rsidRPr="002A7734" w:rsidRDefault="001F52BF" w:rsidP="002A7734">
            <w:pPr>
              <w:keepNext/>
              <w:autoSpaceDE w:val="0"/>
              <w:autoSpaceDN w:val="0"/>
              <w:adjustRightInd w:val="0"/>
              <w:spacing w:after="0"/>
              <w:rPr>
                <w:rFonts w:ascii="Times New Roman" w:hAnsi="Times New Roman"/>
                <w:color w:val="000000"/>
                <w:sz w:val="24"/>
              </w:rPr>
            </w:pPr>
            <w:r w:rsidRPr="007E6699">
              <w:rPr>
                <w:rFonts w:ascii="Times New Roman" w:hAnsi="Times New Roman"/>
                <w:color w:val="000000"/>
                <w:sz w:val="24"/>
              </w:rPr>
              <w:t>Information on the outcome of the evaluation</w:t>
            </w:r>
          </w:p>
          <w:p w14:paraId="1104658D" w14:textId="77777777" w:rsidR="001F52BF" w:rsidRPr="002A7734" w:rsidRDefault="001F52BF" w:rsidP="002A7734">
            <w:pPr>
              <w:keepNext/>
              <w:autoSpaceDE w:val="0"/>
              <w:autoSpaceDN w:val="0"/>
              <w:adjustRightInd w:val="0"/>
              <w:spacing w:after="0"/>
              <w:rPr>
                <w:rFonts w:ascii="Times New Roman" w:hAnsi="Times New Roman"/>
                <w:color w:val="000000"/>
                <w:sz w:val="24"/>
              </w:rPr>
            </w:pPr>
            <w:r w:rsidRPr="007E6699">
              <w:rPr>
                <w:rFonts w:ascii="Times New Roman" w:hAnsi="Times New Roman"/>
                <w:color w:val="000000"/>
                <w:sz w:val="24"/>
              </w:rPr>
              <w:t>(</w:t>
            </w:r>
            <w:r w:rsidRPr="007E6699">
              <w:rPr>
                <w:rFonts w:ascii="Times New Roman" w:hAnsi="Times New Roman"/>
                <w:i/>
                <w:color w:val="000000"/>
                <w:sz w:val="24"/>
              </w:rPr>
              <w:t>single stage</w:t>
            </w:r>
            <w:r w:rsidRPr="007E6699">
              <w:rPr>
                <w:rFonts w:ascii="Times New Roman" w:hAnsi="Times New Roman"/>
                <w:color w:val="000000"/>
                <w:sz w:val="24"/>
              </w:rPr>
              <w:t>)</w:t>
            </w:r>
          </w:p>
        </w:tc>
        <w:tc>
          <w:tcPr>
            <w:tcW w:w="1858" w:type="dxa"/>
            <w:shd w:val="clear" w:color="auto" w:fill="auto"/>
          </w:tcPr>
          <w:p w14:paraId="70B890C9" w14:textId="77777777" w:rsidR="001F52BF" w:rsidRPr="002A7734" w:rsidRDefault="001F52BF" w:rsidP="002A7734">
            <w:pPr>
              <w:keepNext/>
              <w:autoSpaceDE w:val="0"/>
              <w:autoSpaceDN w:val="0"/>
              <w:adjustRightInd w:val="0"/>
              <w:spacing w:after="0"/>
              <w:rPr>
                <w:rFonts w:ascii="Times New Roman" w:hAnsi="Times New Roman"/>
                <w:color w:val="000000"/>
                <w:sz w:val="24"/>
              </w:rPr>
            </w:pPr>
            <w:r w:rsidRPr="007E6699">
              <w:rPr>
                <w:rFonts w:ascii="Times New Roman" w:hAnsi="Times New Roman"/>
                <w:color w:val="000000"/>
                <w:sz w:val="24"/>
              </w:rPr>
              <w:t>Indicative date for the signing of grant agreements</w:t>
            </w:r>
          </w:p>
        </w:tc>
      </w:tr>
      <w:tr w:rsidR="001F52BF" w:rsidRPr="007E6699" w14:paraId="5D06E82B" w14:textId="77777777" w:rsidTr="000968A8">
        <w:trPr>
          <w:jc w:val="center"/>
        </w:trPr>
        <w:tc>
          <w:tcPr>
            <w:tcW w:w="1749" w:type="dxa"/>
            <w:shd w:val="clear" w:color="auto" w:fill="auto"/>
          </w:tcPr>
          <w:p w14:paraId="11ACE563" w14:textId="77777777" w:rsidR="001F52BF" w:rsidRPr="002A7734" w:rsidRDefault="001F52BF" w:rsidP="002A7734">
            <w:pPr>
              <w:keepNext/>
              <w:autoSpaceDE w:val="0"/>
              <w:autoSpaceDN w:val="0"/>
              <w:adjustRightInd w:val="0"/>
              <w:spacing w:after="0"/>
              <w:jc w:val="both"/>
              <w:rPr>
                <w:rFonts w:ascii="Times New Roman" w:hAnsi="Times New Roman"/>
                <w:color w:val="000000"/>
                <w:sz w:val="24"/>
              </w:rPr>
            </w:pPr>
            <w:r w:rsidRPr="007E6699">
              <w:rPr>
                <w:rFonts w:ascii="Times New Roman" w:hAnsi="Times New Roman"/>
                <w:color w:val="000000"/>
                <w:sz w:val="24"/>
              </w:rPr>
              <w:t>All topics</w:t>
            </w:r>
          </w:p>
        </w:tc>
        <w:tc>
          <w:tcPr>
            <w:tcW w:w="1857" w:type="dxa"/>
            <w:shd w:val="clear" w:color="auto" w:fill="auto"/>
          </w:tcPr>
          <w:p w14:paraId="30E8CDEC" w14:textId="77777777" w:rsidR="001F52BF" w:rsidRPr="002A7734" w:rsidRDefault="001F52BF" w:rsidP="002A7734">
            <w:pPr>
              <w:keepNext/>
              <w:autoSpaceDE w:val="0"/>
              <w:autoSpaceDN w:val="0"/>
              <w:adjustRightInd w:val="0"/>
              <w:spacing w:after="0"/>
              <w:rPr>
                <w:rFonts w:ascii="Times New Roman" w:hAnsi="Times New Roman"/>
                <w:color w:val="000000"/>
                <w:sz w:val="24"/>
              </w:rPr>
            </w:pPr>
            <w:r w:rsidRPr="007E6699">
              <w:rPr>
                <w:rFonts w:ascii="Times New Roman" w:hAnsi="Times New Roman"/>
              </w:rPr>
              <w:t>Maximum 5 months from the final date for submission</w:t>
            </w:r>
          </w:p>
        </w:tc>
        <w:tc>
          <w:tcPr>
            <w:tcW w:w="1858" w:type="dxa"/>
            <w:shd w:val="clear" w:color="auto" w:fill="auto"/>
          </w:tcPr>
          <w:p w14:paraId="6E30B118" w14:textId="11829D82" w:rsidR="001F52BF" w:rsidRPr="007E6699" w:rsidRDefault="001F52BF" w:rsidP="002A7734">
            <w:pPr>
              <w:keepNext/>
              <w:autoSpaceDE w:val="0"/>
              <w:autoSpaceDN w:val="0"/>
              <w:adjustRightInd w:val="0"/>
              <w:spacing w:after="0"/>
              <w:rPr>
                <w:rFonts w:ascii="Times New Roman" w:hAnsi="Times New Roman"/>
                <w:color w:val="000000"/>
                <w:sz w:val="24"/>
              </w:rPr>
            </w:pPr>
            <w:r w:rsidRPr="007E6699">
              <w:rPr>
                <w:rFonts w:ascii="Times New Roman" w:hAnsi="Times New Roman"/>
              </w:rPr>
              <w:t xml:space="preserve">Maximum </w:t>
            </w:r>
            <w:r w:rsidR="0068202F" w:rsidRPr="007E6699">
              <w:rPr>
                <w:rFonts w:ascii="Times New Roman" w:hAnsi="Times New Roman"/>
              </w:rPr>
              <w:t xml:space="preserve">8 </w:t>
            </w:r>
            <w:r w:rsidRPr="007E6699">
              <w:rPr>
                <w:rFonts w:ascii="Times New Roman" w:hAnsi="Times New Roman"/>
              </w:rPr>
              <w:t xml:space="preserve">months from the </w:t>
            </w:r>
            <w:r w:rsidR="0068202F" w:rsidRPr="007E6699">
              <w:rPr>
                <w:rFonts w:ascii="Times New Roman" w:hAnsi="Times New Roman"/>
              </w:rPr>
              <w:t>final date for submission</w:t>
            </w:r>
          </w:p>
        </w:tc>
      </w:tr>
    </w:tbl>
    <w:p w14:paraId="6D059C99" w14:textId="77777777" w:rsidR="001F52BF" w:rsidRPr="007E6699" w:rsidRDefault="001F52BF" w:rsidP="002A7734">
      <w:pPr>
        <w:autoSpaceDE w:val="0"/>
        <w:autoSpaceDN w:val="0"/>
        <w:adjustRightInd w:val="0"/>
        <w:spacing w:after="120"/>
        <w:jc w:val="both"/>
        <w:rPr>
          <w:rFonts w:ascii="Times New Roman" w:hAnsi="Times New Roman"/>
          <w:bCs/>
          <w:sz w:val="24"/>
          <w:szCs w:val="24"/>
          <w:u w:val="single"/>
          <w:lang w:eastAsia="en-GB"/>
        </w:rPr>
      </w:pPr>
    </w:p>
    <w:p w14:paraId="0B5597C4" w14:textId="77777777" w:rsidR="001F52BF" w:rsidRPr="007E6699" w:rsidRDefault="001F52BF" w:rsidP="002A7734">
      <w:pPr>
        <w:autoSpaceDE w:val="0"/>
        <w:autoSpaceDN w:val="0"/>
        <w:adjustRightInd w:val="0"/>
        <w:spacing w:after="120"/>
        <w:jc w:val="both"/>
        <w:rPr>
          <w:rFonts w:ascii="Times New Roman" w:hAnsi="Times New Roman"/>
          <w:bCs/>
          <w:sz w:val="24"/>
          <w:szCs w:val="24"/>
          <w:lang w:eastAsia="en-GB"/>
        </w:rPr>
      </w:pPr>
      <w:r w:rsidRPr="007E6699">
        <w:rPr>
          <w:rFonts w:ascii="Times New Roman" w:hAnsi="Times New Roman"/>
          <w:bCs/>
          <w:sz w:val="24"/>
          <w:szCs w:val="24"/>
          <w:u w:val="single"/>
          <w:lang w:eastAsia="en-GB"/>
        </w:rPr>
        <w:t>Consortia agreements</w:t>
      </w:r>
      <w:r w:rsidRPr="007E6699">
        <w:rPr>
          <w:rFonts w:ascii="Times New Roman" w:hAnsi="Times New Roman"/>
          <w:bCs/>
          <w:sz w:val="24"/>
          <w:szCs w:val="24"/>
          <w:lang w:eastAsia="en-GB"/>
        </w:rPr>
        <w:t xml:space="preserve">: In line with the Rules for Participation and the Model Grant Agreement, participants in Research and Innovation Actions or in Innovation Actions are required to conclude a consortium agreement prior to grant agreement. </w:t>
      </w:r>
    </w:p>
    <w:p w14:paraId="6DABE92E" w14:textId="77777777" w:rsidR="001F52BF" w:rsidRPr="007E6699" w:rsidRDefault="001F52BF" w:rsidP="002472F9">
      <w:pPr>
        <w:rPr>
          <w:b/>
          <w:i/>
        </w:rPr>
      </w:pPr>
    </w:p>
    <w:p w14:paraId="771D85A4" w14:textId="77777777" w:rsidR="00FB0E11" w:rsidRPr="007E6699" w:rsidRDefault="005144F7" w:rsidP="002A7734">
      <w:pPr>
        <w:pStyle w:val="Heading2"/>
        <w:spacing w:before="0" w:after="240"/>
        <w:jc w:val="both"/>
        <w:rPr>
          <w:rFonts w:ascii="Times New Roman" w:hAnsi="Times New Roman"/>
          <w:sz w:val="24"/>
          <w:lang w:val="en-GB"/>
        </w:rPr>
      </w:pPr>
      <w:r w:rsidRPr="007E6699">
        <w:rPr>
          <w:rFonts w:ascii="Times New Roman" w:hAnsi="Times New Roman"/>
          <w:kern w:val="14"/>
          <w:sz w:val="24"/>
          <w:szCs w:val="24"/>
          <w:lang w:val="en-GB"/>
        </w:rPr>
        <w:br w:type="page"/>
      </w:r>
      <w:bookmarkStart w:id="498" w:name="_Toc365986146"/>
      <w:bookmarkStart w:id="499" w:name="_Toc365987107"/>
      <w:bookmarkStart w:id="500" w:name="_Toc365987159"/>
      <w:bookmarkStart w:id="501" w:name="_Toc365987210"/>
      <w:bookmarkStart w:id="502" w:name="_Toc365987262"/>
      <w:bookmarkStart w:id="503" w:name="_Toc365987314"/>
      <w:bookmarkStart w:id="504" w:name="_Toc365987367"/>
      <w:bookmarkStart w:id="505" w:name="_Toc365987420"/>
      <w:bookmarkStart w:id="506" w:name="_Toc365987471"/>
      <w:bookmarkStart w:id="507" w:name="_Toc365987746"/>
      <w:bookmarkStart w:id="508" w:name="_Toc365988130"/>
      <w:bookmarkStart w:id="509" w:name="_Toc365988334"/>
      <w:bookmarkStart w:id="510" w:name="_Toc365988385"/>
      <w:bookmarkStart w:id="511" w:name="_Toc365988435"/>
      <w:bookmarkStart w:id="512" w:name="_Toc365988485"/>
      <w:bookmarkStart w:id="513" w:name="_Toc365988535"/>
      <w:bookmarkStart w:id="514" w:name="_Toc365988585"/>
      <w:bookmarkStart w:id="515" w:name="_Toc365988693"/>
      <w:bookmarkStart w:id="516" w:name="_Toc365988744"/>
      <w:bookmarkStart w:id="517" w:name="_Toc365988797"/>
      <w:bookmarkStart w:id="518" w:name="_Toc365988849"/>
      <w:bookmarkStart w:id="519" w:name="_Toc365988901"/>
      <w:bookmarkStart w:id="520" w:name="_Toc365988949"/>
      <w:bookmarkStart w:id="521" w:name="_Toc365990624"/>
      <w:bookmarkStart w:id="522" w:name="_Toc365992833"/>
      <w:bookmarkStart w:id="523" w:name="_Toc41669071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r w:rsidR="00FB0E11" w:rsidRPr="007E6699">
        <w:rPr>
          <w:rFonts w:ascii="Times New Roman" w:hAnsi="Times New Roman"/>
          <w:sz w:val="24"/>
          <w:szCs w:val="24"/>
          <w:lang w:val="en-GB"/>
        </w:rPr>
        <w:t>OTHER ACTIONS</w:t>
      </w:r>
      <w:bookmarkEnd w:id="523"/>
    </w:p>
    <w:p w14:paraId="429CCF34" w14:textId="5649C8A8" w:rsidR="00FB0E11" w:rsidRPr="007E6699" w:rsidRDefault="00FB0E11" w:rsidP="00FB0E11">
      <w:pPr>
        <w:pStyle w:val="Heading3"/>
        <w:spacing w:before="0" w:after="120"/>
        <w:jc w:val="both"/>
        <w:rPr>
          <w:rFonts w:ascii="Times New Roman" w:hAnsi="Times New Roman"/>
          <w:sz w:val="24"/>
          <w:szCs w:val="24"/>
          <w:lang w:val="en-GB"/>
        </w:rPr>
      </w:pPr>
      <w:bookmarkStart w:id="524" w:name="_Toc416690718"/>
      <w:r w:rsidRPr="007E6699">
        <w:rPr>
          <w:rFonts w:ascii="Times New Roman" w:hAnsi="Times New Roman"/>
          <w:sz w:val="24"/>
          <w:szCs w:val="24"/>
          <w:lang w:val="en-GB"/>
        </w:rPr>
        <w:t xml:space="preserve">B.1: Support for fission </w:t>
      </w:r>
      <w:r w:rsidR="0016736B">
        <w:rPr>
          <w:rFonts w:ascii="Times New Roman" w:hAnsi="Times New Roman"/>
          <w:sz w:val="24"/>
          <w:szCs w:val="24"/>
          <w:lang w:val="en-GB"/>
        </w:rPr>
        <w:t xml:space="preserve">research </w:t>
      </w:r>
      <w:r w:rsidR="00B8132E">
        <w:rPr>
          <w:rFonts w:ascii="Times New Roman" w:hAnsi="Times New Roman"/>
          <w:sz w:val="24"/>
          <w:szCs w:val="24"/>
          <w:lang w:val="en-GB"/>
        </w:rPr>
        <w:t>&amp;</w:t>
      </w:r>
      <w:r w:rsidR="0016736B">
        <w:rPr>
          <w:rFonts w:ascii="Times New Roman" w:hAnsi="Times New Roman"/>
          <w:sz w:val="24"/>
          <w:szCs w:val="24"/>
          <w:lang w:val="en-GB"/>
        </w:rPr>
        <w:t xml:space="preserve"> innovation (R&amp;I)</w:t>
      </w:r>
      <w:r w:rsidR="006F79FD">
        <w:rPr>
          <w:rFonts w:ascii="Times New Roman" w:hAnsi="Times New Roman"/>
          <w:sz w:val="24"/>
          <w:szCs w:val="24"/>
          <w:lang w:val="en-GB"/>
        </w:rPr>
        <w:t xml:space="preserve"> </w:t>
      </w:r>
      <w:r w:rsidR="005C50C7">
        <w:rPr>
          <w:rFonts w:ascii="Times New Roman" w:hAnsi="Times New Roman"/>
          <w:sz w:val="24"/>
          <w:szCs w:val="24"/>
          <w:lang w:val="en-GB"/>
        </w:rPr>
        <w:t>investment projects</w:t>
      </w:r>
      <w:r w:rsidRPr="007E6699">
        <w:rPr>
          <w:rFonts w:ascii="Times New Roman" w:hAnsi="Times New Roman"/>
          <w:sz w:val="24"/>
          <w:szCs w:val="24"/>
          <w:lang w:val="en-GB"/>
        </w:rPr>
        <w:t xml:space="preserve"> of pan-European relevance through the InnovFin instrument</w:t>
      </w:r>
      <w:bookmarkEnd w:id="524"/>
      <w:r w:rsidRPr="007E6699">
        <w:rPr>
          <w:rFonts w:ascii="Times New Roman" w:hAnsi="Times New Roman"/>
          <w:sz w:val="24"/>
          <w:szCs w:val="24"/>
          <w:lang w:val="en-GB"/>
        </w:rPr>
        <w:t xml:space="preserve"> </w:t>
      </w:r>
    </w:p>
    <w:p w14:paraId="14C5C3A7" w14:textId="35303572" w:rsidR="00FB0E11" w:rsidRPr="007E6699" w:rsidRDefault="005C50C7" w:rsidP="00FB0E11">
      <w:r w:rsidRPr="005C50C7">
        <w:rPr>
          <w:b/>
          <w:i/>
          <w:u w:val="single"/>
        </w:rPr>
        <w:t>NOTE</w:t>
      </w:r>
      <w:r w:rsidRPr="005C50C7">
        <w:rPr>
          <w:b/>
          <w:i/>
        </w:rPr>
        <w:t xml:space="preserve">: </w:t>
      </w:r>
      <w:r w:rsidR="00FB0E11" w:rsidRPr="005C50C7">
        <w:rPr>
          <w:b/>
          <w:i/>
        </w:rPr>
        <w:t xml:space="preserve">The following text will be </w:t>
      </w:r>
      <w:r w:rsidR="008E3AEE" w:rsidRPr="005C50C7">
        <w:rPr>
          <w:b/>
          <w:i/>
        </w:rPr>
        <w:t>reviewed</w:t>
      </w:r>
      <w:r w:rsidR="005E636C" w:rsidRPr="005C50C7">
        <w:rPr>
          <w:b/>
          <w:i/>
        </w:rPr>
        <w:t xml:space="preserve"> and expanded</w:t>
      </w:r>
      <w:r w:rsidRPr="005C50C7">
        <w:rPr>
          <w:b/>
          <w:i/>
        </w:rPr>
        <w:t xml:space="preserve">, notably </w:t>
      </w:r>
      <w:r w:rsidR="00A737EF" w:rsidRPr="005C50C7">
        <w:rPr>
          <w:b/>
          <w:i/>
        </w:rPr>
        <w:t>regarding the</w:t>
      </w:r>
      <w:r w:rsidRPr="005C50C7">
        <w:rPr>
          <w:b/>
          <w:i/>
        </w:rPr>
        <w:t xml:space="preserve"> selection procedure, </w:t>
      </w:r>
      <w:r w:rsidR="00FB0E11" w:rsidRPr="005C50C7">
        <w:rPr>
          <w:b/>
          <w:i/>
        </w:rPr>
        <w:t xml:space="preserve">in </w:t>
      </w:r>
      <w:r w:rsidRPr="005C50C7">
        <w:rPr>
          <w:b/>
          <w:i/>
        </w:rPr>
        <w:t>accordance with</w:t>
      </w:r>
      <w:r w:rsidR="00FB0E11" w:rsidRPr="005C50C7">
        <w:rPr>
          <w:b/>
          <w:i/>
        </w:rPr>
        <w:t xml:space="preserve"> the template for </w:t>
      </w:r>
      <w:r w:rsidR="00FB0E11" w:rsidRPr="002A7734">
        <w:rPr>
          <w:b/>
        </w:rPr>
        <w:t>Innov</w:t>
      </w:r>
      <w:r w:rsidR="00FB0E11" w:rsidRPr="005C50C7">
        <w:rPr>
          <w:b/>
          <w:i/>
        </w:rPr>
        <w:t xml:space="preserve">Fin </w:t>
      </w:r>
      <w:r w:rsidR="00D25770" w:rsidRPr="005C50C7">
        <w:rPr>
          <w:b/>
          <w:i/>
        </w:rPr>
        <w:t xml:space="preserve">related </w:t>
      </w:r>
      <w:r w:rsidR="00FB0E11" w:rsidRPr="005C50C7">
        <w:rPr>
          <w:b/>
          <w:i/>
        </w:rPr>
        <w:t>actions</w:t>
      </w:r>
      <w:r w:rsidRPr="005C50C7">
        <w:t>.</w:t>
      </w:r>
    </w:p>
    <w:p w14:paraId="01EF9545" w14:textId="4D0E8615" w:rsidR="00FB0E11" w:rsidRPr="007E6699" w:rsidRDefault="00D17E7C" w:rsidP="00FB0E11">
      <w:pPr>
        <w:spacing w:after="120"/>
        <w:jc w:val="both"/>
        <w:rPr>
          <w:rFonts w:ascii="Times New Roman" w:hAnsi="Times New Roman"/>
          <w:sz w:val="24"/>
          <w:szCs w:val="24"/>
        </w:rPr>
      </w:pPr>
      <w:r w:rsidRPr="007E6699">
        <w:rPr>
          <w:rFonts w:ascii="Times New Roman" w:hAnsi="Times New Roman"/>
          <w:i/>
          <w:sz w:val="24"/>
          <w:szCs w:val="24"/>
          <w:u w:val="single"/>
        </w:rPr>
        <w:t>Challenge:</w:t>
      </w:r>
      <w:r w:rsidR="00FB0E11" w:rsidRPr="007E6699">
        <w:rPr>
          <w:rFonts w:ascii="Times New Roman" w:hAnsi="Times New Roman"/>
          <w:sz w:val="24"/>
          <w:szCs w:val="24"/>
        </w:rPr>
        <w:t xml:space="preserve"> To support fission </w:t>
      </w:r>
      <w:r w:rsidR="00B8132E">
        <w:rPr>
          <w:rFonts w:ascii="Times New Roman" w:hAnsi="Times New Roman"/>
          <w:sz w:val="24"/>
          <w:szCs w:val="24"/>
        </w:rPr>
        <w:t xml:space="preserve">R&amp;I </w:t>
      </w:r>
      <w:r w:rsidR="00493892">
        <w:rPr>
          <w:rFonts w:ascii="Times New Roman" w:hAnsi="Times New Roman"/>
          <w:sz w:val="24"/>
          <w:szCs w:val="24"/>
        </w:rPr>
        <w:t>related</w:t>
      </w:r>
      <w:r w:rsidR="00493892" w:rsidRPr="007E6699">
        <w:rPr>
          <w:rFonts w:ascii="Times New Roman" w:hAnsi="Times New Roman"/>
          <w:sz w:val="24"/>
          <w:szCs w:val="24"/>
        </w:rPr>
        <w:t xml:space="preserve"> </w:t>
      </w:r>
      <w:r w:rsidR="008E3AEE">
        <w:rPr>
          <w:rFonts w:ascii="Times New Roman" w:hAnsi="Times New Roman"/>
          <w:sz w:val="24"/>
          <w:szCs w:val="24"/>
        </w:rPr>
        <w:t>investment p</w:t>
      </w:r>
      <w:r w:rsidR="00493892">
        <w:rPr>
          <w:rFonts w:ascii="Times New Roman" w:hAnsi="Times New Roman"/>
          <w:sz w:val="24"/>
          <w:szCs w:val="24"/>
        </w:rPr>
        <w:t xml:space="preserve">rojects </w:t>
      </w:r>
      <w:r w:rsidR="00FB0E11" w:rsidRPr="007E6699">
        <w:rPr>
          <w:rFonts w:ascii="Times New Roman" w:hAnsi="Times New Roman"/>
          <w:sz w:val="24"/>
          <w:szCs w:val="24"/>
        </w:rPr>
        <w:t>of pan-European relevance</w:t>
      </w:r>
      <w:r w:rsidR="00493892">
        <w:rPr>
          <w:rFonts w:ascii="Times New Roman" w:hAnsi="Times New Roman"/>
          <w:sz w:val="24"/>
          <w:szCs w:val="24"/>
        </w:rPr>
        <w:t>.</w:t>
      </w:r>
      <w:r w:rsidR="00FB0E11" w:rsidRPr="007E6699">
        <w:rPr>
          <w:rFonts w:ascii="Times New Roman" w:hAnsi="Times New Roman"/>
          <w:sz w:val="24"/>
          <w:szCs w:val="24"/>
        </w:rPr>
        <w:t xml:space="preserve">  </w:t>
      </w:r>
    </w:p>
    <w:p w14:paraId="0D47C462" w14:textId="3526E898" w:rsidR="00493892" w:rsidRPr="00833340" w:rsidRDefault="00FB0E11" w:rsidP="00493892">
      <w:pPr>
        <w:spacing w:after="120"/>
        <w:jc w:val="both"/>
        <w:rPr>
          <w:rFonts w:ascii="Times New Roman" w:hAnsi="Times New Roman"/>
          <w:sz w:val="24"/>
          <w:szCs w:val="24"/>
        </w:rPr>
      </w:pPr>
      <w:r w:rsidRPr="007E6699">
        <w:rPr>
          <w:rFonts w:ascii="Times New Roman" w:hAnsi="Times New Roman"/>
          <w:i/>
          <w:sz w:val="24"/>
          <w:szCs w:val="24"/>
          <w:u w:val="single"/>
        </w:rPr>
        <w:t>Scope:</w:t>
      </w:r>
      <w:r w:rsidRPr="007E6699">
        <w:rPr>
          <w:rFonts w:ascii="Times New Roman" w:hAnsi="Times New Roman"/>
          <w:sz w:val="24"/>
          <w:szCs w:val="24"/>
        </w:rPr>
        <w:t xml:space="preserve"> </w:t>
      </w:r>
      <w:r w:rsidR="00493892">
        <w:rPr>
          <w:rFonts w:ascii="Times New Roman" w:hAnsi="Times New Roman"/>
          <w:sz w:val="24"/>
          <w:szCs w:val="24"/>
        </w:rPr>
        <w:t xml:space="preserve">The </w:t>
      </w:r>
      <w:r w:rsidR="00493892" w:rsidRPr="00833340">
        <w:rPr>
          <w:rFonts w:ascii="Times New Roman" w:hAnsi="Times New Roman"/>
          <w:sz w:val="24"/>
          <w:szCs w:val="24"/>
        </w:rPr>
        <w:t xml:space="preserve">Euratom fission programme </w:t>
      </w:r>
      <w:r w:rsidR="00493892">
        <w:rPr>
          <w:rFonts w:ascii="Times New Roman" w:hAnsi="Times New Roman"/>
          <w:sz w:val="24"/>
          <w:szCs w:val="24"/>
        </w:rPr>
        <w:t xml:space="preserve">will set aside 10 million/year over the next three years </w:t>
      </w:r>
      <w:r w:rsidR="005E636C">
        <w:rPr>
          <w:rFonts w:ascii="Times New Roman" w:hAnsi="Times New Roman"/>
          <w:sz w:val="24"/>
          <w:szCs w:val="24"/>
        </w:rPr>
        <w:t>to</w:t>
      </w:r>
      <w:r w:rsidR="00493892">
        <w:rPr>
          <w:rFonts w:ascii="Times New Roman" w:hAnsi="Times New Roman"/>
          <w:sz w:val="24"/>
          <w:szCs w:val="24"/>
        </w:rPr>
        <w:t xml:space="preserve"> support fission</w:t>
      </w:r>
      <w:r w:rsidR="006F79FD">
        <w:rPr>
          <w:rFonts w:ascii="Times New Roman" w:hAnsi="Times New Roman"/>
          <w:sz w:val="24"/>
          <w:szCs w:val="24"/>
        </w:rPr>
        <w:t xml:space="preserve"> R&amp;I</w:t>
      </w:r>
      <w:r w:rsidR="00493892">
        <w:rPr>
          <w:rFonts w:ascii="Times New Roman" w:hAnsi="Times New Roman"/>
          <w:sz w:val="24"/>
          <w:szCs w:val="24"/>
        </w:rPr>
        <w:t xml:space="preserve"> invest</w:t>
      </w:r>
      <w:r w:rsidR="005E636C">
        <w:rPr>
          <w:rFonts w:ascii="Times New Roman" w:hAnsi="Times New Roman"/>
          <w:sz w:val="24"/>
          <w:szCs w:val="24"/>
        </w:rPr>
        <w:t>ment</w:t>
      </w:r>
      <w:r w:rsidR="00493892">
        <w:rPr>
          <w:rFonts w:ascii="Times New Roman" w:hAnsi="Times New Roman"/>
          <w:sz w:val="24"/>
          <w:szCs w:val="24"/>
        </w:rPr>
        <w:t xml:space="preserve"> projects</w:t>
      </w:r>
      <w:r w:rsidR="005E636C">
        <w:rPr>
          <w:rFonts w:ascii="Times New Roman" w:hAnsi="Times New Roman"/>
          <w:sz w:val="24"/>
          <w:szCs w:val="24"/>
        </w:rPr>
        <w:t xml:space="preserve">, typically </w:t>
      </w:r>
      <w:r w:rsidR="00A46046">
        <w:rPr>
          <w:rFonts w:ascii="Times New Roman" w:hAnsi="Times New Roman"/>
          <w:sz w:val="24"/>
          <w:szCs w:val="24"/>
        </w:rPr>
        <w:t xml:space="preserve">in relation to </w:t>
      </w:r>
      <w:r w:rsidR="00E93E73">
        <w:rPr>
          <w:rFonts w:ascii="Times New Roman" w:hAnsi="Times New Roman"/>
          <w:sz w:val="24"/>
          <w:szCs w:val="24"/>
        </w:rPr>
        <w:t xml:space="preserve">the construction or refurbishing of </w:t>
      </w:r>
      <w:r w:rsidR="00493892">
        <w:rPr>
          <w:rFonts w:ascii="Times New Roman" w:hAnsi="Times New Roman"/>
          <w:sz w:val="24"/>
          <w:szCs w:val="24"/>
        </w:rPr>
        <w:t xml:space="preserve">research </w:t>
      </w:r>
      <w:r w:rsidR="005E636C">
        <w:rPr>
          <w:rFonts w:ascii="Times New Roman" w:hAnsi="Times New Roman"/>
          <w:sz w:val="24"/>
          <w:szCs w:val="24"/>
        </w:rPr>
        <w:t>infrastructure</w:t>
      </w:r>
      <w:r w:rsidR="00E93E73">
        <w:rPr>
          <w:rFonts w:ascii="Times New Roman" w:hAnsi="Times New Roman"/>
          <w:sz w:val="24"/>
          <w:szCs w:val="24"/>
        </w:rPr>
        <w:t>,</w:t>
      </w:r>
      <w:r w:rsidR="005E636C">
        <w:rPr>
          <w:rFonts w:ascii="Times New Roman" w:hAnsi="Times New Roman"/>
          <w:sz w:val="24"/>
          <w:szCs w:val="24"/>
        </w:rPr>
        <w:t xml:space="preserve"> </w:t>
      </w:r>
      <w:r w:rsidR="00A46046">
        <w:rPr>
          <w:rFonts w:ascii="Times New Roman" w:hAnsi="Times New Roman"/>
          <w:sz w:val="24"/>
          <w:szCs w:val="24"/>
        </w:rPr>
        <w:t>specialised equipment</w:t>
      </w:r>
      <w:r w:rsidR="005E636C">
        <w:rPr>
          <w:rFonts w:ascii="Times New Roman" w:hAnsi="Times New Roman"/>
          <w:sz w:val="24"/>
          <w:szCs w:val="24"/>
        </w:rPr>
        <w:t xml:space="preserve"> or </w:t>
      </w:r>
      <w:r w:rsidR="00A737EF">
        <w:rPr>
          <w:rFonts w:ascii="Times New Roman" w:hAnsi="Times New Roman"/>
          <w:sz w:val="24"/>
          <w:szCs w:val="24"/>
        </w:rPr>
        <w:t xml:space="preserve">technology </w:t>
      </w:r>
      <w:r w:rsidR="005E636C">
        <w:rPr>
          <w:rFonts w:ascii="Times New Roman" w:hAnsi="Times New Roman"/>
          <w:sz w:val="24"/>
          <w:szCs w:val="24"/>
        </w:rPr>
        <w:t>demonstrators.</w:t>
      </w:r>
      <w:r w:rsidR="00493892" w:rsidRPr="00833340">
        <w:rPr>
          <w:rFonts w:ascii="Times New Roman" w:hAnsi="Times New Roman"/>
          <w:sz w:val="24"/>
          <w:szCs w:val="24"/>
        </w:rPr>
        <w:t xml:space="preserve"> This Euratom financial contribution will be matched by a corresponding contribution</w:t>
      </w:r>
      <w:r w:rsidR="005F23D8">
        <w:rPr>
          <w:rFonts w:ascii="Times New Roman" w:hAnsi="Times New Roman"/>
          <w:sz w:val="24"/>
          <w:szCs w:val="24"/>
        </w:rPr>
        <w:t xml:space="preserve"> from the European Investment Bank (EIB)</w:t>
      </w:r>
      <w:r w:rsidR="00493892" w:rsidRPr="00833340">
        <w:rPr>
          <w:rFonts w:ascii="Times New Roman" w:hAnsi="Times New Roman"/>
          <w:sz w:val="24"/>
          <w:szCs w:val="24"/>
        </w:rPr>
        <w:t>, which together could have a</w:t>
      </w:r>
      <w:r w:rsidR="00A46046">
        <w:rPr>
          <w:rFonts w:ascii="Times New Roman" w:hAnsi="Times New Roman"/>
          <w:sz w:val="24"/>
          <w:szCs w:val="24"/>
        </w:rPr>
        <w:t xml:space="preserve">n </w:t>
      </w:r>
      <w:r w:rsidR="00A46046" w:rsidRPr="002A7734">
        <w:rPr>
          <w:rFonts w:ascii="Times New Roman" w:hAnsi="Times New Roman"/>
          <w:sz w:val="24"/>
          <w:szCs w:val="24"/>
        </w:rPr>
        <w:t>overall</w:t>
      </w:r>
      <w:r w:rsidR="00A46046">
        <w:rPr>
          <w:rFonts w:ascii="Times New Roman" w:hAnsi="Times New Roman"/>
          <w:sz w:val="24"/>
          <w:szCs w:val="24"/>
        </w:rPr>
        <w:t xml:space="preserve"> </w:t>
      </w:r>
      <w:r w:rsidR="00493892" w:rsidRPr="00833340">
        <w:rPr>
          <w:rFonts w:ascii="Times New Roman" w:hAnsi="Times New Roman"/>
          <w:sz w:val="24"/>
          <w:szCs w:val="24"/>
        </w:rPr>
        <w:t xml:space="preserve">leverage effect of around six </w:t>
      </w:r>
      <w:r w:rsidR="00A46046">
        <w:rPr>
          <w:rFonts w:ascii="Times New Roman" w:hAnsi="Times New Roman"/>
          <w:sz w:val="24"/>
          <w:szCs w:val="24"/>
        </w:rPr>
        <w:t xml:space="preserve">in terms of </w:t>
      </w:r>
      <w:r w:rsidR="00493892" w:rsidRPr="00833340">
        <w:rPr>
          <w:rFonts w:ascii="Times New Roman" w:hAnsi="Times New Roman"/>
          <w:sz w:val="24"/>
          <w:szCs w:val="24"/>
        </w:rPr>
        <w:t xml:space="preserve">volume of EIB loans that </w:t>
      </w:r>
      <w:r w:rsidR="005E636C">
        <w:rPr>
          <w:rFonts w:ascii="Times New Roman" w:hAnsi="Times New Roman"/>
          <w:sz w:val="24"/>
          <w:szCs w:val="24"/>
        </w:rPr>
        <w:t xml:space="preserve">will be </w:t>
      </w:r>
      <w:r w:rsidR="00493892" w:rsidRPr="00833340">
        <w:rPr>
          <w:rFonts w:ascii="Times New Roman" w:hAnsi="Times New Roman"/>
          <w:sz w:val="24"/>
          <w:szCs w:val="24"/>
        </w:rPr>
        <w:t>devoted to</w:t>
      </w:r>
      <w:r w:rsidR="00A46046">
        <w:rPr>
          <w:rFonts w:ascii="Times New Roman" w:hAnsi="Times New Roman"/>
          <w:sz w:val="24"/>
          <w:szCs w:val="24"/>
        </w:rPr>
        <w:t xml:space="preserve"> innovative fission </w:t>
      </w:r>
      <w:r w:rsidR="006F79FD">
        <w:rPr>
          <w:rFonts w:ascii="Times New Roman" w:hAnsi="Times New Roman"/>
          <w:sz w:val="24"/>
          <w:szCs w:val="24"/>
        </w:rPr>
        <w:t xml:space="preserve">R&amp;I </w:t>
      </w:r>
      <w:r w:rsidR="00A46046">
        <w:rPr>
          <w:rFonts w:ascii="Times New Roman" w:hAnsi="Times New Roman"/>
          <w:sz w:val="24"/>
          <w:szCs w:val="24"/>
        </w:rPr>
        <w:t xml:space="preserve"> project</w:t>
      </w:r>
      <w:r w:rsidR="00E93E73">
        <w:rPr>
          <w:rFonts w:ascii="Times New Roman" w:hAnsi="Times New Roman"/>
          <w:sz w:val="24"/>
          <w:szCs w:val="24"/>
        </w:rPr>
        <w:t>s.</w:t>
      </w:r>
      <w:r w:rsidR="00A46046">
        <w:rPr>
          <w:rFonts w:ascii="Times New Roman" w:hAnsi="Times New Roman"/>
          <w:sz w:val="24"/>
          <w:szCs w:val="24"/>
        </w:rPr>
        <w:t xml:space="preserve"> The volume of loan attributed to a particular project will be </w:t>
      </w:r>
      <w:r w:rsidR="00E93E73">
        <w:rPr>
          <w:rFonts w:ascii="Times New Roman" w:hAnsi="Times New Roman"/>
          <w:sz w:val="24"/>
          <w:szCs w:val="24"/>
        </w:rPr>
        <w:t>determined</w:t>
      </w:r>
      <w:r w:rsidR="00A46046">
        <w:rPr>
          <w:rFonts w:ascii="Times New Roman" w:hAnsi="Times New Roman"/>
          <w:sz w:val="24"/>
          <w:szCs w:val="24"/>
        </w:rPr>
        <w:t xml:space="preserve"> on a </w:t>
      </w:r>
      <w:r w:rsidR="00E93E73">
        <w:rPr>
          <w:rFonts w:ascii="Times New Roman" w:hAnsi="Times New Roman"/>
          <w:sz w:val="24"/>
          <w:szCs w:val="24"/>
        </w:rPr>
        <w:t>case-by-case</w:t>
      </w:r>
      <w:r w:rsidR="00A46046">
        <w:rPr>
          <w:rFonts w:ascii="Times New Roman" w:hAnsi="Times New Roman"/>
          <w:sz w:val="24"/>
          <w:szCs w:val="24"/>
        </w:rPr>
        <w:t xml:space="preserve"> basis by the EIB on the basis of</w:t>
      </w:r>
      <w:r w:rsidR="00E93E73">
        <w:rPr>
          <w:rFonts w:ascii="Times New Roman" w:hAnsi="Times New Roman"/>
          <w:sz w:val="24"/>
          <w:szCs w:val="24"/>
        </w:rPr>
        <w:t xml:space="preserve"> a</w:t>
      </w:r>
      <w:r w:rsidR="006F79FD">
        <w:rPr>
          <w:rFonts w:ascii="Times New Roman" w:hAnsi="Times New Roman"/>
          <w:sz w:val="24"/>
          <w:szCs w:val="24"/>
        </w:rPr>
        <w:t>n</w:t>
      </w:r>
      <w:r w:rsidR="00E93E73">
        <w:rPr>
          <w:rFonts w:ascii="Times New Roman" w:hAnsi="Times New Roman"/>
          <w:sz w:val="24"/>
          <w:szCs w:val="24"/>
        </w:rPr>
        <w:t xml:space="preserve"> in-depth analysis of the project consortium composition and business plan and associated revenue streams. </w:t>
      </w:r>
      <w:r w:rsidR="00F91D18">
        <w:rPr>
          <w:rFonts w:ascii="Times New Roman" w:hAnsi="Times New Roman"/>
          <w:sz w:val="24"/>
          <w:szCs w:val="24"/>
        </w:rPr>
        <w:t>In this process t</w:t>
      </w:r>
      <w:r w:rsidR="00493892" w:rsidRPr="00833340">
        <w:rPr>
          <w:rFonts w:ascii="Times New Roman" w:hAnsi="Times New Roman"/>
          <w:sz w:val="24"/>
          <w:szCs w:val="24"/>
        </w:rPr>
        <w:t xml:space="preserve">he Euratom </w:t>
      </w:r>
      <w:r w:rsidR="006F79FD">
        <w:rPr>
          <w:rFonts w:ascii="Times New Roman" w:hAnsi="Times New Roman"/>
          <w:sz w:val="24"/>
          <w:szCs w:val="24"/>
        </w:rPr>
        <w:t xml:space="preserve">contribution </w:t>
      </w:r>
      <w:r w:rsidR="00493892" w:rsidRPr="00833340">
        <w:rPr>
          <w:rFonts w:ascii="Times New Roman" w:hAnsi="Times New Roman"/>
          <w:sz w:val="24"/>
          <w:szCs w:val="24"/>
        </w:rPr>
        <w:t>could be "pooled" with Member State</w:t>
      </w:r>
      <w:r w:rsidR="0016736B">
        <w:rPr>
          <w:rFonts w:ascii="Times New Roman" w:hAnsi="Times New Roman"/>
          <w:sz w:val="24"/>
          <w:szCs w:val="24"/>
        </w:rPr>
        <w:t>s'</w:t>
      </w:r>
      <w:r w:rsidR="00493892" w:rsidRPr="00833340">
        <w:rPr>
          <w:rFonts w:ascii="Times New Roman" w:hAnsi="Times New Roman"/>
          <w:sz w:val="24"/>
          <w:szCs w:val="24"/>
        </w:rPr>
        <w:t xml:space="preserve"> </w:t>
      </w:r>
      <w:r w:rsidR="0016736B">
        <w:rPr>
          <w:rFonts w:ascii="Times New Roman" w:hAnsi="Times New Roman"/>
          <w:sz w:val="24"/>
          <w:szCs w:val="24"/>
        </w:rPr>
        <w:t>contribution</w:t>
      </w:r>
      <w:r w:rsidR="00493892" w:rsidRPr="00833340">
        <w:rPr>
          <w:rFonts w:ascii="Times New Roman" w:hAnsi="Times New Roman"/>
          <w:sz w:val="24"/>
          <w:szCs w:val="24"/>
        </w:rPr>
        <w:t xml:space="preserve"> to particular project. This investment is expected to support at least three projects identified by Member States in the fission domain.</w:t>
      </w:r>
    </w:p>
    <w:p w14:paraId="6DD193E9" w14:textId="20FA2F42" w:rsidR="00FB0E11" w:rsidRPr="007E6699" w:rsidRDefault="00FB0E11" w:rsidP="00FB0E11">
      <w:pPr>
        <w:spacing w:after="120"/>
        <w:jc w:val="both"/>
        <w:rPr>
          <w:rFonts w:ascii="Times New Roman" w:hAnsi="Times New Roman"/>
          <w:sz w:val="24"/>
          <w:szCs w:val="24"/>
        </w:rPr>
      </w:pPr>
      <w:r w:rsidRPr="007E6699">
        <w:rPr>
          <w:rFonts w:ascii="Times New Roman" w:hAnsi="Times New Roman"/>
          <w:i/>
          <w:sz w:val="24"/>
          <w:szCs w:val="24"/>
          <w:u w:val="single"/>
        </w:rPr>
        <w:t>Expected impact:</w:t>
      </w:r>
      <w:r w:rsidRPr="007E6699">
        <w:rPr>
          <w:rFonts w:ascii="Times New Roman" w:hAnsi="Times New Roman"/>
          <w:sz w:val="24"/>
          <w:szCs w:val="24"/>
        </w:rPr>
        <w:t xml:space="preserve"> This </w:t>
      </w:r>
      <w:r w:rsidR="00493892">
        <w:rPr>
          <w:rFonts w:ascii="Times New Roman" w:hAnsi="Times New Roman"/>
          <w:sz w:val="24"/>
          <w:szCs w:val="24"/>
        </w:rPr>
        <w:t>action</w:t>
      </w:r>
      <w:r w:rsidR="00493892" w:rsidRPr="007E6699">
        <w:rPr>
          <w:rFonts w:ascii="Times New Roman" w:hAnsi="Times New Roman"/>
          <w:sz w:val="24"/>
          <w:szCs w:val="24"/>
        </w:rPr>
        <w:t xml:space="preserve"> </w:t>
      </w:r>
      <w:r w:rsidRPr="007E6699">
        <w:rPr>
          <w:rFonts w:ascii="Times New Roman" w:hAnsi="Times New Roman"/>
          <w:sz w:val="24"/>
          <w:szCs w:val="24"/>
        </w:rPr>
        <w:t>will help creating the incentive for essential</w:t>
      </w:r>
      <w:r w:rsidR="00D25770">
        <w:rPr>
          <w:rFonts w:ascii="Times New Roman" w:hAnsi="Times New Roman"/>
          <w:sz w:val="24"/>
          <w:szCs w:val="24"/>
        </w:rPr>
        <w:t xml:space="preserve"> </w:t>
      </w:r>
      <w:r w:rsidR="00493892">
        <w:rPr>
          <w:rFonts w:ascii="Times New Roman" w:hAnsi="Times New Roman"/>
          <w:sz w:val="24"/>
          <w:szCs w:val="24"/>
        </w:rPr>
        <w:t xml:space="preserve">investment </w:t>
      </w:r>
      <w:r w:rsidR="005E636C">
        <w:rPr>
          <w:rFonts w:ascii="Times New Roman" w:hAnsi="Times New Roman"/>
          <w:sz w:val="24"/>
          <w:szCs w:val="24"/>
        </w:rPr>
        <w:t xml:space="preserve">projects </w:t>
      </w:r>
      <w:r w:rsidR="00493892">
        <w:rPr>
          <w:rFonts w:ascii="Times New Roman" w:hAnsi="Times New Roman"/>
          <w:sz w:val="24"/>
          <w:szCs w:val="24"/>
        </w:rPr>
        <w:t>to be realised</w:t>
      </w:r>
      <w:r w:rsidRPr="007E6699">
        <w:rPr>
          <w:rFonts w:ascii="Times New Roman" w:hAnsi="Times New Roman"/>
          <w:sz w:val="24"/>
          <w:szCs w:val="24"/>
        </w:rPr>
        <w:t xml:space="preserve"> in the </w:t>
      </w:r>
      <w:r w:rsidR="00493892">
        <w:rPr>
          <w:rFonts w:ascii="Times New Roman" w:hAnsi="Times New Roman"/>
          <w:sz w:val="24"/>
          <w:szCs w:val="24"/>
        </w:rPr>
        <w:t>fission domain</w:t>
      </w:r>
      <w:r w:rsidRPr="007E6699">
        <w:rPr>
          <w:rFonts w:ascii="Times New Roman" w:hAnsi="Times New Roman"/>
          <w:sz w:val="24"/>
          <w:szCs w:val="24"/>
        </w:rPr>
        <w:t xml:space="preserve"> at a time fission energy is expected to play a significant role in the Energy Union.</w:t>
      </w:r>
    </w:p>
    <w:p w14:paraId="1C244B7B" w14:textId="52057123" w:rsidR="00FB0E11" w:rsidRPr="007E6699" w:rsidRDefault="00FB0E11" w:rsidP="00FB0E11">
      <w:pPr>
        <w:shd w:val="clear" w:color="auto" w:fill="FFFFFF"/>
        <w:spacing w:after="240" w:line="240" w:lineRule="auto"/>
        <w:rPr>
          <w:rFonts w:ascii="Times New Roman" w:hAnsi="Times New Roman"/>
          <w:bCs/>
          <w:sz w:val="24"/>
          <w:szCs w:val="24"/>
          <w:lang w:eastAsia="en-GB"/>
        </w:rPr>
      </w:pPr>
      <w:r w:rsidRPr="007E6699">
        <w:rPr>
          <w:rFonts w:ascii="Times New Roman" w:hAnsi="Times New Roman"/>
          <w:bCs/>
          <w:sz w:val="24"/>
          <w:szCs w:val="24"/>
          <w:u w:val="single"/>
          <w:lang w:eastAsia="en-GB"/>
        </w:rPr>
        <w:t>Type of action</w:t>
      </w:r>
      <w:r w:rsidRPr="007E6699">
        <w:rPr>
          <w:rFonts w:ascii="Times New Roman" w:hAnsi="Times New Roman"/>
          <w:bCs/>
          <w:sz w:val="24"/>
          <w:szCs w:val="24"/>
          <w:lang w:eastAsia="en-GB"/>
        </w:rPr>
        <w:t>: Financial instrument</w:t>
      </w:r>
      <w:r w:rsidR="005E636C">
        <w:rPr>
          <w:rFonts w:ascii="Times New Roman" w:hAnsi="Times New Roman"/>
          <w:bCs/>
          <w:sz w:val="24"/>
          <w:szCs w:val="24"/>
          <w:lang w:eastAsia="en-GB"/>
        </w:rPr>
        <w:t xml:space="preserve"> </w:t>
      </w:r>
      <w:r w:rsidR="00A737EF">
        <w:rPr>
          <w:rFonts w:ascii="Times New Roman" w:hAnsi="Times New Roman"/>
          <w:bCs/>
          <w:sz w:val="24"/>
          <w:szCs w:val="24"/>
          <w:lang w:eastAsia="en-GB"/>
        </w:rPr>
        <w:t xml:space="preserve">- </w:t>
      </w:r>
      <w:r w:rsidR="005E636C">
        <w:rPr>
          <w:rFonts w:ascii="Times New Roman" w:hAnsi="Times New Roman"/>
          <w:bCs/>
          <w:sz w:val="24"/>
          <w:szCs w:val="24"/>
          <w:lang w:eastAsia="en-GB"/>
        </w:rPr>
        <w:t>Innov</w:t>
      </w:r>
      <w:r w:rsidR="005E636C" w:rsidRPr="005E636C">
        <w:rPr>
          <w:rFonts w:ascii="Times New Roman" w:hAnsi="Times New Roman"/>
          <w:bCs/>
          <w:i/>
          <w:sz w:val="24"/>
          <w:szCs w:val="24"/>
          <w:lang w:eastAsia="en-GB"/>
        </w:rPr>
        <w:t>Fin</w:t>
      </w:r>
    </w:p>
    <w:p w14:paraId="37706EA6" w14:textId="42247D8F" w:rsidR="00FB0E11" w:rsidRPr="007E6699" w:rsidRDefault="00FB0E11" w:rsidP="00FB0E11">
      <w:pPr>
        <w:shd w:val="clear" w:color="auto" w:fill="FFFFFF"/>
        <w:spacing w:after="240" w:line="240" w:lineRule="auto"/>
        <w:rPr>
          <w:rFonts w:ascii="Times New Roman" w:hAnsi="Times New Roman"/>
          <w:bCs/>
          <w:sz w:val="24"/>
          <w:szCs w:val="24"/>
          <w:lang w:eastAsia="en-GB"/>
        </w:rPr>
      </w:pPr>
      <w:r w:rsidRPr="007E6699">
        <w:rPr>
          <w:rFonts w:ascii="Times New Roman" w:hAnsi="Times New Roman"/>
          <w:bCs/>
          <w:sz w:val="24"/>
          <w:szCs w:val="24"/>
          <w:u w:val="single"/>
          <w:lang w:eastAsia="en-GB"/>
        </w:rPr>
        <w:t>Indicative timetable</w:t>
      </w:r>
      <w:r w:rsidRPr="007E6699">
        <w:rPr>
          <w:rFonts w:ascii="Times New Roman" w:hAnsi="Times New Roman"/>
          <w:bCs/>
          <w:sz w:val="24"/>
          <w:szCs w:val="24"/>
          <w:lang w:eastAsia="en-GB"/>
        </w:rPr>
        <w:t xml:space="preserve">: </w:t>
      </w:r>
      <w:r w:rsidR="00D25770">
        <w:rPr>
          <w:rFonts w:ascii="Times New Roman" w:hAnsi="Times New Roman"/>
          <w:bCs/>
          <w:sz w:val="24"/>
          <w:szCs w:val="24"/>
          <w:lang w:eastAsia="en-GB"/>
        </w:rPr>
        <w:t xml:space="preserve">Projects could be submitted within the next </w:t>
      </w:r>
      <w:r w:rsidR="005B6280">
        <w:rPr>
          <w:rFonts w:ascii="Times New Roman" w:hAnsi="Times New Roman"/>
          <w:bCs/>
          <w:sz w:val="24"/>
          <w:szCs w:val="24"/>
          <w:lang w:eastAsia="en-GB"/>
        </w:rPr>
        <w:t>two</w:t>
      </w:r>
      <w:r w:rsidR="00D25770">
        <w:rPr>
          <w:rFonts w:ascii="Times New Roman" w:hAnsi="Times New Roman"/>
          <w:bCs/>
          <w:sz w:val="24"/>
          <w:szCs w:val="24"/>
          <w:lang w:eastAsia="en-GB"/>
        </w:rPr>
        <w:t xml:space="preserve"> </w:t>
      </w:r>
      <w:r w:rsidR="005F23D8">
        <w:rPr>
          <w:rFonts w:ascii="Times New Roman" w:hAnsi="Times New Roman"/>
          <w:bCs/>
          <w:sz w:val="24"/>
          <w:szCs w:val="24"/>
          <w:lang w:eastAsia="en-GB"/>
        </w:rPr>
        <w:t xml:space="preserve">to three </w:t>
      </w:r>
      <w:r w:rsidR="00D25770">
        <w:rPr>
          <w:rFonts w:ascii="Times New Roman" w:hAnsi="Times New Roman"/>
          <w:bCs/>
          <w:sz w:val="24"/>
          <w:szCs w:val="24"/>
          <w:lang w:eastAsia="en-GB"/>
        </w:rPr>
        <w:t>years.</w:t>
      </w:r>
    </w:p>
    <w:p w14:paraId="6F519C49" w14:textId="7623E69A" w:rsidR="00FB0E11" w:rsidRPr="007E6699" w:rsidRDefault="00FB0E11" w:rsidP="00FB0E11">
      <w:pPr>
        <w:shd w:val="clear" w:color="auto" w:fill="FFFFFF"/>
        <w:spacing w:after="240" w:line="240" w:lineRule="auto"/>
        <w:rPr>
          <w:rFonts w:ascii="Times New Roman" w:hAnsi="Times New Roman"/>
          <w:bCs/>
          <w:sz w:val="24"/>
          <w:szCs w:val="24"/>
          <w:lang w:eastAsia="en-GB"/>
        </w:rPr>
      </w:pPr>
      <w:r w:rsidRPr="007E6699">
        <w:rPr>
          <w:rFonts w:ascii="Times New Roman" w:hAnsi="Times New Roman"/>
          <w:bCs/>
          <w:sz w:val="24"/>
          <w:szCs w:val="24"/>
          <w:u w:val="single"/>
          <w:lang w:eastAsia="en-GB"/>
        </w:rPr>
        <w:t>Selection procedure</w:t>
      </w:r>
      <w:r w:rsidRPr="007E6699">
        <w:rPr>
          <w:rFonts w:ascii="Times New Roman" w:hAnsi="Times New Roman"/>
          <w:bCs/>
          <w:sz w:val="24"/>
          <w:szCs w:val="24"/>
          <w:lang w:eastAsia="en-GB"/>
        </w:rPr>
        <w:t xml:space="preserve">: The selection procedure of the European Investment Bank will be applied. </w:t>
      </w:r>
      <w:r w:rsidR="00216964">
        <w:rPr>
          <w:rFonts w:ascii="Times New Roman" w:hAnsi="Times New Roman"/>
          <w:bCs/>
          <w:sz w:val="24"/>
          <w:szCs w:val="24"/>
          <w:lang w:eastAsia="en-GB"/>
        </w:rPr>
        <w:t>W</w:t>
      </w:r>
      <w:r w:rsidR="00216964" w:rsidRPr="007E6699">
        <w:rPr>
          <w:rFonts w:ascii="Times New Roman" w:hAnsi="Times New Roman"/>
          <w:bCs/>
          <w:sz w:val="24"/>
          <w:szCs w:val="24"/>
          <w:lang w:eastAsia="en-GB"/>
        </w:rPr>
        <w:t>hen necessary</w:t>
      </w:r>
      <w:r w:rsidR="00216964">
        <w:rPr>
          <w:rFonts w:ascii="Times New Roman" w:hAnsi="Times New Roman"/>
          <w:bCs/>
          <w:sz w:val="24"/>
          <w:szCs w:val="24"/>
          <w:lang w:eastAsia="en-GB"/>
        </w:rPr>
        <w:t>, t</w:t>
      </w:r>
      <w:r w:rsidRPr="007E6699">
        <w:rPr>
          <w:rFonts w:ascii="Times New Roman" w:hAnsi="Times New Roman"/>
          <w:bCs/>
          <w:sz w:val="24"/>
          <w:szCs w:val="24"/>
          <w:lang w:eastAsia="en-GB"/>
        </w:rPr>
        <w:t xml:space="preserve">echnical advice will be supplied </w:t>
      </w:r>
      <w:r w:rsidR="00216964">
        <w:rPr>
          <w:rFonts w:ascii="Times New Roman" w:hAnsi="Times New Roman"/>
          <w:bCs/>
          <w:sz w:val="24"/>
          <w:szCs w:val="24"/>
          <w:lang w:eastAsia="en-GB"/>
        </w:rPr>
        <w:t xml:space="preserve">to the bank by </w:t>
      </w:r>
      <w:r w:rsidRPr="007E6699">
        <w:rPr>
          <w:rFonts w:ascii="Times New Roman" w:hAnsi="Times New Roman"/>
          <w:bCs/>
          <w:sz w:val="24"/>
          <w:szCs w:val="24"/>
          <w:lang w:eastAsia="en-GB"/>
        </w:rPr>
        <w:t>the Commission</w:t>
      </w:r>
      <w:r w:rsidR="00216964">
        <w:rPr>
          <w:rFonts w:ascii="Times New Roman" w:hAnsi="Times New Roman"/>
          <w:bCs/>
          <w:sz w:val="24"/>
          <w:szCs w:val="24"/>
          <w:lang w:eastAsia="en-GB"/>
        </w:rPr>
        <w:t>.</w:t>
      </w:r>
      <w:r w:rsidRPr="007E6699">
        <w:rPr>
          <w:rFonts w:ascii="Times New Roman" w:hAnsi="Times New Roman"/>
          <w:bCs/>
          <w:sz w:val="24"/>
          <w:szCs w:val="24"/>
          <w:lang w:eastAsia="en-GB"/>
        </w:rPr>
        <w:t xml:space="preserve"> </w:t>
      </w:r>
    </w:p>
    <w:p w14:paraId="09BA8DFA" w14:textId="5160484C" w:rsidR="00FB0E11" w:rsidRPr="007E6699" w:rsidRDefault="00FB0E11" w:rsidP="00D25770">
      <w:pPr>
        <w:shd w:val="clear" w:color="auto" w:fill="FFFFFF"/>
        <w:spacing w:after="240" w:line="240" w:lineRule="auto"/>
        <w:jc w:val="both"/>
        <w:rPr>
          <w:rFonts w:ascii="Times New Roman" w:hAnsi="Times New Roman"/>
          <w:sz w:val="24"/>
          <w:szCs w:val="24"/>
        </w:rPr>
      </w:pPr>
      <w:r w:rsidRPr="007E6699">
        <w:rPr>
          <w:rFonts w:ascii="Times New Roman" w:hAnsi="Times New Roman"/>
          <w:bCs/>
          <w:i/>
          <w:sz w:val="24"/>
          <w:szCs w:val="24"/>
          <w:u w:val="single"/>
          <w:lang w:eastAsia="en-GB"/>
        </w:rPr>
        <w:t>Indicative budget:</w:t>
      </w:r>
      <w:r w:rsidRPr="007E6699">
        <w:rPr>
          <w:rFonts w:ascii="Times New Roman" w:hAnsi="Times New Roman"/>
          <w:bCs/>
          <w:sz w:val="24"/>
          <w:szCs w:val="24"/>
          <w:lang w:eastAsia="en-GB"/>
        </w:rPr>
        <w:t xml:space="preserve"> EUR 10 million from each of the 2016 and 2017 budget</w:t>
      </w:r>
      <w:r w:rsidR="0069341B">
        <w:rPr>
          <w:rFonts w:ascii="Times New Roman" w:hAnsi="Times New Roman"/>
          <w:bCs/>
          <w:sz w:val="24"/>
          <w:szCs w:val="24"/>
          <w:lang w:eastAsia="en-GB"/>
        </w:rPr>
        <w:t>s</w:t>
      </w:r>
      <w:r w:rsidR="00D25770">
        <w:rPr>
          <w:rFonts w:ascii="Times New Roman" w:hAnsi="Times New Roman"/>
          <w:bCs/>
          <w:sz w:val="24"/>
          <w:szCs w:val="24"/>
          <w:lang w:eastAsia="en-GB"/>
        </w:rPr>
        <w:t>.</w:t>
      </w:r>
    </w:p>
    <w:p w14:paraId="54E56E76" w14:textId="77777777" w:rsidR="00FB0E11" w:rsidRPr="007E6699" w:rsidRDefault="00FB0E11" w:rsidP="00FB0E11">
      <w:pPr>
        <w:pStyle w:val="Heading3"/>
        <w:spacing w:before="0" w:after="120"/>
        <w:jc w:val="both"/>
        <w:rPr>
          <w:rFonts w:ascii="Times New Roman" w:hAnsi="Times New Roman"/>
          <w:sz w:val="24"/>
          <w:lang w:val="en-GB"/>
        </w:rPr>
      </w:pPr>
      <w:bookmarkStart w:id="525" w:name="_Toc416690719"/>
      <w:r w:rsidRPr="007E6699">
        <w:rPr>
          <w:rFonts w:ascii="Times New Roman" w:hAnsi="Times New Roman"/>
          <w:sz w:val="24"/>
          <w:szCs w:val="24"/>
          <w:lang w:val="en-GB"/>
        </w:rPr>
        <w:t>B.2: Prize - Innovation SOFT</w:t>
      </w:r>
      <w:bookmarkEnd w:id="525"/>
    </w:p>
    <w:p w14:paraId="00CB7904" w14:textId="1F79D625" w:rsidR="007263AC" w:rsidRPr="007E6699" w:rsidRDefault="007263AC" w:rsidP="007263AC">
      <w:pPr>
        <w:spacing w:after="120"/>
        <w:jc w:val="both"/>
        <w:rPr>
          <w:rFonts w:ascii="Times New Roman" w:hAnsi="Times New Roman"/>
          <w:i/>
          <w:sz w:val="24"/>
          <w:szCs w:val="24"/>
          <w:u w:val="single"/>
        </w:rPr>
      </w:pPr>
      <w:r w:rsidRPr="007E6699">
        <w:rPr>
          <w:rFonts w:ascii="Times New Roman" w:hAnsi="Times New Roman"/>
          <w:i/>
          <w:sz w:val="24"/>
          <w:szCs w:val="24"/>
          <w:u w:val="single"/>
        </w:rPr>
        <w:t>Challenge:</w:t>
      </w:r>
      <w:r w:rsidRPr="007E6699">
        <w:rPr>
          <w:rFonts w:ascii="Times New Roman" w:hAnsi="Times New Roman"/>
          <w:sz w:val="24"/>
          <w:szCs w:val="24"/>
        </w:rPr>
        <w:t xml:space="preserve"> </w:t>
      </w:r>
      <w:r w:rsidR="0069341B">
        <w:rPr>
          <w:rFonts w:ascii="Times New Roman" w:hAnsi="Times New Roman"/>
          <w:sz w:val="24"/>
          <w:szCs w:val="24"/>
        </w:rPr>
        <w:t>F</w:t>
      </w:r>
      <w:r w:rsidRPr="007E6699">
        <w:rPr>
          <w:rFonts w:ascii="Times New Roman" w:hAnsi="Times New Roman"/>
          <w:sz w:val="24"/>
          <w:szCs w:val="24"/>
        </w:rPr>
        <w:t xml:space="preserve">usion </w:t>
      </w:r>
      <w:r w:rsidR="0069341B">
        <w:rPr>
          <w:rFonts w:ascii="Times New Roman" w:hAnsi="Times New Roman"/>
          <w:sz w:val="24"/>
          <w:szCs w:val="24"/>
        </w:rPr>
        <w:t xml:space="preserve">research </w:t>
      </w:r>
      <w:r w:rsidRPr="007E6699">
        <w:rPr>
          <w:rFonts w:ascii="Times New Roman" w:hAnsi="Times New Roman"/>
          <w:sz w:val="24"/>
          <w:szCs w:val="24"/>
        </w:rPr>
        <w:t>encompass</w:t>
      </w:r>
      <w:r w:rsidRPr="007E6699">
        <w:rPr>
          <w:rFonts w:ascii="Times New Roman" w:hAnsi="Times New Roman"/>
          <w:sz w:val="24"/>
        </w:rPr>
        <w:t>es</w:t>
      </w:r>
      <w:r w:rsidRPr="007E6699">
        <w:rPr>
          <w:rFonts w:ascii="Times New Roman" w:hAnsi="Times New Roman"/>
          <w:sz w:val="24"/>
          <w:szCs w:val="24"/>
        </w:rPr>
        <w:t xml:space="preserve"> innovation in the domains of physics and technology in a wide variety of specialisations. </w:t>
      </w:r>
      <w:r w:rsidR="0069341B">
        <w:rPr>
          <w:rFonts w:ascii="Times New Roman" w:hAnsi="Times New Roman"/>
          <w:sz w:val="24"/>
          <w:szCs w:val="24"/>
        </w:rPr>
        <w:t>F</w:t>
      </w:r>
      <w:r w:rsidRPr="007E6699">
        <w:rPr>
          <w:rFonts w:ascii="Times New Roman" w:hAnsi="Times New Roman"/>
          <w:sz w:val="24"/>
          <w:szCs w:val="24"/>
        </w:rPr>
        <w:t>usion researchers are constantly challenging the scien</w:t>
      </w:r>
      <w:r w:rsidR="004433F3">
        <w:rPr>
          <w:rFonts w:ascii="Times New Roman" w:hAnsi="Times New Roman"/>
          <w:sz w:val="24"/>
          <w:szCs w:val="24"/>
        </w:rPr>
        <w:t>tific state-of-the-art</w:t>
      </w:r>
      <w:r w:rsidRPr="007E6699">
        <w:rPr>
          <w:rFonts w:ascii="Times New Roman" w:hAnsi="Times New Roman"/>
          <w:sz w:val="24"/>
          <w:szCs w:val="24"/>
        </w:rPr>
        <w:t xml:space="preserve"> and improving the technology thereby creating the conditions for innovation, much of which can be exploited in other science and industrial sectors for the benefit of society. A fundamental basis of Horizon 2020 is the drive and support for innovation across the product development chain from research to market. In this context the researcher plays a critical role. This prize is being offered to highlight and reward the excellence in innovation that can be found in fusion research as well as the quality of the researchers and industries involved.</w:t>
      </w:r>
    </w:p>
    <w:p w14:paraId="18EE4142" w14:textId="2920E65E" w:rsidR="007263AC" w:rsidRPr="007E6699" w:rsidRDefault="007263AC" w:rsidP="007263AC">
      <w:pPr>
        <w:spacing w:after="120"/>
        <w:jc w:val="both"/>
        <w:rPr>
          <w:rFonts w:ascii="Times New Roman" w:hAnsi="Times New Roman"/>
          <w:sz w:val="24"/>
        </w:rPr>
      </w:pPr>
      <w:r w:rsidRPr="007E6699">
        <w:rPr>
          <w:rFonts w:ascii="Times New Roman" w:hAnsi="Times New Roman"/>
          <w:i/>
          <w:sz w:val="24"/>
          <w:szCs w:val="24"/>
          <w:u w:val="single"/>
        </w:rPr>
        <w:t>Scope:</w:t>
      </w:r>
      <w:r w:rsidRPr="007E6699">
        <w:rPr>
          <w:rFonts w:ascii="Times New Roman" w:hAnsi="Times New Roman"/>
          <w:sz w:val="24"/>
          <w:szCs w:val="24"/>
        </w:rPr>
        <w:t xml:space="preserve"> Following the successful running of this contest in coordination with SOFT 2014</w:t>
      </w:r>
      <w:r w:rsidR="0069341B">
        <w:rPr>
          <w:rFonts w:ascii="Times New Roman" w:hAnsi="Times New Roman"/>
          <w:sz w:val="24"/>
          <w:szCs w:val="24"/>
        </w:rPr>
        <w:t xml:space="preserve"> (</w:t>
      </w:r>
      <w:r w:rsidR="0069341B" w:rsidRPr="0069341B">
        <w:rPr>
          <w:rFonts w:ascii="Times New Roman" w:hAnsi="Times New Roman"/>
          <w:sz w:val="24"/>
          <w:szCs w:val="24"/>
        </w:rPr>
        <w:t>Symposium on Fusion Technology</w:t>
      </w:r>
      <w:r w:rsidR="0069341B">
        <w:rPr>
          <w:rFonts w:ascii="Times New Roman" w:hAnsi="Times New Roman"/>
          <w:sz w:val="24"/>
          <w:szCs w:val="24"/>
        </w:rPr>
        <w:t>)</w:t>
      </w:r>
      <w:r w:rsidRPr="007E6699">
        <w:rPr>
          <w:rFonts w:ascii="Times New Roman" w:hAnsi="Times New Roman"/>
          <w:sz w:val="24"/>
          <w:szCs w:val="24"/>
        </w:rPr>
        <w:t xml:space="preserve">, it will be rerun in coordination with the next SOFT in 2016. As in 2014, there are no specific categories for this prize. </w:t>
      </w:r>
      <w:r w:rsidR="0069341B">
        <w:rPr>
          <w:rFonts w:ascii="Times New Roman" w:hAnsi="Times New Roman"/>
          <w:sz w:val="24"/>
          <w:szCs w:val="24"/>
        </w:rPr>
        <w:t>P</w:t>
      </w:r>
      <w:r w:rsidRPr="007E6699">
        <w:rPr>
          <w:rFonts w:ascii="Times New Roman" w:hAnsi="Times New Roman"/>
          <w:sz w:val="24"/>
          <w:szCs w:val="24"/>
        </w:rPr>
        <w:t>articipant</w:t>
      </w:r>
      <w:r w:rsidR="0069341B">
        <w:rPr>
          <w:rFonts w:ascii="Times New Roman" w:hAnsi="Times New Roman"/>
          <w:sz w:val="24"/>
          <w:szCs w:val="24"/>
        </w:rPr>
        <w:t>s</w:t>
      </w:r>
      <w:r w:rsidRPr="007E6699">
        <w:rPr>
          <w:rFonts w:ascii="Times New Roman" w:hAnsi="Times New Roman"/>
          <w:sz w:val="24"/>
          <w:szCs w:val="24"/>
        </w:rPr>
        <w:t xml:space="preserve"> </w:t>
      </w:r>
      <w:r w:rsidR="0069341B">
        <w:rPr>
          <w:rFonts w:ascii="Times New Roman" w:hAnsi="Times New Roman"/>
          <w:sz w:val="24"/>
          <w:szCs w:val="24"/>
        </w:rPr>
        <w:t>are</w:t>
      </w:r>
      <w:r w:rsidRPr="007E6699">
        <w:rPr>
          <w:rFonts w:ascii="Times New Roman" w:hAnsi="Times New Roman"/>
          <w:sz w:val="24"/>
          <w:szCs w:val="24"/>
        </w:rPr>
        <w:t xml:space="preserve"> free to submit a</w:t>
      </w:r>
      <w:r w:rsidRPr="004433F3">
        <w:rPr>
          <w:rFonts w:ascii="Times New Roman" w:hAnsi="Times New Roman"/>
          <w:sz w:val="24"/>
          <w:szCs w:val="24"/>
        </w:rPr>
        <w:t xml:space="preserve">n </w:t>
      </w:r>
      <w:r w:rsidRPr="007E6699">
        <w:rPr>
          <w:rFonts w:ascii="Times New Roman" w:hAnsi="Times New Roman"/>
          <w:sz w:val="24"/>
          <w:szCs w:val="24"/>
        </w:rPr>
        <w:t>application</w:t>
      </w:r>
      <w:r w:rsidRPr="004433F3">
        <w:rPr>
          <w:rFonts w:ascii="Times New Roman" w:hAnsi="Times New Roman"/>
          <w:sz w:val="24"/>
          <w:szCs w:val="24"/>
        </w:rPr>
        <w:t xml:space="preserve"> concerning any physics or technology innovation that has</w:t>
      </w:r>
      <w:r w:rsidRPr="007E6699">
        <w:rPr>
          <w:rFonts w:ascii="Times New Roman" w:hAnsi="Times New Roman"/>
          <w:sz w:val="24"/>
          <w:szCs w:val="24"/>
        </w:rPr>
        <w:t xml:space="preserve"> been or i</w:t>
      </w:r>
      <w:r w:rsidRPr="004433F3">
        <w:rPr>
          <w:rFonts w:ascii="Times New Roman" w:hAnsi="Times New Roman"/>
          <w:sz w:val="24"/>
          <w:szCs w:val="24"/>
        </w:rPr>
        <w:t>s</w:t>
      </w:r>
      <w:r w:rsidRPr="007E6699">
        <w:rPr>
          <w:rFonts w:ascii="Times New Roman" w:hAnsi="Times New Roman"/>
          <w:sz w:val="24"/>
          <w:szCs w:val="24"/>
        </w:rPr>
        <w:t xml:space="preserve"> being developed in </w:t>
      </w:r>
      <w:r w:rsidRPr="007E6699">
        <w:rPr>
          <w:rFonts w:ascii="Times New Roman" w:hAnsi="Times New Roman"/>
          <w:sz w:val="24"/>
        </w:rPr>
        <w:t>magnetic confinement fusion research</w:t>
      </w:r>
      <w:r w:rsidRPr="007E6699">
        <w:rPr>
          <w:rFonts w:ascii="Times New Roman" w:hAnsi="Times New Roman"/>
          <w:sz w:val="24"/>
          <w:szCs w:val="24"/>
        </w:rPr>
        <w:t xml:space="preserve"> and that ha</w:t>
      </w:r>
      <w:r w:rsidRPr="004433F3">
        <w:rPr>
          <w:rFonts w:ascii="Times New Roman" w:hAnsi="Times New Roman"/>
          <w:sz w:val="24"/>
          <w:szCs w:val="24"/>
        </w:rPr>
        <w:t>s</w:t>
      </w:r>
      <w:r w:rsidRPr="007E6699">
        <w:rPr>
          <w:rFonts w:ascii="Times New Roman" w:hAnsi="Times New Roman"/>
          <w:sz w:val="24"/>
          <w:szCs w:val="24"/>
        </w:rPr>
        <w:t xml:space="preserve"> a market potential or ha</w:t>
      </w:r>
      <w:r w:rsidRPr="004433F3">
        <w:rPr>
          <w:rFonts w:ascii="Times New Roman" w:hAnsi="Times New Roman"/>
          <w:sz w:val="24"/>
          <w:szCs w:val="24"/>
        </w:rPr>
        <w:t>s</w:t>
      </w:r>
      <w:r w:rsidRPr="007E6699">
        <w:rPr>
          <w:rFonts w:ascii="Times New Roman" w:hAnsi="Times New Roman"/>
          <w:sz w:val="24"/>
          <w:szCs w:val="24"/>
        </w:rPr>
        <w:t xml:space="preserve"> been taken up (or recognised) by industry to be further developed for the market. </w:t>
      </w:r>
      <w:r w:rsidRPr="007E6699">
        <w:rPr>
          <w:rFonts w:ascii="Times New Roman" w:hAnsi="Times New Roman"/>
          <w:sz w:val="24"/>
        </w:rPr>
        <w:t xml:space="preserve">In a change from the first edition in 2014, </w:t>
      </w:r>
      <w:r w:rsidRPr="005F23D8">
        <w:rPr>
          <w:rFonts w:ascii="Times New Roman" w:hAnsi="Times New Roman"/>
          <w:sz w:val="24"/>
        </w:rPr>
        <w:t xml:space="preserve">the contest is no longer limited to the European research programme and participants are welcome </w:t>
      </w:r>
      <w:r w:rsidR="004433F3" w:rsidRPr="005F23D8">
        <w:rPr>
          <w:rFonts w:ascii="Times New Roman" w:hAnsi="Times New Roman"/>
          <w:sz w:val="24"/>
        </w:rPr>
        <w:t>from all ITER partner countries</w:t>
      </w:r>
      <w:r w:rsidRPr="007E6699">
        <w:rPr>
          <w:rFonts w:ascii="Times New Roman" w:hAnsi="Times New Roman"/>
          <w:sz w:val="24"/>
        </w:rPr>
        <w:t xml:space="preserve">. </w:t>
      </w:r>
    </w:p>
    <w:p w14:paraId="45AB593A" w14:textId="2491F485" w:rsidR="007263AC" w:rsidRPr="002A7734" w:rsidRDefault="007263AC" w:rsidP="002A7734">
      <w:pPr>
        <w:autoSpaceDE w:val="0"/>
        <w:autoSpaceDN w:val="0"/>
        <w:adjustRightInd w:val="0"/>
        <w:spacing w:after="120"/>
        <w:jc w:val="both"/>
        <w:rPr>
          <w:rFonts w:ascii="Times New Roman" w:hAnsi="Times New Roman"/>
          <w:sz w:val="24"/>
          <w:szCs w:val="24"/>
          <w:lang w:eastAsia="en-GB"/>
        </w:rPr>
      </w:pPr>
      <w:r w:rsidRPr="002A7734">
        <w:rPr>
          <w:rFonts w:ascii="Times New Roman" w:hAnsi="Times New Roman"/>
          <w:i/>
          <w:iCs/>
          <w:sz w:val="24"/>
          <w:szCs w:val="24"/>
          <w:u w:val="single"/>
          <w:lang w:eastAsia="en-GB"/>
        </w:rPr>
        <w:t>Expected impact</w:t>
      </w:r>
      <w:r w:rsidRPr="002A7734">
        <w:rPr>
          <w:rFonts w:ascii="Times New Roman" w:hAnsi="Times New Roman"/>
          <w:i/>
          <w:iCs/>
          <w:sz w:val="24"/>
          <w:szCs w:val="24"/>
          <w:lang w:eastAsia="en-GB"/>
        </w:rPr>
        <w:t xml:space="preserve">: </w:t>
      </w:r>
      <w:r w:rsidRPr="002A7734">
        <w:rPr>
          <w:rFonts w:ascii="Times New Roman" w:hAnsi="Times New Roman"/>
          <w:sz w:val="24"/>
          <w:szCs w:val="24"/>
          <w:lang w:eastAsia="en-GB"/>
        </w:rPr>
        <w:t>By awarding the ‘</w:t>
      </w:r>
      <w:r w:rsidR="004433F3">
        <w:rPr>
          <w:rFonts w:ascii="Times New Roman" w:hAnsi="Times New Roman"/>
          <w:sz w:val="24"/>
          <w:szCs w:val="24"/>
          <w:lang w:eastAsia="en-GB"/>
        </w:rPr>
        <w:t xml:space="preserve">SOFT Innovation </w:t>
      </w:r>
      <w:r w:rsidRPr="002A7734">
        <w:rPr>
          <w:rFonts w:ascii="Times New Roman" w:hAnsi="Times New Roman"/>
          <w:sz w:val="24"/>
          <w:szCs w:val="24"/>
          <w:lang w:eastAsia="en-GB"/>
        </w:rPr>
        <w:t>Prize’</w:t>
      </w:r>
      <w:r w:rsidR="004433F3">
        <w:rPr>
          <w:rFonts w:ascii="Times New Roman" w:hAnsi="Times New Roman"/>
          <w:sz w:val="24"/>
          <w:szCs w:val="24"/>
          <w:lang w:eastAsia="en-GB"/>
        </w:rPr>
        <w:t>,</w:t>
      </w:r>
      <w:r w:rsidRPr="002A7734">
        <w:rPr>
          <w:rFonts w:ascii="Times New Roman" w:hAnsi="Times New Roman"/>
          <w:sz w:val="24"/>
          <w:szCs w:val="24"/>
          <w:lang w:eastAsia="en-GB"/>
        </w:rPr>
        <w:t xml:space="preserve"> the Commission will showcase innovations in this research sector giving visibility to the most dynamic, forward-looking and innovative researchers, research teams or industrial participants. This visibility will provide greater potential for valorisation </w:t>
      </w:r>
      <w:r w:rsidR="003C7DB3">
        <w:rPr>
          <w:rFonts w:ascii="Times New Roman" w:hAnsi="Times New Roman"/>
          <w:sz w:val="24"/>
          <w:szCs w:val="24"/>
          <w:lang w:eastAsia="en-GB"/>
        </w:rPr>
        <w:t xml:space="preserve">of the research, and </w:t>
      </w:r>
      <w:r w:rsidRPr="002A7734">
        <w:rPr>
          <w:rFonts w:ascii="Times New Roman" w:hAnsi="Times New Roman"/>
          <w:sz w:val="24"/>
          <w:szCs w:val="24"/>
          <w:lang w:eastAsia="en-GB"/>
        </w:rPr>
        <w:t xml:space="preserve">the </w:t>
      </w:r>
      <w:r w:rsidR="003C7DB3">
        <w:rPr>
          <w:rFonts w:ascii="Times New Roman" w:hAnsi="Times New Roman"/>
          <w:sz w:val="24"/>
          <w:szCs w:val="24"/>
          <w:lang w:eastAsia="en-GB"/>
        </w:rPr>
        <w:t>contest</w:t>
      </w:r>
      <w:r w:rsidRPr="002A7734">
        <w:rPr>
          <w:rFonts w:ascii="Times New Roman" w:hAnsi="Times New Roman"/>
          <w:sz w:val="24"/>
          <w:szCs w:val="24"/>
          <w:lang w:eastAsia="en-GB"/>
        </w:rPr>
        <w:t xml:space="preserve"> will stimulate the research community </w:t>
      </w:r>
      <w:r w:rsidR="004433F3">
        <w:rPr>
          <w:rFonts w:ascii="Times New Roman" w:hAnsi="Times New Roman"/>
          <w:sz w:val="24"/>
          <w:szCs w:val="24"/>
          <w:lang w:eastAsia="en-GB"/>
        </w:rPr>
        <w:t xml:space="preserve">globally </w:t>
      </w:r>
      <w:r w:rsidRPr="002A7734">
        <w:rPr>
          <w:rFonts w:ascii="Times New Roman" w:hAnsi="Times New Roman"/>
          <w:sz w:val="24"/>
          <w:szCs w:val="24"/>
          <w:lang w:eastAsia="en-GB"/>
        </w:rPr>
        <w:t>to develop a stronger innovation and entrepreneur</w:t>
      </w:r>
      <w:r w:rsidR="00617FDE">
        <w:rPr>
          <w:rFonts w:ascii="Times New Roman" w:hAnsi="Times New Roman"/>
          <w:sz w:val="24"/>
          <w:szCs w:val="24"/>
          <w:lang w:eastAsia="en-GB"/>
        </w:rPr>
        <w:t>ial</w:t>
      </w:r>
      <w:r w:rsidRPr="002A7734">
        <w:rPr>
          <w:rFonts w:ascii="Times New Roman" w:hAnsi="Times New Roman"/>
          <w:sz w:val="24"/>
          <w:szCs w:val="24"/>
          <w:lang w:eastAsia="en-GB"/>
        </w:rPr>
        <w:t xml:space="preserve"> culture in fusion research</w:t>
      </w:r>
      <w:r w:rsidR="003C7DB3">
        <w:rPr>
          <w:rFonts w:ascii="Times New Roman" w:hAnsi="Times New Roman"/>
          <w:sz w:val="24"/>
          <w:szCs w:val="24"/>
          <w:lang w:eastAsia="en-GB"/>
        </w:rPr>
        <w:t>. T</w:t>
      </w:r>
      <w:r w:rsidR="004433F3">
        <w:rPr>
          <w:rFonts w:ascii="Times New Roman" w:hAnsi="Times New Roman"/>
          <w:sz w:val="24"/>
          <w:szCs w:val="24"/>
          <w:lang w:eastAsia="en-GB"/>
        </w:rPr>
        <w:t xml:space="preserve">he increased </w:t>
      </w:r>
      <w:r w:rsidR="00617FDE">
        <w:rPr>
          <w:rFonts w:ascii="Times New Roman" w:hAnsi="Times New Roman"/>
          <w:sz w:val="24"/>
          <w:szCs w:val="24"/>
          <w:lang w:eastAsia="en-GB"/>
        </w:rPr>
        <w:t>competition though</w:t>
      </w:r>
      <w:r w:rsidR="004433F3">
        <w:rPr>
          <w:rFonts w:ascii="Times New Roman" w:hAnsi="Times New Roman"/>
          <w:sz w:val="24"/>
          <w:szCs w:val="24"/>
          <w:lang w:eastAsia="en-GB"/>
        </w:rPr>
        <w:t xml:space="preserve"> a worldwide contest will stimulate EU research</w:t>
      </w:r>
      <w:r w:rsidR="003C7DB3">
        <w:rPr>
          <w:rFonts w:ascii="Times New Roman" w:hAnsi="Times New Roman"/>
          <w:sz w:val="24"/>
          <w:szCs w:val="24"/>
          <w:lang w:eastAsia="en-GB"/>
        </w:rPr>
        <w:t xml:space="preserve"> and innovation</w:t>
      </w:r>
      <w:r w:rsidR="004433F3">
        <w:rPr>
          <w:rFonts w:ascii="Times New Roman" w:hAnsi="Times New Roman"/>
          <w:sz w:val="24"/>
          <w:szCs w:val="24"/>
          <w:lang w:eastAsia="en-GB"/>
        </w:rPr>
        <w:t xml:space="preserve"> in particular.</w:t>
      </w:r>
    </w:p>
    <w:p w14:paraId="3FAFCFF0" w14:textId="0E5E5874" w:rsidR="007263AC" w:rsidRPr="002A7734" w:rsidRDefault="007263AC" w:rsidP="002A7734">
      <w:pPr>
        <w:autoSpaceDE w:val="0"/>
        <w:autoSpaceDN w:val="0"/>
        <w:adjustRightInd w:val="0"/>
        <w:spacing w:after="120"/>
        <w:jc w:val="both"/>
        <w:rPr>
          <w:rFonts w:ascii="Times New Roman" w:hAnsi="Times New Roman"/>
          <w:sz w:val="24"/>
          <w:szCs w:val="24"/>
          <w:lang w:eastAsia="en-GB"/>
        </w:rPr>
      </w:pPr>
      <w:r w:rsidRPr="002A7734">
        <w:rPr>
          <w:rFonts w:ascii="Times New Roman" w:hAnsi="Times New Roman"/>
          <w:i/>
          <w:iCs/>
          <w:sz w:val="24"/>
          <w:szCs w:val="24"/>
          <w:u w:val="single"/>
          <w:lang w:eastAsia="en-GB"/>
        </w:rPr>
        <w:t>Type of action</w:t>
      </w:r>
      <w:r w:rsidRPr="002A7734">
        <w:rPr>
          <w:rFonts w:ascii="Times New Roman" w:hAnsi="Times New Roman"/>
          <w:i/>
          <w:iCs/>
          <w:sz w:val="24"/>
          <w:szCs w:val="24"/>
          <w:lang w:eastAsia="en-GB"/>
        </w:rPr>
        <w:t xml:space="preserve">: </w:t>
      </w:r>
      <w:r w:rsidRPr="002A7734">
        <w:rPr>
          <w:rFonts w:ascii="Times New Roman" w:hAnsi="Times New Roman"/>
          <w:sz w:val="24"/>
          <w:szCs w:val="24"/>
          <w:lang w:eastAsia="en-GB"/>
        </w:rPr>
        <w:t>The form of funding will be through recognition prizes to a total value of EUR 0.0875 million (Prize - 1st prize: EUR 0.050 million, 2nd prize: EUR 0.025 million and 3rd prize: EUR 0.0125 million from the 2016 budget).</w:t>
      </w:r>
    </w:p>
    <w:p w14:paraId="56C8F33E" w14:textId="77777777" w:rsidR="007263AC" w:rsidRPr="002A7734" w:rsidRDefault="007263AC" w:rsidP="002A7734">
      <w:pPr>
        <w:autoSpaceDE w:val="0"/>
        <w:autoSpaceDN w:val="0"/>
        <w:adjustRightInd w:val="0"/>
        <w:spacing w:after="0"/>
        <w:jc w:val="both"/>
        <w:rPr>
          <w:rFonts w:ascii="Times New Roman" w:hAnsi="Times New Roman"/>
          <w:sz w:val="24"/>
          <w:szCs w:val="24"/>
          <w:lang w:eastAsia="en-GB"/>
        </w:rPr>
      </w:pPr>
      <w:r w:rsidRPr="002A7734">
        <w:rPr>
          <w:rFonts w:ascii="Times New Roman" w:hAnsi="Times New Roman"/>
          <w:i/>
          <w:iCs/>
          <w:sz w:val="24"/>
          <w:szCs w:val="24"/>
          <w:u w:val="single"/>
          <w:lang w:eastAsia="en-GB"/>
        </w:rPr>
        <w:t>Eligibility criteria</w:t>
      </w:r>
      <w:r w:rsidRPr="002A7734">
        <w:rPr>
          <w:rFonts w:ascii="Times New Roman" w:hAnsi="Times New Roman"/>
          <w:i/>
          <w:iCs/>
          <w:sz w:val="24"/>
          <w:szCs w:val="24"/>
          <w:lang w:eastAsia="en-GB"/>
        </w:rPr>
        <w:t xml:space="preserve">: </w:t>
      </w:r>
    </w:p>
    <w:p w14:paraId="76286F2E" w14:textId="0416330F" w:rsidR="007263AC" w:rsidRPr="009E17AB" w:rsidRDefault="007263AC" w:rsidP="002A7734">
      <w:pPr>
        <w:autoSpaceDE w:val="0"/>
        <w:autoSpaceDN w:val="0"/>
        <w:adjustRightInd w:val="0"/>
        <w:spacing w:after="120"/>
        <w:jc w:val="both"/>
        <w:rPr>
          <w:rFonts w:ascii="Times New Roman" w:hAnsi="Times New Roman"/>
          <w:i/>
          <w:sz w:val="24"/>
          <w:szCs w:val="24"/>
          <w:lang w:eastAsia="en-GB"/>
        </w:rPr>
      </w:pPr>
      <w:r w:rsidRPr="002A7734">
        <w:rPr>
          <w:rFonts w:ascii="Times New Roman" w:hAnsi="Times New Roman"/>
          <w:sz w:val="24"/>
          <w:szCs w:val="24"/>
          <w:lang w:eastAsia="en-GB"/>
        </w:rPr>
        <w:t>The contestant must be a researcher</w:t>
      </w:r>
      <w:r w:rsidR="003C7DB3">
        <w:rPr>
          <w:rFonts w:ascii="Times New Roman" w:hAnsi="Times New Roman"/>
          <w:sz w:val="24"/>
          <w:szCs w:val="24"/>
          <w:lang w:eastAsia="en-GB"/>
        </w:rPr>
        <w:t xml:space="preserve"> or</w:t>
      </w:r>
      <w:r w:rsidRPr="002A7734">
        <w:rPr>
          <w:rFonts w:ascii="Times New Roman" w:hAnsi="Times New Roman"/>
          <w:sz w:val="24"/>
          <w:szCs w:val="24"/>
          <w:lang w:eastAsia="en-GB"/>
        </w:rPr>
        <w:t xml:space="preserve"> research team </w:t>
      </w:r>
      <w:r w:rsidR="003C7DB3">
        <w:rPr>
          <w:rFonts w:ascii="Times New Roman" w:hAnsi="Times New Roman"/>
          <w:sz w:val="24"/>
          <w:szCs w:val="24"/>
          <w:lang w:eastAsia="en-GB"/>
        </w:rPr>
        <w:t xml:space="preserve">involved in the Euratom fusion research programme or a national programme in an ITER partner country, </w:t>
      </w:r>
      <w:r w:rsidRPr="002A7734">
        <w:rPr>
          <w:rFonts w:ascii="Times New Roman" w:hAnsi="Times New Roman"/>
          <w:sz w:val="24"/>
          <w:szCs w:val="24"/>
          <w:lang w:eastAsia="en-GB"/>
        </w:rPr>
        <w:t xml:space="preserve">or </w:t>
      </w:r>
      <w:r w:rsidR="003C7DB3">
        <w:rPr>
          <w:rFonts w:ascii="Times New Roman" w:hAnsi="Times New Roman"/>
          <w:sz w:val="24"/>
          <w:szCs w:val="24"/>
          <w:lang w:eastAsia="en-GB"/>
        </w:rPr>
        <w:t xml:space="preserve">an </w:t>
      </w:r>
      <w:r w:rsidRPr="002A7734">
        <w:rPr>
          <w:rFonts w:ascii="Times New Roman" w:hAnsi="Times New Roman"/>
          <w:sz w:val="24"/>
          <w:szCs w:val="24"/>
          <w:lang w:eastAsia="en-GB"/>
        </w:rPr>
        <w:t xml:space="preserve">industrial participant benefitting from the ITER project. </w:t>
      </w:r>
      <w:r w:rsidRPr="009E17AB">
        <w:rPr>
          <w:rFonts w:ascii="Times New Roman" w:hAnsi="Times New Roman"/>
          <w:sz w:val="23"/>
          <w:szCs w:val="23"/>
          <w:lang w:eastAsia="en-GB"/>
        </w:rPr>
        <w:t xml:space="preserve">Example of proof: </w:t>
      </w:r>
      <w:r w:rsidR="00C5762E" w:rsidRPr="002A7734">
        <w:rPr>
          <w:rFonts w:ascii="Times New Roman" w:hAnsi="Times New Roman"/>
          <w:i/>
          <w:sz w:val="24"/>
          <w:szCs w:val="24"/>
          <w:lang w:eastAsia="en-GB"/>
        </w:rPr>
        <w:t>To be decided</w:t>
      </w:r>
      <w:r w:rsidRPr="009E17AB">
        <w:rPr>
          <w:rFonts w:ascii="Times New Roman" w:hAnsi="Times New Roman"/>
          <w:i/>
          <w:sz w:val="24"/>
          <w:szCs w:val="24"/>
          <w:lang w:eastAsia="en-GB"/>
        </w:rPr>
        <w:t xml:space="preserve">. </w:t>
      </w:r>
    </w:p>
    <w:p w14:paraId="083E39DD" w14:textId="77777777" w:rsidR="007263AC" w:rsidRPr="002A7734" w:rsidRDefault="007263AC" w:rsidP="002A7734">
      <w:pPr>
        <w:autoSpaceDE w:val="0"/>
        <w:autoSpaceDN w:val="0"/>
        <w:adjustRightInd w:val="0"/>
        <w:spacing w:after="120"/>
        <w:jc w:val="both"/>
        <w:rPr>
          <w:rFonts w:ascii="Times New Roman" w:hAnsi="Times New Roman"/>
          <w:sz w:val="24"/>
          <w:szCs w:val="24"/>
          <w:lang w:eastAsia="en-GB"/>
        </w:rPr>
      </w:pPr>
      <w:r w:rsidRPr="002A7734">
        <w:rPr>
          <w:rFonts w:ascii="Times New Roman" w:hAnsi="Times New Roman"/>
          <w:sz w:val="24"/>
          <w:szCs w:val="24"/>
          <w:lang w:eastAsia="en-GB"/>
        </w:rPr>
        <w:t xml:space="preserve">The researcher, research team or industrial participant has acquired permission from the owner of the intellectual property rights to submit an application. The owner of the IPR should comment on the state of the IPR: free or contractually embedded, and name of eventual contractor/s. </w:t>
      </w:r>
    </w:p>
    <w:p w14:paraId="563E9A64" w14:textId="6CD4F9D1" w:rsidR="007263AC" w:rsidRPr="002A7734" w:rsidRDefault="007263AC" w:rsidP="002A7734">
      <w:pPr>
        <w:autoSpaceDE w:val="0"/>
        <w:autoSpaceDN w:val="0"/>
        <w:adjustRightInd w:val="0"/>
        <w:spacing w:after="120"/>
        <w:jc w:val="both"/>
        <w:rPr>
          <w:rFonts w:ascii="Times New Roman" w:hAnsi="Times New Roman"/>
          <w:sz w:val="24"/>
          <w:szCs w:val="24"/>
          <w:lang w:eastAsia="en-GB"/>
        </w:rPr>
      </w:pPr>
      <w:r w:rsidRPr="002A7734">
        <w:rPr>
          <w:rFonts w:ascii="Times New Roman" w:hAnsi="Times New Roman"/>
          <w:sz w:val="24"/>
          <w:szCs w:val="24"/>
          <w:lang w:eastAsia="en-GB"/>
        </w:rPr>
        <w:t xml:space="preserve">The submission </w:t>
      </w:r>
      <w:r w:rsidR="003C7DB3">
        <w:rPr>
          <w:rFonts w:ascii="Times New Roman" w:hAnsi="Times New Roman"/>
          <w:sz w:val="24"/>
          <w:szCs w:val="24"/>
          <w:lang w:eastAsia="en-GB"/>
        </w:rPr>
        <w:t>should</w:t>
      </w:r>
      <w:r w:rsidRPr="002A7734">
        <w:rPr>
          <w:rFonts w:ascii="Times New Roman" w:hAnsi="Times New Roman"/>
          <w:sz w:val="24"/>
          <w:szCs w:val="24"/>
          <w:lang w:eastAsia="en-GB"/>
        </w:rPr>
        <w:t xml:space="preserve"> consist of a complete application for the '</w:t>
      </w:r>
      <w:r w:rsidR="003C7DB3">
        <w:rPr>
          <w:rFonts w:ascii="Times New Roman" w:hAnsi="Times New Roman"/>
          <w:sz w:val="24"/>
          <w:szCs w:val="24"/>
          <w:lang w:eastAsia="en-GB"/>
        </w:rPr>
        <w:t xml:space="preserve">SOFT Innovation </w:t>
      </w:r>
      <w:r w:rsidRPr="002A7734">
        <w:rPr>
          <w:rFonts w:ascii="Times New Roman" w:hAnsi="Times New Roman"/>
          <w:sz w:val="24"/>
          <w:szCs w:val="24"/>
          <w:lang w:eastAsia="en-GB"/>
        </w:rPr>
        <w:t xml:space="preserve">Prize' including: </w:t>
      </w:r>
    </w:p>
    <w:p w14:paraId="3AB5D6A1" w14:textId="77777777" w:rsidR="007263AC" w:rsidRPr="002A7734" w:rsidRDefault="007263AC" w:rsidP="002A7734">
      <w:pPr>
        <w:numPr>
          <w:ilvl w:val="0"/>
          <w:numId w:val="34"/>
        </w:numPr>
        <w:autoSpaceDE w:val="0"/>
        <w:autoSpaceDN w:val="0"/>
        <w:adjustRightInd w:val="0"/>
        <w:spacing w:after="120"/>
        <w:jc w:val="both"/>
        <w:rPr>
          <w:rFonts w:ascii="Times New Roman" w:hAnsi="Times New Roman"/>
          <w:sz w:val="24"/>
          <w:szCs w:val="24"/>
          <w:lang w:eastAsia="en-GB"/>
        </w:rPr>
      </w:pPr>
      <w:r w:rsidRPr="002A7734">
        <w:rPr>
          <w:rFonts w:ascii="Times New Roman" w:hAnsi="Times New Roman"/>
          <w:sz w:val="24"/>
          <w:szCs w:val="24"/>
          <w:lang w:eastAsia="en-GB"/>
        </w:rPr>
        <w:t xml:space="preserve">a technical description of the innovation; </w:t>
      </w:r>
    </w:p>
    <w:p w14:paraId="6CF7B255" w14:textId="5F32998D" w:rsidR="007263AC" w:rsidRPr="002A7734" w:rsidRDefault="007263AC" w:rsidP="002A7734">
      <w:pPr>
        <w:numPr>
          <w:ilvl w:val="0"/>
          <w:numId w:val="34"/>
        </w:numPr>
        <w:autoSpaceDE w:val="0"/>
        <w:autoSpaceDN w:val="0"/>
        <w:adjustRightInd w:val="0"/>
        <w:spacing w:after="120"/>
        <w:jc w:val="both"/>
        <w:rPr>
          <w:rFonts w:ascii="Times New Roman" w:hAnsi="Times New Roman"/>
          <w:sz w:val="24"/>
          <w:szCs w:val="24"/>
          <w:lang w:eastAsia="en-GB"/>
        </w:rPr>
      </w:pPr>
      <w:r w:rsidRPr="002A7734">
        <w:rPr>
          <w:rFonts w:ascii="Times New Roman" w:hAnsi="Times New Roman"/>
          <w:sz w:val="24"/>
          <w:szCs w:val="24"/>
          <w:lang w:eastAsia="en-GB"/>
        </w:rPr>
        <w:t>a state</w:t>
      </w:r>
      <w:r w:rsidR="00C5762E">
        <w:rPr>
          <w:rFonts w:ascii="Times New Roman" w:hAnsi="Times New Roman"/>
          <w:sz w:val="24"/>
          <w:szCs w:val="24"/>
          <w:lang w:eastAsia="en-GB"/>
        </w:rPr>
        <w:t>-</w:t>
      </w:r>
      <w:r w:rsidRPr="002A7734">
        <w:rPr>
          <w:rFonts w:ascii="Times New Roman" w:hAnsi="Times New Roman"/>
          <w:sz w:val="24"/>
          <w:szCs w:val="24"/>
          <w:lang w:eastAsia="en-GB"/>
        </w:rPr>
        <w:t>of</w:t>
      </w:r>
      <w:r w:rsidR="00C5762E">
        <w:rPr>
          <w:rFonts w:ascii="Times New Roman" w:hAnsi="Times New Roman"/>
          <w:sz w:val="24"/>
          <w:szCs w:val="24"/>
          <w:lang w:eastAsia="en-GB"/>
        </w:rPr>
        <w:t>-</w:t>
      </w:r>
      <w:r w:rsidRPr="002A7734">
        <w:rPr>
          <w:rFonts w:ascii="Times New Roman" w:hAnsi="Times New Roman"/>
          <w:sz w:val="24"/>
          <w:szCs w:val="24"/>
          <w:lang w:eastAsia="en-GB"/>
        </w:rPr>
        <w:t>the</w:t>
      </w:r>
      <w:r w:rsidR="00C5762E">
        <w:rPr>
          <w:rFonts w:ascii="Times New Roman" w:hAnsi="Times New Roman"/>
          <w:sz w:val="24"/>
          <w:szCs w:val="24"/>
          <w:lang w:eastAsia="en-GB"/>
        </w:rPr>
        <w:t>-</w:t>
      </w:r>
      <w:r w:rsidRPr="002A7734">
        <w:rPr>
          <w:rFonts w:ascii="Times New Roman" w:hAnsi="Times New Roman"/>
          <w:sz w:val="24"/>
          <w:szCs w:val="24"/>
          <w:lang w:eastAsia="en-GB"/>
        </w:rPr>
        <w:t xml:space="preserve">art assessment of the innovation (using </w:t>
      </w:r>
      <w:r w:rsidR="00C5762E">
        <w:rPr>
          <w:rFonts w:ascii="Times New Roman" w:hAnsi="Times New Roman"/>
          <w:sz w:val="24"/>
          <w:szCs w:val="24"/>
          <w:lang w:eastAsia="en-GB"/>
        </w:rPr>
        <w:t xml:space="preserve">a </w:t>
      </w:r>
      <w:r w:rsidRPr="002A7734">
        <w:rPr>
          <w:rFonts w:ascii="Times New Roman" w:hAnsi="Times New Roman"/>
          <w:sz w:val="24"/>
          <w:szCs w:val="24"/>
          <w:lang w:eastAsia="en-GB"/>
        </w:rPr>
        <w:t xml:space="preserve">publicly available patent database such as the EPO Espacenet); </w:t>
      </w:r>
    </w:p>
    <w:p w14:paraId="75814A88" w14:textId="77777777" w:rsidR="007263AC" w:rsidRPr="002A7734" w:rsidRDefault="007263AC" w:rsidP="002A7734">
      <w:pPr>
        <w:numPr>
          <w:ilvl w:val="0"/>
          <w:numId w:val="34"/>
        </w:numPr>
        <w:autoSpaceDE w:val="0"/>
        <w:autoSpaceDN w:val="0"/>
        <w:adjustRightInd w:val="0"/>
        <w:spacing w:after="120"/>
        <w:jc w:val="both"/>
        <w:rPr>
          <w:rFonts w:ascii="Times New Roman" w:hAnsi="Times New Roman"/>
          <w:sz w:val="24"/>
          <w:szCs w:val="24"/>
          <w:lang w:eastAsia="en-GB"/>
        </w:rPr>
      </w:pPr>
      <w:r w:rsidRPr="002A7734">
        <w:rPr>
          <w:rFonts w:ascii="Times New Roman" w:hAnsi="Times New Roman"/>
          <w:sz w:val="24"/>
          <w:szCs w:val="24"/>
          <w:lang w:eastAsia="en-GB"/>
        </w:rPr>
        <w:t xml:space="preserve">an account, in general terms, of the market potential for the exploitation of the innovation; </w:t>
      </w:r>
    </w:p>
    <w:p w14:paraId="546E24D6" w14:textId="3339B048" w:rsidR="007263AC" w:rsidRPr="002A7734" w:rsidRDefault="007263AC" w:rsidP="002A7734">
      <w:pPr>
        <w:numPr>
          <w:ilvl w:val="0"/>
          <w:numId w:val="34"/>
        </w:numPr>
        <w:autoSpaceDE w:val="0"/>
        <w:autoSpaceDN w:val="0"/>
        <w:adjustRightInd w:val="0"/>
        <w:spacing w:after="120"/>
        <w:jc w:val="both"/>
        <w:rPr>
          <w:rFonts w:ascii="Times New Roman" w:hAnsi="Times New Roman"/>
          <w:sz w:val="24"/>
          <w:szCs w:val="24"/>
          <w:lang w:eastAsia="en-GB"/>
        </w:rPr>
      </w:pPr>
      <w:r w:rsidRPr="002A7734">
        <w:rPr>
          <w:rFonts w:ascii="Times New Roman" w:hAnsi="Times New Roman"/>
          <w:sz w:val="24"/>
          <w:szCs w:val="24"/>
          <w:lang w:eastAsia="en-GB"/>
        </w:rPr>
        <w:t xml:space="preserve">the contribution that the prize could provide for the exploitation of the innovation. </w:t>
      </w:r>
    </w:p>
    <w:p w14:paraId="2087FD7C" w14:textId="77777777" w:rsidR="007263AC" w:rsidRPr="002A7734" w:rsidRDefault="007263AC" w:rsidP="002A7734">
      <w:pPr>
        <w:autoSpaceDE w:val="0"/>
        <w:autoSpaceDN w:val="0"/>
        <w:adjustRightInd w:val="0"/>
        <w:spacing w:after="120"/>
        <w:jc w:val="both"/>
        <w:rPr>
          <w:rFonts w:ascii="Times New Roman" w:hAnsi="Times New Roman"/>
          <w:sz w:val="24"/>
          <w:szCs w:val="24"/>
          <w:lang w:eastAsia="en-GB"/>
        </w:rPr>
      </w:pPr>
      <w:r w:rsidRPr="002A7734">
        <w:rPr>
          <w:rFonts w:ascii="Times New Roman" w:hAnsi="Times New Roman"/>
          <w:sz w:val="24"/>
          <w:szCs w:val="24"/>
          <w:lang w:eastAsia="en-GB"/>
        </w:rPr>
        <w:t xml:space="preserve">For the detailed information on the general conditions, applicable law, </w:t>
      </w:r>
      <w:r w:rsidR="00C5762E">
        <w:rPr>
          <w:rFonts w:ascii="Times New Roman" w:hAnsi="Times New Roman"/>
          <w:sz w:val="24"/>
          <w:szCs w:val="24"/>
          <w:lang w:eastAsia="en-GB"/>
        </w:rPr>
        <w:t xml:space="preserve">and </w:t>
      </w:r>
      <w:r w:rsidRPr="002A7734">
        <w:rPr>
          <w:rFonts w:ascii="Times New Roman" w:hAnsi="Times New Roman"/>
          <w:sz w:val="24"/>
          <w:szCs w:val="24"/>
          <w:lang w:eastAsia="en-GB"/>
        </w:rPr>
        <w:t xml:space="preserve">exclusion criteria, please refer to the Rules of Contest for prizes in Annex 1. </w:t>
      </w:r>
    </w:p>
    <w:p w14:paraId="51C4A4EC" w14:textId="1398566D" w:rsidR="007263AC" w:rsidRPr="002A7734" w:rsidRDefault="007263AC" w:rsidP="002A7734">
      <w:pPr>
        <w:autoSpaceDE w:val="0"/>
        <w:autoSpaceDN w:val="0"/>
        <w:adjustRightInd w:val="0"/>
        <w:spacing w:after="120"/>
        <w:jc w:val="both"/>
        <w:rPr>
          <w:rFonts w:ascii="Times New Roman" w:hAnsi="Times New Roman"/>
          <w:sz w:val="24"/>
          <w:szCs w:val="24"/>
          <w:lang w:eastAsia="en-GB"/>
        </w:rPr>
      </w:pPr>
      <w:r w:rsidRPr="002A7734">
        <w:rPr>
          <w:rFonts w:ascii="Times New Roman" w:hAnsi="Times New Roman"/>
          <w:sz w:val="24"/>
          <w:szCs w:val="24"/>
          <w:lang w:eastAsia="en-GB"/>
        </w:rPr>
        <w:t xml:space="preserve">Contestants </w:t>
      </w:r>
      <w:r w:rsidR="00C5762E" w:rsidRPr="009E17AB">
        <w:rPr>
          <w:rFonts w:ascii="Times New Roman" w:hAnsi="Times New Roman"/>
          <w:sz w:val="24"/>
          <w:szCs w:val="24"/>
          <w:lang w:eastAsia="en-GB"/>
        </w:rPr>
        <w:t>may</w:t>
      </w:r>
      <w:r w:rsidRPr="002A7734">
        <w:rPr>
          <w:rFonts w:ascii="Times New Roman" w:hAnsi="Times New Roman"/>
          <w:sz w:val="24"/>
          <w:szCs w:val="24"/>
          <w:lang w:eastAsia="en-GB"/>
        </w:rPr>
        <w:t xml:space="preserve"> at any time be required to submit official proof to support claims made under any of the above eligibility criteria.</w:t>
      </w:r>
    </w:p>
    <w:p w14:paraId="7FF7DBD4" w14:textId="77777777" w:rsidR="007263AC" w:rsidRPr="002A7734" w:rsidRDefault="007263AC" w:rsidP="002A7734">
      <w:pPr>
        <w:autoSpaceDE w:val="0"/>
        <w:autoSpaceDN w:val="0"/>
        <w:adjustRightInd w:val="0"/>
        <w:spacing w:after="0"/>
        <w:jc w:val="both"/>
        <w:rPr>
          <w:rFonts w:ascii="Times New Roman" w:hAnsi="Times New Roman"/>
          <w:sz w:val="24"/>
          <w:szCs w:val="24"/>
          <w:lang w:eastAsia="en-GB"/>
        </w:rPr>
      </w:pPr>
      <w:r w:rsidRPr="002A7734">
        <w:rPr>
          <w:rFonts w:ascii="Times New Roman" w:hAnsi="Times New Roman"/>
          <w:i/>
          <w:iCs/>
          <w:sz w:val="24"/>
          <w:szCs w:val="24"/>
          <w:u w:val="single"/>
          <w:lang w:eastAsia="en-GB"/>
        </w:rPr>
        <w:t>Award criteria</w:t>
      </w:r>
      <w:r w:rsidRPr="002A7734">
        <w:rPr>
          <w:rFonts w:ascii="Times New Roman" w:hAnsi="Times New Roman"/>
          <w:i/>
          <w:iCs/>
          <w:sz w:val="24"/>
          <w:szCs w:val="24"/>
          <w:lang w:eastAsia="en-GB"/>
        </w:rPr>
        <w:t xml:space="preserve">: </w:t>
      </w:r>
    </w:p>
    <w:p w14:paraId="7C0BACA3" w14:textId="13765245" w:rsidR="007263AC" w:rsidRPr="00D64C2E" w:rsidRDefault="00C5762E" w:rsidP="00636C5E">
      <w:pPr>
        <w:numPr>
          <w:ilvl w:val="0"/>
          <w:numId w:val="33"/>
        </w:numPr>
        <w:autoSpaceDE w:val="0"/>
        <w:autoSpaceDN w:val="0"/>
        <w:adjustRightInd w:val="0"/>
        <w:spacing w:after="120"/>
        <w:jc w:val="both"/>
        <w:rPr>
          <w:rFonts w:ascii="Times New Roman" w:hAnsi="Times New Roman"/>
          <w:sz w:val="24"/>
          <w:szCs w:val="24"/>
          <w:lang w:eastAsia="en-GB"/>
        </w:rPr>
      </w:pPr>
      <w:r>
        <w:rPr>
          <w:rFonts w:ascii="Times New Roman" w:hAnsi="Times New Roman"/>
          <w:sz w:val="24"/>
          <w:szCs w:val="24"/>
          <w:lang w:eastAsia="en-GB"/>
        </w:rPr>
        <w:t>O</w:t>
      </w:r>
      <w:r w:rsidR="007263AC" w:rsidRPr="002A7734">
        <w:rPr>
          <w:rFonts w:ascii="Times New Roman" w:hAnsi="Times New Roman"/>
          <w:sz w:val="24"/>
          <w:szCs w:val="24"/>
          <w:lang w:eastAsia="en-GB"/>
        </w:rPr>
        <w:t xml:space="preserve">riginality and replicability: the idea </w:t>
      </w:r>
      <w:r>
        <w:rPr>
          <w:rFonts w:ascii="Times New Roman" w:hAnsi="Times New Roman"/>
          <w:sz w:val="24"/>
          <w:szCs w:val="24"/>
          <w:lang w:eastAsia="en-GB"/>
        </w:rPr>
        <w:t>should be</w:t>
      </w:r>
      <w:r w:rsidR="007263AC" w:rsidRPr="002A7734">
        <w:rPr>
          <w:rFonts w:ascii="Times New Roman" w:hAnsi="Times New Roman"/>
          <w:sz w:val="24"/>
          <w:szCs w:val="24"/>
          <w:lang w:eastAsia="en-GB"/>
        </w:rPr>
        <w:t xml:space="preserve"> innovative</w:t>
      </w:r>
      <w:r>
        <w:rPr>
          <w:rFonts w:ascii="Times New Roman" w:hAnsi="Times New Roman"/>
          <w:sz w:val="24"/>
          <w:szCs w:val="24"/>
          <w:lang w:eastAsia="en-GB"/>
        </w:rPr>
        <w:t xml:space="preserve">, </w:t>
      </w:r>
      <w:r w:rsidR="007263AC" w:rsidRPr="002A7734">
        <w:rPr>
          <w:rFonts w:ascii="Times New Roman" w:hAnsi="Times New Roman"/>
          <w:sz w:val="24"/>
          <w:szCs w:val="24"/>
          <w:lang w:eastAsia="en-GB"/>
        </w:rPr>
        <w:t xml:space="preserve">original and </w:t>
      </w:r>
      <w:r>
        <w:rPr>
          <w:rFonts w:ascii="Times New Roman" w:hAnsi="Times New Roman"/>
          <w:sz w:val="24"/>
          <w:szCs w:val="24"/>
          <w:lang w:eastAsia="en-GB"/>
        </w:rPr>
        <w:t xml:space="preserve">a </w:t>
      </w:r>
      <w:r w:rsidR="007263AC" w:rsidRPr="002A7734">
        <w:rPr>
          <w:rFonts w:ascii="Times New Roman" w:hAnsi="Times New Roman"/>
          <w:sz w:val="24"/>
          <w:szCs w:val="24"/>
          <w:lang w:eastAsia="en-GB"/>
        </w:rPr>
        <w:t xml:space="preserve">first-of-a-kind </w:t>
      </w:r>
      <w:r>
        <w:rPr>
          <w:rFonts w:ascii="Times New Roman" w:hAnsi="Times New Roman"/>
          <w:sz w:val="24"/>
          <w:szCs w:val="24"/>
          <w:lang w:eastAsia="en-GB"/>
        </w:rPr>
        <w:t>use of the technology</w:t>
      </w:r>
      <w:r w:rsidR="007263AC" w:rsidRPr="002A7734">
        <w:rPr>
          <w:rFonts w:ascii="Times New Roman" w:hAnsi="Times New Roman"/>
          <w:sz w:val="24"/>
          <w:szCs w:val="24"/>
          <w:lang w:eastAsia="en-GB"/>
        </w:rPr>
        <w:t xml:space="preserve"> in industry or in the domain of application. </w:t>
      </w:r>
    </w:p>
    <w:p w14:paraId="622E26BC" w14:textId="6A0D7F47" w:rsidR="007263AC" w:rsidRPr="002A7734" w:rsidRDefault="007263AC" w:rsidP="002A7734">
      <w:pPr>
        <w:numPr>
          <w:ilvl w:val="0"/>
          <w:numId w:val="33"/>
        </w:numPr>
        <w:autoSpaceDE w:val="0"/>
        <w:autoSpaceDN w:val="0"/>
        <w:adjustRightInd w:val="0"/>
        <w:spacing w:after="120"/>
        <w:jc w:val="both"/>
        <w:rPr>
          <w:rFonts w:ascii="Times New Roman" w:hAnsi="Times New Roman"/>
          <w:sz w:val="24"/>
          <w:szCs w:val="24"/>
          <w:lang w:eastAsia="en-GB"/>
        </w:rPr>
      </w:pPr>
      <w:r w:rsidRPr="002A7734">
        <w:rPr>
          <w:rFonts w:ascii="Times New Roman" w:hAnsi="Times New Roman"/>
          <w:sz w:val="24"/>
          <w:szCs w:val="24"/>
          <w:lang w:eastAsia="en-GB"/>
        </w:rPr>
        <w:t xml:space="preserve">Technical analysis: the application </w:t>
      </w:r>
      <w:r w:rsidR="00C5762E">
        <w:rPr>
          <w:rFonts w:ascii="Times New Roman" w:hAnsi="Times New Roman"/>
          <w:sz w:val="24"/>
          <w:szCs w:val="24"/>
          <w:lang w:eastAsia="en-GB"/>
        </w:rPr>
        <w:t xml:space="preserve">should </w:t>
      </w:r>
      <w:r w:rsidRPr="002A7734">
        <w:rPr>
          <w:rFonts w:ascii="Times New Roman" w:hAnsi="Times New Roman"/>
          <w:sz w:val="24"/>
          <w:szCs w:val="24"/>
          <w:lang w:eastAsia="en-GB"/>
        </w:rPr>
        <w:t>include patent information on the state</w:t>
      </w:r>
      <w:r w:rsidR="00C5762E">
        <w:rPr>
          <w:rFonts w:ascii="Times New Roman" w:hAnsi="Times New Roman"/>
          <w:sz w:val="24"/>
          <w:szCs w:val="24"/>
          <w:lang w:eastAsia="en-GB"/>
        </w:rPr>
        <w:t>-</w:t>
      </w:r>
      <w:r w:rsidRPr="002A7734">
        <w:rPr>
          <w:rFonts w:ascii="Times New Roman" w:hAnsi="Times New Roman"/>
          <w:sz w:val="24"/>
          <w:szCs w:val="24"/>
          <w:lang w:eastAsia="en-GB"/>
        </w:rPr>
        <w:t>of</w:t>
      </w:r>
      <w:r w:rsidR="00C5762E">
        <w:rPr>
          <w:rFonts w:ascii="Times New Roman" w:hAnsi="Times New Roman"/>
          <w:sz w:val="24"/>
          <w:szCs w:val="24"/>
          <w:lang w:eastAsia="en-GB"/>
        </w:rPr>
        <w:t>-</w:t>
      </w:r>
      <w:r w:rsidRPr="002A7734">
        <w:rPr>
          <w:rFonts w:ascii="Times New Roman" w:hAnsi="Times New Roman"/>
          <w:sz w:val="24"/>
          <w:szCs w:val="24"/>
          <w:lang w:eastAsia="en-GB"/>
        </w:rPr>
        <w:t>the</w:t>
      </w:r>
      <w:r w:rsidR="00C5762E">
        <w:rPr>
          <w:rFonts w:ascii="Times New Roman" w:hAnsi="Times New Roman"/>
          <w:sz w:val="24"/>
          <w:szCs w:val="24"/>
          <w:lang w:eastAsia="en-GB"/>
        </w:rPr>
        <w:t>-</w:t>
      </w:r>
      <w:r w:rsidRPr="002A7734">
        <w:rPr>
          <w:rFonts w:ascii="Times New Roman" w:hAnsi="Times New Roman"/>
          <w:sz w:val="24"/>
          <w:szCs w:val="24"/>
          <w:lang w:eastAsia="en-GB"/>
        </w:rPr>
        <w:t xml:space="preserve">art in the associated technology field (using </w:t>
      </w:r>
      <w:r w:rsidR="00C5762E">
        <w:rPr>
          <w:rFonts w:ascii="Times New Roman" w:hAnsi="Times New Roman"/>
          <w:sz w:val="24"/>
          <w:szCs w:val="24"/>
          <w:lang w:eastAsia="en-GB"/>
        </w:rPr>
        <w:t xml:space="preserve">a </w:t>
      </w:r>
      <w:r w:rsidRPr="002A7734">
        <w:rPr>
          <w:rFonts w:ascii="Times New Roman" w:hAnsi="Times New Roman"/>
          <w:sz w:val="24"/>
          <w:szCs w:val="24"/>
          <w:lang w:eastAsia="en-GB"/>
        </w:rPr>
        <w:t xml:space="preserve">publicly available patent database such as the EPO Espacenet). </w:t>
      </w:r>
    </w:p>
    <w:p w14:paraId="1F90E645" w14:textId="6D1B4710" w:rsidR="007B1320" w:rsidRDefault="007263AC" w:rsidP="002A7734">
      <w:pPr>
        <w:numPr>
          <w:ilvl w:val="0"/>
          <w:numId w:val="33"/>
        </w:numPr>
        <w:autoSpaceDE w:val="0"/>
        <w:autoSpaceDN w:val="0"/>
        <w:adjustRightInd w:val="0"/>
        <w:spacing w:after="120"/>
        <w:jc w:val="both"/>
        <w:rPr>
          <w:rFonts w:ascii="Times New Roman" w:hAnsi="Times New Roman"/>
          <w:sz w:val="24"/>
          <w:szCs w:val="24"/>
          <w:lang w:eastAsia="en-GB"/>
        </w:rPr>
      </w:pPr>
      <w:r w:rsidRPr="002A7734">
        <w:rPr>
          <w:rFonts w:ascii="Times New Roman" w:hAnsi="Times New Roman"/>
          <w:sz w:val="24"/>
          <w:szCs w:val="24"/>
          <w:lang w:eastAsia="en-GB"/>
        </w:rPr>
        <w:t xml:space="preserve">Clarity: the </w:t>
      </w:r>
      <w:r w:rsidR="007B1320">
        <w:rPr>
          <w:rFonts w:ascii="Times New Roman" w:hAnsi="Times New Roman"/>
          <w:sz w:val="24"/>
          <w:szCs w:val="24"/>
          <w:lang w:eastAsia="en-GB"/>
        </w:rPr>
        <w:t>description</w:t>
      </w:r>
      <w:r w:rsidRPr="002A7734">
        <w:rPr>
          <w:rFonts w:ascii="Times New Roman" w:hAnsi="Times New Roman"/>
          <w:sz w:val="24"/>
          <w:szCs w:val="24"/>
          <w:lang w:eastAsia="en-GB"/>
        </w:rPr>
        <w:t xml:space="preserve"> </w:t>
      </w:r>
      <w:r w:rsidR="007B1320">
        <w:rPr>
          <w:rFonts w:ascii="Times New Roman" w:hAnsi="Times New Roman"/>
          <w:sz w:val="24"/>
          <w:szCs w:val="24"/>
          <w:lang w:eastAsia="en-GB"/>
        </w:rPr>
        <w:t>should</w:t>
      </w:r>
      <w:r w:rsidRPr="002A7734">
        <w:rPr>
          <w:rFonts w:ascii="Times New Roman" w:hAnsi="Times New Roman"/>
          <w:sz w:val="24"/>
          <w:szCs w:val="24"/>
          <w:lang w:eastAsia="en-GB"/>
        </w:rPr>
        <w:t xml:space="preserve"> be clear, logical</w:t>
      </w:r>
      <w:r w:rsidR="007B1320">
        <w:rPr>
          <w:rFonts w:ascii="Times New Roman" w:hAnsi="Times New Roman"/>
          <w:sz w:val="24"/>
          <w:szCs w:val="24"/>
          <w:lang w:eastAsia="en-GB"/>
        </w:rPr>
        <w:t>ly presented</w:t>
      </w:r>
      <w:r w:rsidRPr="002A7734">
        <w:rPr>
          <w:rFonts w:ascii="Times New Roman" w:hAnsi="Times New Roman"/>
          <w:sz w:val="24"/>
          <w:szCs w:val="24"/>
          <w:lang w:eastAsia="en-GB"/>
        </w:rPr>
        <w:t xml:space="preserve"> and well-illustrated.</w:t>
      </w:r>
    </w:p>
    <w:p w14:paraId="3ED60CE5" w14:textId="33E8EB5A" w:rsidR="007263AC" w:rsidRPr="002A7734" w:rsidRDefault="00617FDE" w:rsidP="002A7734">
      <w:pPr>
        <w:numPr>
          <w:ilvl w:val="0"/>
          <w:numId w:val="33"/>
        </w:numPr>
        <w:autoSpaceDE w:val="0"/>
        <w:autoSpaceDN w:val="0"/>
        <w:adjustRightInd w:val="0"/>
        <w:spacing w:after="120"/>
        <w:jc w:val="both"/>
        <w:rPr>
          <w:rFonts w:ascii="Times New Roman" w:hAnsi="Times New Roman"/>
          <w:sz w:val="24"/>
          <w:szCs w:val="24"/>
          <w:lang w:eastAsia="en-GB"/>
        </w:rPr>
      </w:pPr>
      <w:r>
        <w:rPr>
          <w:rFonts w:ascii="Times New Roman" w:hAnsi="Times New Roman"/>
          <w:sz w:val="24"/>
          <w:szCs w:val="24"/>
          <w:lang w:eastAsia="en-GB"/>
        </w:rPr>
        <w:t>Further exploitation and</w:t>
      </w:r>
      <w:r w:rsidR="007263AC" w:rsidRPr="002A7734">
        <w:rPr>
          <w:rFonts w:ascii="Times New Roman" w:hAnsi="Times New Roman"/>
          <w:sz w:val="24"/>
          <w:szCs w:val="24"/>
          <w:lang w:eastAsia="en-GB"/>
        </w:rPr>
        <w:t xml:space="preserve"> planned use of the prize money: the application should present an awareness of all relevant innovation aspects and include identification of the market needs and business opportunities and </w:t>
      </w:r>
      <w:r>
        <w:rPr>
          <w:rFonts w:ascii="Times New Roman" w:hAnsi="Times New Roman"/>
          <w:sz w:val="24"/>
          <w:szCs w:val="24"/>
          <w:lang w:eastAsia="en-GB"/>
        </w:rPr>
        <w:t>how</w:t>
      </w:r>
      <w:r w:rsidR="007263AC" w:rsidRPr="002A7734">
        <w:rPr>
          <w:rFonts w:ascii="Times New Roman" w:hAnsi="Times New Roman"/>
          <w:sz w:val="24"/>
          <w:szCs w:val="24"/>
          <w:lang w:eastAsia="en-GB"/>
        </w:rPr>
        <w:t xml:space="preserve"> th</w:t>
      </w:r>
      <w:r>
        <w:rPr>
          <w:rFonts w:ascii="Times New Roman" w:hAnsi="Times New Roman"/>
          <w:sz w:val="24"/>
          <w:szCs w:val="24"/>
          <w:lang w:eastAsia="en-GB"/>
        </w:rPr>
        <w:t>e</w:t>
      </w:r>
      <w:r w:rsidR="007263AC" w:rsidRPr="002A7734">
        <w:rPr>
          <w:rFonts w:ascii="Times New Roman" w:hAnsi="Times New Roman"/>
          <w:sz w:val="24"/>
          <w:szCs w:val="24"/>
          <w:lang w:eastAsia="en-GB"/>
        </w:rPr>
        <w:t xml:space="preserve"> prize </w:t>
      </w:r>
      <w:r>
        <w:rPr>
          <w:rFonts w:ascii="Times New Roman" w:hAnsi="Times New Roman"/>
          <w:sz w:val="24"/>
          <w:szCs w:val="24"/>
          <w:lang w:eastAsia="en-GB"/>
        </w:rPr>
        <w:t xml:space="preserve">money </w:t>
      </w:r>
      <w:r w:rsidR="007263AC" w:rsidRPr="002A7734">
        <w:rPr>
          <w:rFonts w:ascii="Times New Roman" w:hAnsi="Times New Roman"/>
          <w:sz w:val="24"/>
          <w:szCs w:val="24"/>
          <w:lang w:eastAsia="en-GB"/>
        </w:rPr>
        <w:t xml:space="preserve">could contribute to the successful exploitation and further development of the innovation. </w:t>
      </w:r>
    </w:p>
    <w:p w14:paraId="4CD72B92" w14:textId="77777777" w:rsidR="007263AC" w:rsidRPr="002A7734" w:rsidRDefault="007263AC" w:rsidP="002A7734">
      <w:pPr>
        <w:autoSpaceDE w:val="0"/>
        <w:autoSpaceDN w:val="0"/>
        <w:adjustRightInd w:val="0"/>
        <w:spacing w:after="120"/>
        <w:jc w:val="both"/>
        <w:rPr>
          <w:rFonts w:ascii="Times New Roman" w:hAnsi="Times New Roman"/>
          <w:sz w:val="24"/>
          <w:szCs w:val="24"/>
          <w:lang w:eastAsia="en-GB"/>
        </w:rPr>
      </w:pPr>
      <w:r w:rsidRPr="002A7734">
        <w:rPr>
          <w:rFonts w:ascii="Times New Roman" w:hAnsi="Times New Roman"/>
          <w:i/>
          <w:iCs/>
          <w:sz w:val="24"/>
          <w:szCs w:val="24"/>
          <w:u w:val="single"/>
          <w:lang w:eastAsia="en-GB"/>
        </w:rPr>
        <w:t>Date of publication of the contest</w:t>
      </w:r>
      <w:r w:rsidRPr="002A7734">
        <w:rPr>
          <w:rFonts w:ascii="Times New Roman" w:hAnsi="Times New Roman"/>
          <w:i/>
          <w:iCs/>
          <w:sz w:val="24"/>
          <w:szCs w:val="24"/>
          <w:lang w:eastAsia="en-GB"/>
        </w:rPr>
        <w:t xml:space="preserve">: </w:t>
      </w:r>
      <w:r w:rsidRPr="002A7734">
        <w:rPr>
          <w:rFonts w:ascii="Times New Roman" w:hAnsi="Times New Roman"/>
          <w:sz w:val="24"/>
          <w:szCs w:val="24"/>
          <w:lang w:eastAsia="en-GB"/>
        </w:rPr>
        <w:t xml:space="preserve">1 January 2016, 12:00:00 Brussels local time </w:t>
      </w:r>
    </w:p>
    <w:p w14:paraId="75AF4CC3" w14:textId="77777777" w:rsidR="007263AC" w:rsidRPr="002A7734" w:rsidRDefault="007263AC" w:rsidP="002A7734">
      <w:pPr>
        <w:autoSpaceDE w:val="0"/>
        <w:autoSpaceDN w:val="0"/>
        <w:adjustRightInd w:val="0"/>
        <w:spacing w:after="120"/>
        <w:jc w:val="both"/>
        <w:rPr>
          <w:rFonts w:ascii="Times New Roman" w:hAnsi="Times New Roman"/>
          <w:sz w:val="24"/>
          <w:szCs w:val="24"/>
          <w:lang w:eastAsia="en-GB"/>
        </w:rPr>
      </w:pPr>
      <w:r w:rsidRPr="002A7734">
        <w:rPr>
          <w:rFonts w:ascii="Times New Roman" w:hAnsi="Times New Roman"/>
          <w:i/>
          <w:iCs/>
          <w:sz w:val="24"/>
          <w:szCs w:val="24"/>
          <w:u w:val="single"/>
          <w:lang w:eastAsia="en-GB"/>
        </w:rPr>
        <w:t>Date of opening of the contest</w:t>
      </w:r>
      <w:r w:rsidRPr="002A7734">
        <w:rPr>
          <w:rFonts w:ascii="Times New Roman" w:hAnsi="Times New Roman"/>
          <w:i/>
          <w:iCs/>
          <w:sz w:val="24"/>
          <w:szCs w:val="24"/>
          <w:lang w:eastAsia="en-GB"/>
        </w:rPr>
        <w:t xml:space="preserve">: </w:t>
      </w:r>
      <w:r w:rsidRPr="002A7734">
        <w:rPr>
          <w:rFonts w:ascii="Times New Roman" w:hAnsi="Times New Roman"/>
          <w:sz w:val="24"/>
          <w:szCs w:val="24"/>
          <w:lang w:eastAsia="en-GB"/>
        </w:rPr>
        <w:t xml:space="preserve">1 January 2016, 12:00:00 Brussels local time </w:t>
      </w:r>
    </w:p>
    <w:p w14:paraId="6120D50A" w14:textId="77777777" w:rsidR="007263AC" w:rsidRPr="002A7734" w:rsidRDefault="007263AC" w:rsidP="002A7734">
      <w:pPr>
        <w:autoSpaceDE w:val="0"/>
        <w:autoSpaceDN w:val="0"/>
        <w:adjustRightInd w:val="0"/>
        <w:spacing w:after="120"/>
        <w:jc w:val="both"/>
        <w:rPr>
          <w:rFonts w:ascii="Times New Roman" w:hAnsi="Times New Roman"/>
          <w:sz w:val="24"/>
          <w:szCs w:val="24"/>
          <w:lang w:eastAsia="en-GB"/>
        </w:rPr>
      </w:pPr>
      <w:r w:rsidRPr="002A7734">
        <w:rPr>
          <w:rFonts w:ascii="Times New Roman" w:hAnsi="Times New Roman"/>
          <w:i/>
          <w:iCs/>
          <w:sz w:val="24"/>
          <w:szCs w:val="24"/>
          <w:u w:val="single"/>
          <w:lang w:eastAsia="en-GB"/>
        </w:rPr>
        <w:t>Deadline to submit applications</w:t>
      </w:r>
      <w:r w:rsidRPr="002A7734">
        <w:rPr>
          <w:rFonts w:ascii="Times New Roman" w:hAnsi="Times New Roman"/>
          <w:i/>
          <w:iCs/>
          <w:sz w:val="24"/>
          <w:szCs w:val="24"/>
          <w:lang w:eastAsia="en-GB"/>
        </w:rPr>
        <w:t xml:space="preserve">: </w:t>
      </w:r>
      <w:r w:rsidRPr="002A7734">
        <w:rPr>
          <w:rFonts w:ascii="Times New Roman" w:hAnsi="Times New Roman"/>
          <w:sz w:val="24"/>
          <w:szCs w:val="24"/>
          <w:lang w:eastAsia="en-GB"/>
        </w:rPr>
        <w:t xml:space="preserve">15 April 2016, 17:00:00 Brussels local time </w:t>
      </w:r>
    </w:p>
    <w:p w14:paraId="4399D8BE" w14:textId="77777777" w:rsidR="007263AC" w:rsidRPr="002A7734" w:rsidRDefault="007263AC" w:rsidP="002A7734">
      <w:pPr>
        <w:autoSpaceDE w:val="0"/>
        <w:autoSpaceDN w:val="0"/>
        <w:adjustRightInd w:val="0"/>
        <w:spacing w:after="120"/>
        <w:jc w:val="both"/>
        <w:rPr>
          <w:rFonts w:ascii="Times New Roman" w:hAnsi="Times New Roman"/>
          <w:sz w:val="24"/>
          <w:szCs w:val="24"/>
          <w:lang w:eastAsia="en-GB"/>
        </w:rPr>
      </w:pPr>
      <w:r w:rsidRPr="002A7734">
        <w:rPr>
          <w:rFonts w:ascii="Times New Roman" w:hAnsi="Times New Roman"/>
          <w:i/>
          <w:iCs/>
          <w:sz w:val="24"/>
          <w:szCs w:val="24"/>
          <w:u w:val="single"/>
          <w:lang w:eastAsia="en-GB"/>
        </w:rPr>
        <w:t>Announcement of winners</w:t>
      </w:r>
      <w:r w:rsidRPr="002A7734">
        <w:rPr>
          <w:rFonts w:ascii="Times New Roman" w:hAnsi="Times New Roman"/>
          <w:i/>
          <w:iCs/>
          <w:sz w:val="24"/>
          <w:szCs w:val="24"/>
          <w:lang w:eastAsia="en-GB"/>
        </w:rPr>
        <w:t xml:space="preserve">: </w:t>
      </w:r>
      <w:r w:rsidRPr="002A7734">
        <w:rPr>
          <w:rFonts w:ascii="Times New Roman" w:hAnsi="Times New Roman"/>
          <w:sz w:val="24"/>
          <w:szCs w:val="24"/>
          <w:lang w:eastAsia="en-GB"/>
        </w:rPr>
        <w:t xml:space="preserve">September 2016 </w:t>
      </w:r>
      <w:r w:rsidR="007B1320">
        <w:rPr>
          <w:rFonts w:ascii="Times New Roman" w:hAnsi="Times New Roman"/>
          <w:sz w:val="24"/>
          <w:szCs w:val="24"/>
          <w:lang w:eastAsia="en-GB"/>
        </w:rPr>
        <w:t>(at SOFT 2016</w:t>
      </w:r>
      <w:r w:rsidR="005D193F">
        <w:rPr>
          <w:rFonts w:ascii="Times New Roman" w:hAnsi="Times New Roman"/>
          <w:sz w:val="24"/>
          <w:szCs w:val="24"/>
          <w:lang w:eastAsia="en-GB"/>
        </w:rPr>
        <w:t>, Prague, Czech Republic</w:t>
      </w:r>
      <w:r w:rsidR="007B1320">
        <w:rPr>
          <w:rFonts w:ascii="Times New Roman" w:hAnsi="Times New Roman"/>
          <w:sz w:val="24"/>
          <w:szCs w:val="24"/>
          <w:lang w:eastAsia="en-GB"/>
        </w:rPr>
        <w:t>)</w:t>
      </w:r>
    </w:p>
    <w:p w14:paraId="001CD163" w14:textId="77777777" w:rsidR="007263AC" w:rsidRPr="002A7734" w:rsidRDefault="007263AC" w:rsidP="002A7734">
      <w:pPr>
        <w:autoSpaceDE w:val="0"/>
        <w:autoSpaceDN w:val="0"/>
        <w:adjustRightInd w:val="0"/>
        <w:spacing w:after="120"/>
        <w:jc w:val="both"/>
        <w:rPr>
          <w:rFonts w:ascii="Times New Roman" w:hAnsi="Times New Roman"/>
          <w:sz w:val="24"/>
          <w:szCs w:val="24"/>
          <w:lang w:eastAsia="en-GB"/>
        </w:rPr>
      </w:pPr>
      <w:r w:rsidRPr="002A7734">
        <w:rPr>
          <w:rFonts w:ascii="Times New Roman" w:hAnsi="Times New Roman"/>
          <w:i/>
          <w:iCs/>
          <w:sz w:val="24"/>
          <w:szCs w:val="24"/>
          <w:u w:val="single"/>
          <w:lang w:eastAsia="en-GB"/>
        </w:rPr>
        <w:t>Evaluation procedure</w:t>
      </w:r>
      <w:r w:rsidRPr="002A7734">
        <w:rPr>
          <w:rFonts w:ascii="Times New Roman" w:hAnsi="Times New Roman"/>
          <w:i/>
          <w:iCs/>
          <w:sz w:val="24"/>
          <w:szCs w:val="24"/>
          <w:lang w:eastAsia="en-GB"/>
        </w:rPr>
        <w:t xml:space="preserve">: </w:t>
      </w:r>
      <w:r w:rsidRPr="002A7734">
        <w:rPr>
          <w:rFonts w:ascii="Times New Roman" w:hAnsi="Times New Roman"/>
          <w:sz w:val="24"/>
          <w:szCs w:val="24"/>
          <w:lang w:eastAsia="en-GB"/>
        </w:rPr>
        <w:t xml:space="preserve">The evaluation of the application is carried out by the Commission with the assistance of up to 6 independent experts. </w:t>
      </w:r>
    </w:p>
    <w:p w14:paraId="6C9966B4" w14:textId="482A7277" w:rsidR="007263AC" w:rsidRPr="002A7734" w:rsidRDefault="007263AC" w:rsidP="002A7734">
      <w:pPr>
        <w:autoSpaceDE w:val="0"/>
        <w:autoSpaceDN w:val="0"/>
        <w:adjustRightInd w:val="0"/>
        <w:spacing w:after="120"/>
        <w:jc w:val="both"/>
        <w:rPr>
          <w:rFonts w:ascii="Times New Roman" w:hAnsi="Times New Roman"/>
          <w:sz w:val="24"/>
          <w:szCs w:val="24"/>
          <w:lang w:eastAsia="en-GB"/>
        </w:rPr>
      </w:pPr>
      <w:r w:rsidRPr="002A7734">
        <w:rPr>
          <w:rFonts w:ascii="Times New Roman" w:hAnsi="Times New Roman"/>
          <w:sz w:val="24"/>
          <w:szCs w:val="24"/>
          <w:lang w:eastAsia="en-GB"/>
        </w:rPr>
        <w:t>In a first st</w:t>
      </w:r>
      <w:r w:rsidR="007B1320">
        <w:rPr>
          <w:rFonts w:ascii="Times New Roman" w:hAnsi="Times New Roman"/>
          <w:sz w:val="24"/>
          <w:szCs w:val="24"/>
          <w:lang w:eastAsia="en-GB"/>
        </w:rPr>
        <w:t>age,</w:t>
      </w:r>
      <w:r w:rsidRPr="002A7734">
        <w:rPr>
          <w:rFonts w:ascii="Times New Roman" w:hAnsi="Times New Roman"/>
          <w:sz w:val="24"/>
          <w:szCs w:val="24"/>
          <w:lang w:eastAsia="en-GB"/>
        </w:rPr>
        <w:t xml:space="preserve"> Commission staff will carry out a pre-screening of all received applications. Each application will be </w:t>
      </w:r>
      <w:r w:rsidR="007B1320">
        <w:rPr>
          <w:rFonts w:ascii="Times New Roman" w:hAnsi="Times New Roman"/>
          <w:sz w:val="24"/>
          <w:szCs w:val="24"/>
          <w:lang w:eastAsia="en-GB"/>
        </w:rPr>
        <w:t>checked against the eligibility</w:t>
      </w:r>
      <w:r w:rsidR="007B1320" w:rsidRPr="002A7734">
        <w:rPr>
          <w:rFonts w:ascii="Times New Roman" w:hAnsi="Times New Roman"/>
          <w:sz w:val="24"/>
          <w:szCs w:val="24"/>
          <w:lang w:eastAsia="en-GB"/>
        </w:rPr>
        <w:t xml:space="preserve"> </w:t>
      </w:r>
      <w:r w:rsidR="007B1320">
        <w:rPr>
          <w:rFonts w:ascii="Times New Roman" w:hAnsi="Times New Roman"/>
          <w:sz w:val="24"/>
          <w:szCs w:val="24"/>
          <w:lang w:eastAsia="en-GB"/>
        </w:rPr>
        <w:t xml:space="preserve">criteria </w:t>
      </w:r>
      <w:r w:rsidRPr="002A7734">
        <w:rPr>
          <w:rFonts w:ascii="Times New Roman" w:hAnsi="Times New Roman"/>
          <w:sz w:val="24"/>
          <w:szCs w:val="24"/>
          <w:lang w:eastAsia="en-GB"/>
        </w:rPr>
        <w:t xml:space="preserve">outlined in the Euratom </w:t>
      </w:r>
      <w:r w:rsidR="007B1320">
        <w:rPr>
          <w:rFonts w:ascii="Times New Roman" w:hAnsi="Times New Roman"/>
          <w:sz w:val="24"/>
          <w:szCs w:val="24"/>
          <w:lang w:eastAsia="en-GB"/>
        </w:rPr>
        <w:t xml:space="preserve">work programme </w:t>
      </w:r>
      <w:r w:rsidRPr="002A7734">
        <w:rPr>
          <w:rFonts w:ascii="Times New Roman" w:hAnsi="Times New Roman"/>
          <w:sz w:val="24"/>
          <w:szCs w:val="24"/>
          <w:lang w:eastAsia="en-GB"/>
        </w:rPr>
        <w:t>2016</w:t>
      </w:r>
      <w:r w:rsidR="007B1320">
        <w:rPr>
          <w:rFonts w:ascii="Times New Roman" w:hAnsi="Times New Roman"/>
          <w:sz w:val="24"/>
          <w:szCs w:val="24"/>
          <w:lang w:eastAsia="en-GB"/>
        </w:rPr>
        <w:t>-</w:t>
      </w:r>
      <w:r w:rsidRPr="002A7734">
        <w:rPr>
          <w:rFonts w:ascii="Times New Roman" w:hAnsi="Times New Roman"/>
          <w:sz w:val="24"/>
          <w:szCs w:val="24"/>
          <w:lang w:eastAsia="en-GB"/>
        </w:rPr>
        <w:t xml:space="preserve">2017. </w:t>
      </w:r>
    </w:p>
    <w:p w14:paraId="5405F9E2" w14:textId="08353F75" w:rsidR="007263AC" w:rsidRPr="002A7734" w:rsidRDefault="007263AC" w:rsidP="002A7734">
      <w:pPr>
        <w:autoSpaceDE w:val="0"/>
        <w:autoSpaceDN w:val="0"/>
        <w:adjustRightInd w:val="0"/>
        <w:spacing w:after="120"/>
        <w:jc w:val="both"/>
        <w:rPr>
          <w:rFonts w:ascii="Times New Roman" w:hAnsi="Times New Roman"/>
          <w:sz w:val="24"/>
          <w:szCs w:val="24"/>
          <w:lang w:eastAsia="en-GB"/>
        </w:rPr>
      </w:pPr>
      <w:r w:rsidRPr="002A7734">
        <w:rPr>
          <w:rFonts w:ascii="Times New Roman" w:hAnsi="Times New Roman"/>
          <w:sz w:val="24"/>
          <w:szCs w:val="24"/>
          <w:lang w:eastAsia="en-GB"/>
        </w:rPr>
        <w:t>In a second st</w:t>
      </w:r>
      <w:r w:rsidR="007B1320">
        <w:rPr>
          <w:rFonts w:ascii="Times New Roman" w:hAnsi="Times New Roman"/>
          <w:sz w:val="24"/>
          <w:szCs w:val="24"/>
          <w:lang w:eastAsia="en-GB"/>
        </w:rPr>
        <w:t>age</w:t>
      </w:r>
      <w:r w:rsidRPr="002A7734">
        <w:rPr>
          <w:rFonts w:ascii="Times New Roman" w:hAnsi="Times New Roman"/>
          <w:sz w:val="24"/>
          <w:szCs w:val="24"/>
          <w:lang w:eastAsia="en-GB"/>
        </w:rPr>
        <w:t xml:space="preserve">, </w:t>
      </w:r>
      <w:r w:rsidR="005D193F">
        <w:rPr>
          <w:rFonts w:ascii="Times New Roman" w:hAnsi="Times New Roman"/>
          <w:sz w:val="24"/>
          <w:szCs w:val="24"/>
          <w:lang w:eastAsia="en-GB"/>
        </w:rPr>
        <w:t xml:space="preserve">a panel of </w:t>
      </w:r>
      <w:r w:rsidRPr="002A7734">
        <w:rPr>
          <w:rFonts w:ascii="Times New Roman" w:hAnsi="Times New Roman"/>
          <w:sz w:val="24"/>
          <w:szCs w:val="24"/>
          <w:lang w:eastAsia="en-GB"/>
        </w:rPr>
        <w:t xml:space="preserve">independent experts </w:t>
      </w:r>
      <w:r w:rsidR="00617FDE">
        <w:rPr>
          <w:rFonts w:ascii="Times New Roman" w:hAnsi="Times New Roman"/>
          <w:sz w:val="24"/>
          <w:szCs w:val="24"/>
          <w:lang w:eastAsia="en-GB"/>
        </w:rPr>
        <w:t xml:space="preserve">will </w:t>
      </w:r>
      <w:r w:rsidRPr="002A7734">
        <w:rPr>
          <w:rFonts w:ascii="Times New Roman" w:hAnsi="Times New Roman"/>
          <w:sz w:val="24"/>
          <w:szCs w:val="24"/>
          <w:lang w:eastAsia="en-GB"/>
        </w:rPr>
        <w:t>perform</w:t>
      </w:r>
      <w:r w:rsidR="005D193F">
        <w:rPr>
          <w:rFonts w:ascii="Times New Roman" w:hAnsi="Times New Roman"/>
          <w:sz w:val="24"/>
          <w:szCs w:val="24"/>
          <w:lang w:eastAsia="en-GB"/>
        </w:rPr>
        <w:t xml:space="preserve"> an evaluation of all eligible applications against the award criteria </w:t>
      </w:r>
      <w:r w:rsidR="005D193F" w:rsidRPr="005D193F">
        <w:rPr>
          <w:rFonts w:ascii="Times New Roman" w:hAnsi="Times New Roman"/>
          <w:sz w:val="24"/>
          <w:szCs w:val="24"/>
          <w:lang w:eastAsia="en-GB"/>
        </w:rPr>
        <w:t>outlined in the Euratom work programme 2016-2017</w:t>
      </w:r>
      <w:r w:rsidR="005D193F">
        <w:rPr>
          <w:rFonts w:ascii="Times New Roman" w:hAnsi="Times New Roman"/>
          <w:sz w:val="24"/>
          <w:szCs w:val="24"/>
          <w:lang w:eastAsia="en-GB"/>
        </w:rPr>
        <w:t xml:space="preserve">. Experts act in a personal capacity and </w:t>
      </w:r>
      <w:r w:rsidRPr="002A7734">
        <w:rPr>
          <w:rFonts w:ascii="Times New Roman" w:hAnsi="Times New Roman"/>
          <w:sz w:val="24"/>
          <w:szCs w:val="24"/>
          <w:lang w:eastAsia="en-GB"/>
        </w:rPr>
        <w:t>not as representatives of their country</w:t>
      </w:r>
      <w:r w:rsidR="005D193F">
        <w:rPr>
          <w:rFonts w:ascii="Times New Roman" w:hAnsi="Times New Roman"/>
          <w:sz w:val="24"/>
          <w:szCs w:val="24"/>
          <w:lang w:eastAsia="en-GB"/>
        </w:rPr>
        <w:t>, employer</w:t>
      </w:r>
      <w:r w:rsidRPr="002A7734">
        <w:rPr>
          <w:rFonts w:ascii="Times New Roman" w:hAnsi="Times New Roman"/>
          <w:sz w:val="24"/>
          <w:szCs w:val="24"/>
          <w:lang w:eastAsia="en-GB"/>
        </w:rPr>
        <w:t xml:space="preserve"> or any other entity. They sign an expert contract, including a declaration of confidentiality and absence of conflict of interest before starting their work. Confidentiality rules must be adhered to at all times, before, during and after the evaluation. </w:t>
      </w:r>
    </w:p>
    <w:p w14:paraId="1265F066" w14:textId="375D9108" w:rsidR="00FB0E11" w:rsidRPr="002A7734" w:rsidRDefault="007263AC" w:rsidP="002A7734">
      <w:pPr>
        <w:autoSpaceDE w:val="0"/>
        <w:autoSpaceDN w:val="0"/>
        <w:adjustRightInd w:val="0"/>
        <w:spacing w:after="240"/>
        <w:jc w:val="both"/>
        <w:rPr>
          <w:rFonts w:ascii="Times New Roman" w:hAnsi="Times New Roman"/>
          <w:sz w:val="24"/>
          <w:szCs w:val="24"/>
          <w:u w:val="single"/>
        </w:rPr>
      </w:pPr>
      <w:r w:rsidRPr="002A7734">
        <w:rPr>
          <w:rFonts w:ascii="Times New Roman" w:hAnsi="Times New Roman"/>
          <w:sz w:val="24"/>
          <w:szCs w:val="24"/>
          <w:lang w:eastAsia="en-GB"/>
        </w:rPr>
        <w:t xml:space="preserve">The Commission reserves the right not to select a winner if no suitable entries are received or proposed by the </w:t>
      </w:r>
      <w:r w:rsidR="005D193F">
        <w:rPr>
          <w:rFonts w:ascii="Times New Roman" w:hAnsi="Times New Roman"/>
          <w:sz w:val="24"/>
          <w:szCs w:val="24"/>
          <w:lang w:eastAsia="en-GB"/>
        </w:rPr>
        <w:t>panel</w:t>
      </w:r>
      <w:r w:rsidRPr="002A7734">
        <w:rPr>
          <w:rFonts w:ascii="Times New Roman" w:hAnsi="Times New Roman"/>
          <w:sz w:val="24"/>
          <w:szCs w:val="24"/>
          <w:lang w:eastAsia="en-GB"/>
        </w:rPr>
        <w:t>. The Commission allocates the applications to individual experts, taking account of the fields of expertise of the experts, and the absence of conflicts of interest. At the beginning of the evaluation, the experts will be briefed by the Commission on the evaluation procedure, the experts' responsibilities, the issues involved in the particular area/objective, and other relevant matters.</w:t>
      </w:r>
    </w:p>
    <w:p w14:paraId="6BC43778" w14:textId="77777777" w:rsidR="00FB0E11" w:rsidRPr="007E6699" w:rsidRDefault="00FB0E11" w:rsidP="00FB0E11">
      <w:pPr>
        <w:pStyle w:val="Heading3"/>
        <w:spacing w:before="0" w:after="120"/>
        <w:jc w:val="both"/>
        <w:rPr>
          <w:rFonts w:ascii="Times New Roman" w:hAnsi="Times New Roman"/>
          <w:sz w:val="24"/>
          <w:szCs w:val="24"/>
          <w:lang w:val="en-GB"/>
        </w:rPr>
      </w:pPr>
      <w:bookmarkStart w:id="526" w:name="_Toc416690720"/>
      <w:r w:rsidRPr="007E6699">
        <w:rPr>
          <w:rFonts w:ascii="Times New Roman" w:hAnsi="Times New Roman"/>
          <w:sz w:val="24"/>
          <w:szCs w:val="24"/>
          <w:lang w:val="en-GB"/>
        </w:rPr>
        <w:t>B.3: External expertise</w:t>
      </w:r>
      <w:bookmarkEnd w:id="526"/>
    </w:p>
    <w:p w14:paraId="6190DC32" w14:textId="77777777" w:rsidR="00FB0E11" w:rsidRPr="002A7734" w:rsidRDefault="00D17E7C" w:rsidP="002A7734">
      <w:pPr>
        <w:jc w:val="both"/>
        <w:rPr>
          <w:rFonts w:ascii="Times New Roman" w:hAnsi="Times New Roman"/>
          <w:bCs/>
          <w:sz w:val="24"/>
          <w:szCs w:val="24"/>
          <w:lang w:eastAsia="en-GB"/>
        </w:rPr>
      </w:pPr>
      <w:r w:rsidRPr="00D429F2">
        <w:rPr>
          <w:rFonts w:ascii="Times New Roman" w:hAnsi="Times New Roman"/>
          <w:bCs/>
          <w:i/>
          <w:sz w:val="24"/>
          <w:szCs w:val="24"/>
          <w:u w:val="single"/>
          <w:lang w:eastAsia="en-GB"/>
        </w:rPr>
        <w:t>Challenge:</w:t>
      </w:r>
      <w:r w:rsidR="00FB0E11" w:rsidRPr="002A7734">
        <w:rPr>
          <w:rFonts w:ascii="Times New Roman" w:hAnsi="Times New Roman"/>
          <w:bCs/>
          <w:sz w:val="24"/>
          <w:szCs w:val="24"/>
          <w:lang w:eastAsia="en-GB"/>
        </w:rPr>
        <w:t xml:space="preserve"> This action will support the use of appointed independent experts for the evaluation of project proposals and, where appropriate, for the monitoring of running projects </w:t>
      </w:r>
      <w:r w:rsidR="00FB0E11" w:rsidRPr="00FB35E9">
        <w:rPr>
          <w:rFonts w:ascii="Times New Roman" w:hAnsi="Times New Roman"/>
          <w:bCs/>
          <w:sz w:val="24"/>
          <w:szCs w:val="24"/>
          <w:lang w:eastAsia="en-GB"/>
        </w:rPr>
        <w:t>as well as for the evaluation of entries submitted to prize contests</w:t>
      </w:r>
      <w:r w:rsidR="00FB0E11" w:rsidRPr="002A7734">
        <w:rPr>
          <w:rFonts w:ascii="Times New Roman" w:hAnsi="Times New Roman"/>
          <w:bCs/>
          <w:sz w:val="24"/>
          <w:szCs w:val="24"/>
          <w:lang w:eastAsia="en-GB"/>
        </w:rPr>
        <w:t>.</w:t>
      </w:r>
    </w:p>
    <w:p w14:paraId="0D5C4FB2" w14:textId="77777777" w:rsidR="00FB0E11" w:rsidRPr="007E6699" w:rsidRDefault="00FB0E11" w:rsidP="00FB0E11">
      <w:pPr>
        <w:shd w:val="clear" w:color="auto" w:fill="FFFFFF"/>
        <w:spacing w:after="120" w:line="240" w:lineRule="auto"/>
        <w:jc w:val="both"/>
        <w:rPr>
          <w:rFonts w:ascii="Times New Roman" w:hAnsi="Times New Roman"/>
          <w:bCs/>
          <w:sz w:val="24"/>
          <w:szCs w:val="24"/>
          <w:lang w:eastAsia="en-GB"/>
        </w:rPr>
      </w:pPr>
      <w:r w:rsidRPr="007E6699">
        <w:rPr>
          <w:rFonts w:ascii="Times New Roman" w:hAnsi="Times New Roman"/>
          <w:i/>
          <w:sz w:val="24"/>
          <w:szCs w:val="24"/>
          <w:u w:val="single"/>
        </w:rPr>
        <w:t>Type of action</w:t>
      </w:r>
      <w:r w:rsidRPr="007E6699">
        <w:rPr>
          <w:rFonts w:ascii="Times New Roman" w:hAnsi="Times New Roman"/>
          <w:bCs/>
          <w:i/>
          <w:sz w:val="24"/>
          <w:szCs w:val="24"/>
          <w:u w:val="single"/>
          <w:lang w:eastAsia="en-GB"/>
        </w:rPr>
        <w:t>:</w:t>
      </w:r>
      <w:r w:rsidRPr="007E6699">
        <w:rPr>
          <w:rFonts w:ascii="Times New Roman" w:hAnsi="Times New Roman"/>
          <w:bCs/>
          <w:sz w:val="24"/>
          <w:szCs w:val="24"/>
          <w:lang w:eastAsia="en-GB"/>
        </w:rPr>
        <w:t xml:space="preserve"> Expert contracts</w:t>
      </w:r>
    </w:p>
    <w:p w14:paraId="6622359A" w14:textId="36D062CB" w:rsidR="00FB0E11" w:rsidRPr="002A7734" w:rsidRDefault="00FB0E11" w:rsidP="002A7734">
      <w:pPr>
        <w:shd w:val="clear" w:color="auto" w:fill="FFFFFF"/>
        <w:spacing w:after="240" w:line="240" w:lineRule="auto"/>
        <w:jc w:val="both"/>
        <w:rPr>
          <w:bCs/>
        </w:rPr>
      </w:pPr>
      <w:r w:rsidRPr="007E6699">
        <w:rPr>
          <w:rFonts w:ascii="Times New Roman" w:hAnsi="Times New Roman"/>
          <w:bCs/>
          <w:i/>
          <w:sz w:val="24"/>
          <w:szCs w:val="24"/>
          <w:u w:val="single"/>
          <w:lang w:eastAsia="en-GB"/>
        </w:rPr>
        <w:t>Indicative budget:</w:t>
      </w:r>
      <w:r w:rsidRPr="007E6699">
        <w:rPr>
          <w:rFonts w:ascii="Times New Roman" w:hAnsi="Times New Roman"/>
          <w:bCs/>
          <w:sz w:val="24"/>
          <w:szCs w:val="24"/>
          <w:lang w:eastAsia="en-GB"/>
        </w:rPr>
        <w:t xml:space="preserve"> EUR </w:t>
      </w:r>
      <w:r w:rsidR="009E17AB">
        <w:rPr>
          <w:rFonts w:ascii="Times New Roman" w:hAnsi="Times New Roman"/>
          <w:bCs/>
          <w:sz w:val="24"/>
          <w:szCs w:val="24"/>
          <w:lang w:eastAsia="en-GB"/>
        </w:rPr>
        <w:t>0,44</w:t>
      </w:r>
      <w:r w:rsidRPr="007E6699">
        <w:rPr>
          <w:rFonts w:ascii="Times New Roman" w:hAnsi="Times New Roman"/>
          <w:bCs/>
          <w:sz w:val="24"/>
          <w:szCs w:val="24"/>
          <w:lang w:eastAsia="en-GB"/>
        </w:rPr>
        <w:t xml:space="preserve"> million from the 201</w:t>
      </w:r>
      <w:r w:rsidR="00894B2D">
        <w:rPr>
          <w:rFonts w:ascii="Times New Roman" w:hAnsi="Times New Roman"/>
          <w:bCs/>
          <w:sz w:val="24"/>
          <w:szCs w:val="24"/>
          <w:lang w:eastAsia="en-GB"/>
        </w:rPr>
        <w:t>6</w:t>
      </w:r>
      <w:r w:rsidRPr="007E6699">
        <w:rPr>
          <w:rFonts w:ascii="Times New Roman" w:hAnsi="Times New Roman"/>
          <w:bCs/>
          <w:sz w:val="24"/>
          <w:szCs w:val="24"/>
          <w:lang w:eastAsia="en-GB"/>
        </w:rPr>
        <w:t xml:space="preserve"> budget.</w:t>
      </w:r>
    </w:p>
    <w:p w14:paraId="496F3740" w14:textId="77777777" w:rsidR="00FB0E11" w:rsidRPr="007E6699" w:rsidRDefault="00FB0E11" w:rsidP="002A7734">
      <w:pPr>
        <w:pStyle w:val="Heading3"/>
        <w:spacing w:before="0" w:after="120"/>
        <w:jc w:val="both"/>
        <w:rPr>
          <w:rFonts w:ascii="Times New Roman" w:eastAsia="Calibri" w:hAnsi="Times New Roman"/>
          <w:bCs w:val="0"/>
          <w:sz w:val="24"/>
          <w:szCs w:val="24"/>
          <w:lang w:val="en-GB"/>
        </w:rPr>
      </w:pPr>
      <w:bookmarkStart w:id="527" w:name="_Toc416690721"/>
      <w:r w:rsidRPr="007E6699">
        <w:rPr>
          <w:rFonts w:ascii="Times New Roman" w:eastAsia="Calibri" w:hAnsi="Times New Roman"/>
          <w:bCs w:val="0"/>
          <w:sz w:val="24"/>
          <w:szCs w:val="24"/>
          <w:lang w:val="en-GB"/>
        </w:rPr>
        <w:t>B.4: Expert group for interim evaluation of the Euratom Research and Training Programme 2014-2018</w:t>
      </w:r>
      <w:bookmarkEnd w:id="527"/>
    </w:p>
    <w:p w14:paraId="4AA77814" w14:textId="4EDA2930" w:rsidR="00FB0E11" w:rsidRPr="007E6699" w:rsidRDefault="00D17E7C" w:rsidP="002A7734">
      <w:pPr>
        <w:spacing w:after="120"/>
        <w:jc w:val="both"/>
        <w:rPr>
          <w:rFonts w:ascii="Times New Roman" w:hAnsi="Times New Roman"/>
          <w:sz w:val="24"/>
          <w:szCs w:val="24"/>
        </w:rPr>
      </w:pPr>
      <w:r w:rsidRPr="002A7734">
        <w:rPr>
          <w:rFonts w:ascii="Times New Roman" w:hAnsi="Times New Roman"/>
          <w:sz w:val="24"/>
          <w:szCs w:val="24"/>
          <w:u w:val="single"/>
          <w:lang w:eastAsia="en-GB"/>
        </w:rPr>
        <w:t>Challenge:</w:t>
      </w:r>
      <w:r w:rsidR="00FB0E11" w:rsidRPr="002A7734">
        <w:rPr>
          <w:rFonts w:ascii="Times New Roman" w:hAnsi="Times New Roman"/>
          <w:sz w:val="24"/>
          <w:szCs w:val="24"/>
          <w:lang w:eastAsia="en-GB"/>
        </w:rPr>
        <w:t xml:space="preserve"> In accordance with Article 22(1) of the Council Regulation (Euratom) No 1314/2013 of 16 December 2013 on the </w:t>
      </w:r>
      <w:r w:rsidR="005D193F" w:rsidRPr="002A7734">
        <w:rPr>
          <w:rFonts w:ascii="Times New Roman" w:hAnsi="Times New Roman"/>
          <w:sz w:val="24"/>
          <w:szCs w:val="24"/>
          <w:lang w:eastAsia="en-GB"/>
        </w:rPr>
        <w:t xml:space="preserve">Euratom </w:t>
      </w:r>
      <w:r w:rsidR="00FB0E11" w:rsidRPr="002A7734">
        <w:rPr>
          <w:rFonts w:ascii="Times New Roman" w:hAnsi="Times New Roman"/>
          <w:sz w:val="24"/>
          <w:szCs w:val="24"/>
          <w:lang w:eastAsia="en-GB"/>
        </w:rPr>
        <w:t xml:space="preserve">Research and Training Programme (2014-2018), the </w:t>
      </w:r>
      <w:r w:rsidR="00FB0E11" w:rsidRPr="007E6699">
        <w:rPr>
          <w:rFonts w:ascii="Times New Roman" w:hAnsi="Times New Roman"/>
          <w:sz w:val="24"/>
          <w:szCs w:val="24"/>
          <w:lang w:eastAsia="en-GB"/>
        </w:rPr>
        <w:t xml:space="preserve">Commission shall carry out, with the assistance of independent experts, an interim evaluation of the Euratom Programme on the achievements, at the level of results and progress towards impacts, of the objectives and continued relevance of all the measures, the efficiency and use of resources, the scope for further simplification, and European added </w:t>
      </w:r>
      <w:r w:rsidR="00FB0E11" w:rsidRPr="005D193F">
        <w:rPr>
          <w:rFonts w:ascii="Times New Roman" w:hAnsi="Times New Roman"/>
          <w:sz w:val="24"/>
          <w:szCs w:val="24"/>
          <w:lang w:eastAsia="en-GB"/>
        </w:rPr>
        <w:t xml:space="preserve">value. The </w:t>
      </w:r>
      <w:r w:rsidR="00FB0E11" w:rsidRPr="002A7734">
        <w:rPr>
          <w:rFonts w:ascii="Times New Roman" w:hAnsi="Times New Roman"/>
          <w:sz w:val="24"/>
          <w:szCs w:val="24"/>
        </w:rPr>
        <w:t xml:space="preserve">objective </w:t>
      </w:r>
      <w:r w:rsidR="005D193F" w:rsidRPr="002A7734">
        <w:rPr>
          <w:rFonts w:ascii="Times New Roman" w:hAnsi="Times New Roman"/>
          <w:sz w:val="24"/>
          <w:szCs w:val="24"/>
        </w:rPr>
        <w:t>of</w:t>
      </w:r>
      <w:r w:rsidR="00FB0E11" w:rsidRPr="002A7734">
        <w:rPr>
          <w:rFonts w:ascii="Times New Roman" w:hAnsi="Times New Roman"/>
          <w:sz w:val="24"/>
          <w:szCs w:val="24"/>
        </w:rPr>
        <w:t xml:space="preserve"> this action is to establish a panel of independent experts to carry out this evaluation</w:t>
      </w:r>
      <w:r w:rsidR="00AB1718">
        <w:rPr>
          <w:rFonts w:ascii="Times New Roman" w:hAnsi="Times New Roman"/>
          <w:sz w:val="24"/>
          <w:szCs w:val="24"/>
        </w:rPr>
        <w:t xml:space="preserve"> with assistance of supporting experts</w:t>
      </w:r>
      <w:r w:rsidR="00FB0E11" w:rsidRPr="002A7734">
        <w:rPr>
          <w:rFonts w:ascii="Times New Roman" w:hAnsi="Times New Roman"/>
          <w:sz w:val="24"/>
          <w:szCs w:val="24"/>
        </w:rPr>
        <w:t>. A special</w:t>
      </w:r>
      <w:r w:rsidR="00FB0E11" w:rsidRPr="007E6699">
        <w:rPr>
          <w:rFonts w:ascii="Times New Roman" w:hAnsi="Times New Roman"/>
          <w:sz w:val="24"/>
          <w:szCs w:val="24"/>
        </w:rPr>
        <w:t xml:space="preserve"> allowance of EUR 450/day will be paid to the experts appointed in their personal capacity who act independently and in the public interest</w:t>
      </w:r>
    </w:p>
    <w:p w14:paraId="15B66B57" w14:textId="77777777" w:rsidR="00FB0E11" w:rsidRPr="007E6699" w:rsidRDefault="00FB0E11" w:rsidP="00FB0E11">
      <w:pPr>
        <w:shd w:val="clear" w:color="auto" w:fill="FFFFFF"/>
        <w:spacing w:after="120" w:line="240" w:lineRule="auto"/>
        <w:jc w:val="both"/>
        <w:rPr>
          <w:rFonts w:ascii="Times New Roman" w:hAnsi="Times New Roman"/>
          <w:bCs/>
          <w:sz w:val="24"/>
          <w:szCs w:val="24"/>
          <w:lang w:eastAsia="en-GB"/>
        </w:rPr>
      </w:pPr>
      <w:r w:rsidRPr="007E6699">
        <w:rPr>
          <w:rFonts w:ascii="Times New Roman" w:hAnsi="Times New Roman"/>
          <w:i/>
          <w:sz w:val="24"/>
          <w:szCs w:val="24"/>
          <w:u w:val="single"/>
        </w:rPr>
        <w:t>Type of action</w:t>
      </w:r>
      <w:r w:rsidRPr="007E6699">
        <w:rPr>
          <w:rFonts w:ascii="Times New Roman" w:hAnsi="Times New Roman"/>
          <w:bCs/>
          <w:i/>
          <w:sz w:val="24"/>
          <w:szCs w:val="24"/>
          <w:u w:val="single"/>
          <w:lang w:eastAsia="en-GB"/>
        </w:rPr>
        <w:t>:</w:t>
      </w:r>
      <w:r w:rsidRPr="007E6699">
        <w:rPr>
          <w:rFonts w:ascii="Times New Roman" w:hAnsi="Times New Roman"/>
          <w:bCs/>
          <w:sz w:val="24"/>
          <w:szCs w:val="24"/>
          <w:lang w:eastAsia="en-GB"/>
        </w:rPr>
        <w:t xml:space="preserve"> Expert contracts</w:t>
      </w:r>
    </w:p>
    <w:p w14:paraId="12409471" w14:textId="77777777" w:rsidR="00FB0E11" w:rsidRPr="007E6699" w:rsidRDefault="00FB0E11" w:rsidP="002A7734">
      <w:pPr>
        <w:shd w:val="clear" w:color="auto" w:fill="FFFFFF"/>
        <w:spacing w:after="120" w:line="240" w:lineRule="auto"/>
        <w:rPr>
          <w:rFonts w:ascii="Times New Roman" w:hAnsi="Times New Roman"/>
          <w:bCs/>
          <w:sz w:val="24"/>
          <w:szCs w:val="24"/>
          <w:lang w:eastAsia="en-GB"/>
        </w:rPr>
      </w:pPr>
      <w:r w:rsidRPr="007E6699">
        <w:rPr>
          <w:rFonts w:ascii="Times New Roman" w:hAnsi="Times New Roman"/>
          <w:bCs/>
          <w:sz w:val="24"/>
          <w:szCs w:val="24"/>
          <w:u w:val="single"/>
          <w:lang w:eastAsia="en-GB"/>
        </w:rPr>
        <w:t>Indicative timetable</w:t>
      </w:r>
      <w:r w:rsidRPr="007E6699">
        <w:rPr>
          <w:rFonts w:ascii="Times New Roman" w:hAnsi="Times New Roman"/>
          <w:bCs/>
          <w:sz w:val="24"/>
          <w:szCs w:val="24"/>
          <w:lang w:eastAsia="en-GB"/>
        </w:rPr>
        <w:t>: 4</w:t>
      </w:r>
      <w:r w:rsidRPr="007E6699">
        <w:rPr>
          <w:rFonts w:ascii="Times New Roman" w:hAnsi="Times New Roman"/>
          <w:bCs/>
          <w:sz w:val="24"/>
          <w:szCs w:val="24"/>
          <w:vertAlign w:val="superscript"/>
          <w:lang w:eastAsia="en-GB"/>
        </w:rPr>
        <w:t>th</w:t>
      </w:r>
      <w:r w:rsidRPr="007E6699">
        <w:rPr>
          <w:rFonts w:ascii="Times New Roman" w:hAnsi="Times New Roman"/>
          <w:bCs/>
          <w:sz w:val="24"/>
          <w:szCs w:val="24"/>
          <w:lang w:eastAsia="en-GB"/>
        </w:rPr>
        <w:t xml:space="preserve"> quarter 2016 – 1</w:t>
      </w:r>
      <w:r w:rsidRPr="007E6699">
        <w:rPr>
          <w:rFonts w:ascii="Times New Roman" w:hAnsi="Times New Roman"/>
          <w:bCs/>
          <w:sz w:val="24"/>
          <w:szCs w:val="24"/>
          <w:vertAlign w:val="superscript"/>
          <w:lang w:eastAsia="en-GB"/>
        </w:rPr>
        <w:t>st</w:t>
      </w:r>
      <w:r w:rsidRPr="007E6699">
        <w:rPr>
          <w:rFonts w:ascii="Times New Roman" w:hAnsi="Times New Roman"/>
          <w:bCs/>
          <w:sz w:val="24"/>
          <w:szCs w:val="24"/>
          <w:lang w:eastAsia="en-GB"/>
        </w:rPr>
        <w:t xml:space="preserve"> quarter 2017</w:t>
      </w:r>
    </w:p>
    <w:p w14:paraId="4A676984" w14:textId="226AF9B8" w:rsidR="00FB0E11" w:rsidRPr="007E6699" w:rsidRDefault="00FB0E11" w:rsidP="002A7734">
      <w:pPr>
        <w:shd w:val="clear" w:color="auto" w:fill="FFFFFF"/>
        <w:spacing w:after="240" w:line="240" w:lineRule="auto"/>
        <w:jc w:val="both"/>
        <w:rPr>
          <w:rFonts w:ascii="Times New Roman" w:hAnsi="Times New Roman" w:cs="Calibri"/>
          <w:bCs/>
          <w:color w:val="000000"/>
          <w:sz w:val="24"/>
          <w:szCs w:val="24"/>
          <w:lang w:eastAsia="en-GB"/>
        </w:rPr>
      </w:pPr>
      <w:r w:rsidRPr="007E6699">
        <w:rPr>
          <w:rFonts w:ascii="Times New Roman" w:hAnsi="Times New Roman"/>
          <w:bCs/>
          <w:i/>
          <w:sz w:val="24"/>
          <w:szCs w:val="24"/>
          <w:u w:val="single"/>
          <w:lang w:eastAsia="en-GB"/>
        </w:rPr>
        <w:t>Indicative budget:</w:t>
      </w:r>
      <w:r w:rsidRPr="007E6699">
        <w:rPr>
          <w:rFonts w:ascii="Times New Roman" w:hAnsi="Times New Roman"/>
          <w:bCs/>
          <w:sz w:val="24"/>
          <w:szCs w:val="24"/>
          <w:lang w:eastAsia="en-GB"/>
        </w:rPr>
        <w:t xml:space="preserve"> EUR 0.1</w:t>
      </w:r>
      <w:r w:rsidR="003112DE">
        <w:rPr>
          <w:rFonts w:ascii="Times New Roman" w:hAnsi="Times New Roman"/>
          <w:bCs/>
          <w:sz w:val="24"/>
          <w:szCs w:val="24"/>
          <w:lang w:eastAsia="en-GB"/>
        </w:rPr>
        <w:t>5</w:t>
      </w:r>
      <w:r w:rsidRPr="007E6699">
        <w:rPr>
          <w:rFonts w:ascii="Times New Roman" w:hAnsi="Times New Roman"/>
          <w:bCs/>
          <w:sz w:val="24"/>
          <w:szCs w:val="24"/>
          <w:lang w:eastAsia="en-GB"/>
        </w:rPr>
        <w:t xml:space="preserve"> million from the 2016 budget.</w:t>
      </w:r>
    </w:p>
    <w:p w14:paraId="4C0C64B3" w14:textId="77777777" w:rsidR="00663735" w:rsidRDefault="00663735" w:rsidP="00663735">
      <w:pPr>
        <w:pStyle w:val="Heading3"/>
        <w:spacing w:before="0" w:after="240"/>
        <w:jc w:val="both"/>
        <w:rPr>
          <w:rFonts w:ascii="Times New Roman" w:hAnsi="Times New Roman"/>
          <w:sz w:val="24"/>
          <w:szCs w:val="24"/>
          <w:lang w:val="en-GB"/>
        </w:rPr>
      </w:pPr>
      <w:bookmarkStart w:id="528" w:name="_Toc416690722"/>
      <w:r w:rsidRPr="00EE2CA6">
        <w:rPr>
          <w:rFonts w:ascii="Times New Roman" w:hAnsi="Times New Roman"/>
          <w:sz w:val="24"/>
          <w:szCs w:val="24"/>
          <w:lang w:val="en-GB"/>
        </w:rPr>
        <w:t xml:space="preserve">B.5: International cooperation </w:t>
      </w:r>
      <w:r>
        <w:rPr>
          <w:rFonts w:ascii="Times New Roman" w:hAnsi="Times New Roman"/>
          <w:sz w:val="24"/>
          <w:szCs w:val="24"/>
          <w:lang w:val="en-GB"/>
        </w:rPr>
        <w:t>with targeted countries</w:t>
      </w:r>
      <w:bookmarkEnd w:id="528"/>
    </w:p>
    <w:p w14:paraId="1280115B" w14:textId="77777777" w:rsidR="00663735" w:rsidRDefault="00663735" w:rsidP="00663735">
      <w:pPr>
        <w:jc w:val="both"/>
        <w:rPr>
          <w:rFonts w:ascii="Times New Roman" w:hAnsi="Times New Roman"/>
          <w:sz w:val="24"/>
          <w:szCs w:val="24"/>
        </w:rPr>
      </w:pPr>
      <w:r w:rsidRPr="008A4247">
        <w:rPr>
          <w:rFonts w:ascii="Times New Roman" w:hAnsi="Times New Roman"/>
          <w:i/>
          <w:sz w:val="24"/>
          <w:szCs w:val="24"/>
          <w:u w:val="single"/>
        </w:rPr>
        <w:t>Challenge:</w:t>
      </w:r>
      <w:r w:rsidRPr="008A4247">
        <w:rPr>
          <w:rFonts w:ascii="Times New Roman" w:hAnsi="Times New Roman"/>
          <w:sz w:val="24"/>
          <w:szCs w:val="24"/>
        </w:rPr>
        <w:t xml:space="preserve"> To pursue focussed cooperative actions with specific third States in support to the implementation of the Euratom Programme policy</w:t>
      </w:r>
      <w:r>
        <w:rPr>
          <w:rFonts w:ascii="Times New Roman" w:hAnsi="Times New Roman"/>
          <w:sz w:val="24"/>
          <w:szCs w:val="24"/>
        </w:rPr>
        <w:t xml:space="preserve">, </w:t>
      </w:r>
      <w:r w:rsidRPr="008A4247">
        <w:rPr>
          <w:rFonts w:ascii="Times New Roman" w:hAnsi="Times New Roman"/>
          <w:sz w:val="24"/>
          <w:szCs w:val="24"/>
        </w:rPr>
        <w:t xml:space="preserve">covering the exchange of </w:t>
      </w:r>
      <w:r>
        <w:rPr>
          <w:rFonts w:ascii="Times New Roman" w:hAnsi="Times New Roman"/>
          <w:sz w:val="24"/>
          <w:szCs w:val="24"/>
        </w:rPr>
        <w:t>scientific and technical n</w:t>
      </w:r>
      <w:r w:rsidRPr="008A4247">
        <w:rPr>
          <w:rFonts w:ascii="Times New Roman" w:hAnsi="Times New Roman"/>
          <w:sz w:val="24"/>
          <w:szCs w:val="24"/>
        </w:rPr>
        <w:t xml:space="preserve">uclear expertise through participation of technical experts </w:t>
      </w:r>
      <w:r>
        <w:rPr>
          <w:rFonts w:ascii="Times New Roman" w:hAnsi="Times New Roman"/>
          <w:sz w:val="24"/>
          <w:szCs w:val="24"/>
        </w:rPr>
        <w:t>i</w:t>
      </w:r>
      <w:r w:rsidRPr="008A4247">
        <w:rPr>
          <w:rFonts w:ascii="Times New Roman" w:hAnsi="Times New Roman"/>
          <w:sz w:val="24"/>
          <w:szCs w:val="24"/>
        </w:rPr>
        <w:t>n bilateral</w:t>
      </w:r>
      <w:r w:rsidRPr="00EE2CA6">
        <w:rPr>
          <w:rFonts w:ascii="Times New Roman" w:hAnsi="Times New Roman"/>
          <w:sz w:val="24"/>
          <w:szCs w:val="24"/>
        </w:rPr>
        <w:t xml:space="preserve"> programmatic discussions under the legal framework of </w:t>
      </w:r>
      <w:r>
        <w:rPr>
          <w:rFonts w:ascii="Times New Roman" w:hAnsi="Times New Roman"/>
          <w:sz w:val="24"/>
          <w:szCs w:val="24"/>
        </w:rPr>
        <w:t xml:space="preserve">bilateral </w:t>
      </w:r>
      <w:r w:rsidRPr="00EE2CA6">
        <w:rPr>
          <w:rFonts w:ascii="Times New Roman" w:hAnsi="Times New Roman"/>
          <w:sz w:val="24"/>
          <w:szCs w:val="24"/>
        </w:rPr>
        <w:t>Euratom c</w:t>
      </w:r>
      <w:r>
        <w:rPr>
          <w:rFonts w:ascii="Times New Roman" w:hAnsi="Times New Roman"/>
          <w:sz w:val="24"/>
          <w:szCs w:val="24"/>
        </w:rPr>
        <w:t xml:space="preserve">ooperation agreements in fission and fusion research. </w:t>
      </w:r>
    </w:p>
    <w:p w14:paraId="562679DE" w14:textId="77777777" w:rsidR="00663735" w:rsidRDefault="00663735" w:rsidP="00663735">
      <w:pPr>
        <w:jc w:val="both"/>
        <w:rPr>
          <w:rFonts w:ascii="Times New Roman" w:hAnsi="Times New Roman"/>
          <w:sz w:val="24"/>
          <w:szCs w:val="24"/>
        </w:rPr>
      </w:pPr>
      <w:r w:rsidRPr="00EE2CA6">
        <w:rPr>
          <w:rFonts w:ascii="Times New Roman" w:hAnsi="Times New Roman"/>
          <w:i/>
          <w:sz w:val="24"/>
          <w:szCs w:val="24"/>
          <w:u w:val="single"/>
        </w:rPr>
        <w:t>Scope:</w:t>
      </w:r>
      <w:r w:rsidRPr="00EE2CA6">
        <w:rPr>
          <w:rFonts w:ascii="Times New Roman" w:hAnsi="Times New Roman"/>
          <w:sz w:val="24"/>
          <w:szCs w:val="24"/>
        </w:rPr>
        <w:t xml:space="preserve"> </w:t>
      </w:r>
      <w:r>
        <w:rPr>
          <w:rFonts w:ascii="Times New Roman" w:hAnsi="Times New Roman"/>
          <w:sz w:val="24"/>
          <w:szCs w:val="24"/>
        </w:rPr>
        <w:t xml:space="preserve">The targeted countries are Ukraine due to its the </w:t>
      </w:r>
      <w:r w:rsidRPr="007E6699">
        <w:rPr>
          <w:rFonts w:ascii="Times New Roman" w:hAnsi="Times New Roman"/>
          <w:sz w:val="24"/>
          <w:szCs w:val="24"/>
        </w:rPr>
        <w:t xml:space="preserve">possible </w:t>
      </w:r>
      <w:r>
        <w:rPr>
          <w:rFonts w:ascii="Times New Roman" w:hAnsi="Times New Roman"/>
          <w:sz w:val="24"/>
          <w:szCs w:val="24"/>
        </w:rPr>
        <w:t xml:space="preserve">future </w:t>
      </w:r>
      <w:r w:rsidRPr="007E6699">
        <w:rPr>
          <w:rFonts w:ascii="Times New Roman" w:hAnsi="Times New Roman"/>
          <w:sz w:val="24"/>
          <w:szCs w:val="24"/>
        </w:rPr>
        <w:t xml:space="preserve">association </w:t>
      </w:r>
      <w:r>
        <w:rPr>
          <w:rFonts w:ascii="Times New Roman" w:hAnsi="Times New Roman"/>
          <w:sz w:val="24"/>
          <w:szCs w:val="24"/>
        </w:rPr>
        <w:t>to the Euratom Programme and China as a major player and competitor in the nuclear sector.</w:t>
      </w:r>
    </w:p>
    <w:p w14:paraId="1D1E2120" w14:textId="77777777" w:rsidR="00663735" w:rsidRPr="00EE2CA6" w:rsidRDefault="00663735" w:rsidP="00663735">
      <w:pPr>
        <w:jc w:val="both"/>
        <w:rPr>
          <w:rFonts w:ascii="Times New Roman" w:hAnsi="Times New Roman"/>
          <w:sz w:val="24"/>
          <w:szCs w:val="24"/>
        </w:rPr>
      </w:pPr>
      <w:r>
        <w:rPr>
          <w:rFonts w:ascii="Times New Roman" w:hAnsi="Times New Roman"/>
          <w:sz w:val="24"/>
          <w:szCs w:val="24"/>
        </w:rPr>
        <w:t>With regard to Ukraine</w:t>
      </w:r>
    </w:p>
    <w:p w14:paraId="27E99C8C" w14:textId="77777777" w:rsidR="00663735" w:rsidRDefault="00663735" w:rsidP="00663735">
      <w:pPr>
        <w:numPr>
          <w:ilvl w:val="0"/>
          <w:numId w:val="30"/>
        </w:numPr>
        <w:spacing w:after="60"/>
        <w:jc w:val="both"/>
        <w:rPr>
          <w:rFonts w:ascii="Times New Roman" w:hAnsi="Times New Roman"/>
          <w:sz w:val="24"/>
          <w:szCs w:val="24"/>
        </w:rPr>
      </w:pPr>
      <w:r>
        <w:rPr>
          <w:rFonts w:ascii="Times New Roman" w:hAnsi="Times New Roman"/>
          <w:sz w:val="24"/>
          <w:szCs w:val="24"/>
        </w:rPr>
        <w:t xml:space="preserve">Fission - This action </w:t>
      </w:r>
      <w:r w:rsidRPr="007E6699">
        <w:rPr>
          <w:rFonts w:ascii="Times New Roman" w:hAnsi="Times New Roman"/>
          <w:sz w:val="24"/>
          <w:szCs w:val="24"/>
        </w:rPr>
        <w:t xml:space="preserve">will principally target radiological data, decommissioning and diversification of nuclear fuel for VVERs. This will </w:t>
      </w:r>
      <w:r w:rsidRPr="009F66BF">
        <w:rPr>
          <w:rFonts w:ascii="Times New Roman" w:hAnsi="Times New Roman"/>
          <w:i/>
          <w:sz w:val="24"/>
          <w:szCs w:val="24"/>
        </w:rPr>
        <w:t>inter alia</w:t>
      </w:r>
      <w:r w:rsidRPr="007E6699">
        <w:rPr>
          <w:rFonts w:ascii="Times New Roman" w:hAnsi="Times New Roman"/>
          <w:sz w:val="24"/>
          <w:szCs w:val="24"/>
        </w:rPr>
        <w:t xml:space="preserve"> facilitate the alignment of Ukraine with European best practices regarding safety, whilst giving EU feedback from Ukraine's experience in operating VVERs.</w:t>
      </w:r>
    </w:p>
    <w:p w14:paraId="48276B1E" w14:textId="77777777" w:rsidR="00663735" w:rsidRPr="00A47301" w:rsidRDefault="00663735" w:rsidP="00663735">
      <w:pPr>
        <w:numPr>
          <w:ilvl w:val="0"/>
          <w:numId w:val="30"/>
        </w:numPr>
        <w:spacing w:after="60"/>
        <w:jc w:val="both"/>
        <w:rPr>
          <w:rFonts w:ascii="Times New Roman" w:hAnsi="Times New Roman"/>
          <w:sz w:val="24"/>
          <w:szCs w:val="24"/>
        </w:rPr>
      </w:pPr>
      <w:r>
        <w:rPr>
          <w:rFonts w:ascii="Times New Roman" w:hAnsi="Times New Roman"/>
          <w:sz w:val="24"/>
          <w:szCs w:val="24"/>
        </w:rPr>
        <w:t xml:space="preserve">Fusion - </w:t>
      </w:r>
      <w:r w:rsidRPr="007E6699">
        <w:rPr>
          <w:rFonts w:ascii="Times New Roman" w:hAnsi="Times New Roman"/>
          <w:sz w:val="24"/>
          <w:szCs w:val="24"/>
        </w:rPr>
        <w:t>Th</w:t>
      </w:r>
      <w:r>
        <w:rPr>
          <w:rFonts w:ascii="Times New Roman" w:hAnsi="Times New Roman"/>
          <w:sz w:val="24"/>
          <w:szCs w:val="24"/>
        </w:rPr>
        <w:t>is</w:t>
      </w:r>
      <w:r w:rsidRPr="007E6699">
        <w:rPr>
          <w:rFonts w:ascii="Times New Roman" w:hAnsi="Times New Roman"/>
          <w:sz w:val="24"/>
          <w:szCs w:val="24"/>
        </w:rPr>
        <w:t xml:space="preserve"> action will </w:t>
      </w:r>
      <w:r>
        <w:rPr>
          <w:rFonts w:ascii="Times New Roman" w:hAnsi="Times New Roman"/>
          <w:sz w:val="24"/>
          <w:szCs w:val="24"/>
        </w:rPr>
        <w:t xml:space="preserve">aim to </w:t>
      </w:r>
      <w:r w:rsidRPr="007E6699">
        <w:rPr>
          <w:rFonts w:ascii="Times New Roman" w:hAnsi="Times New Roman"/>
          <w:sz w:val="24"/>
          <w:szCs w:val="24"/>
        </w:rPr>
        <w:t>consolidate the Ukrainian initiative to align the Ukrainian fusion programme to the European Fusion Roadmap and to identify effective contribution</w:t>
      </w:r>
      <w:r>
        <w:rPr>
          <w:rFonts w:ascii="Times New Roman" w:hAnsi="Times New Roman"/>
          <w:sz w:val="24"/>
          <w:szCs w:val="24"/>
        </w:rPr>
        <w:t>s</w:t>
      </w:r>
      <w:r w:rsidRPr="007E6699">
        <w:rPr>
          <w:rFonts w:ascii="Times New Roman" w:hAnsi="Times New Roman"/>
          <w:sz w:val="24"/>
          <w:szCs w:val="24"/>
        </w:rPr>
        <w:t xml:space="preserve"> to the EUROfusion scope of w</w:t>
      </w:r>
      <w:r>
        <w:rPr>
          <w:rFonts w:ascii="Times New Roman" w:hAnsi="Times New Roman"/>
          <w:sz w:val="24"/>
          <w:szCs w:val="24"/>
        </w:rPr>
        <w:t>ork.</w:t>
      </w:r>
    </w:p>
    <w:p w14:paraId="2B4549F2" w14:textId="77777777" w:rsidR="00663735" w:rsidRPr="00382564" w:rsidRDefault="00663735" w:rsidP="00663735">
      <w:pPr>
        <w:jc w:val="both"/>
        <w:rPr>
          <w:rFonts w:ascii="Times New Roman" w:hAnsi="Times New Roman"/>
          <w:sz w:val="24"/>
          <w:szCs w:val="24"/>
        </w:rPr>
      </w:pPr>
      <w:r w:rsidRPr="00382564">
        <w:rPr>
          <w:rFonts w:ascii="Times New Roman" w:hAnsi="Times New Roman"/>
          <w:sz w:val="24"/>
          <w:szCs w:val="24"/>
        </w:rPr>
        <w:t>With regard to China</w:t>
      </w:r>
    </w:p>
    <w:p w14:paraId="1C329FE9" w14:textId="77777777" w:rsidR="00663735" w:rsidRPr="00EE2CA6" w:rsidRDefault="00663735" w:rsidP="00663735">
      <w:pPr>
        <w:numPr>
          <w:ilvl w:val="0"/>
          <w:numId w:val="30"/>
        </w:numPr>
        <w:spacing w:after="60"/>
        <w:jc w:val="both"/>
        <w:rPr>
          <w:rFonts w:ascii="Times New Roman" w:hAnsi="Times New Roman"/>
          <w:sz w:val="24"/>
          <w:szCs w:val="24"/>
        </w:rPr>
      </w:pPr>
      <w:r>
        <w:rPr>
          <w:rFonts w:ascii="Times New Roman" w:hAnsi="Times New Roman"/>
          <w:sz w:val="24"/>
          <w:szCs w:val="24"/>
        </w:rPr>
        <w:t xml:space="preserve">Fission - </w:t>
      </w:r>
      <w:r w:rsidRPr="00EE2CA6">
        <w:rPr>
          <w:rFonts w:ascii="Times New Roman" w:hAnsi="Times New Roman"/>
          <w:sz w:val="24"/>
          <w:szCs w:val="24"/>
        </w:rPr>
        <w:t>This action will notably focus on the promotion of an effective dialogue in the area of nuclear safety</w:t>
      </w:r>
      <w:r>
        <w:rPr>
          <w:rFonts w:ascii="Times New Roman" w:hAnsi="Times New Roman"/>
          <w:sz w:val="24"/>
          <w:szCs w:val="24"/>
        </w:rPr>
        <w:t xml:space="preserve"> and on the further implementation of the foreseen </w:t>
      </w:r>
      <w:r w:rsidRPr="00EE2CA6">
        <w:rPr>
          <w:rFonts w:ascii="Times New Roman" w:hAnsi="Times New Roman"/>
          <w:sz w:val="24"/>
          <w:szCs w:val="24"/>
        </w:rPr>
        <w:t xml:space="preserve">cooperation on the use of large Chinese </w:t>
      </w:r>
      <w:r>
        <w:rPr>
          <w:rFonts w:ascii="Times New Roman" w:hAnsi="Times New Roman"/>
          <w:sz w:val="24"/>
          <w:szCs w:val="24"/>
        </w:rPr>
        <w:t xml:space="preserve">research </w:t>
      </w:r>
      <w:r w:rsidRPr="00EE2CA6">
        <w:rPr>
          <w:rFonts w:ascii="Times New Roman" w:hAnsi="Times New Roman"/>
          <w:sz w:val="24"/>
          <w:szCs w:val="24"/>
        </w:rPr>
        <w:t xml:space="preserve">infrastructures, in particular related to severe accident R&amp;I, </w:t>
      </w:r>
      <w:r>
        <w:rPr>
          <w:rFonts w:ascii="Times New Roman" w:hAnsi="Times New Roman"/>
          <w:sz w:val="24"/>
          <w:szCs w:val="24"/>
        </w:rPr>
        <w:t>as well as on education and</w:t>
      </w:r>
      <w:r w:rsidRPr="00EE2CA6">
        <w:rPr>
          <w:rFonts w:ascii="Times New Roman" w:hAnsi="Times New Roman"/>
          <w:sz w:val="24"/>
          <w:szCs w:val="24"/>
        </w:rPr>
        <w:t xml:space="preserve"> training programmes.</w:t>
      </w:r>
    </w:p>
    <w:p w14:paraId="5D2D5CB3" w14:textId="77777777" w:rsidR="00663735" w:rsidRPr="00EE2CA6" w:rsidRDefault="00663735" w:rsidP="00663735">
      <w:pPr>
        <w:numPr>
          <w:ilvl w:val="0"/>
          <w:numId w:val="31"/>
        </w:numPr>
        <w:shd w:val="clear" w:color="auto" w:fill="FFFFFF"/>
        <w:spacing w:after="120"/>
        <w:jc w:val="both"/>
        <w:rPr>
          <w:rFonts w:ascii="Times New Roman" w:hAnsi="Times New Roman"/>
          <w:sz w:val="24"/>
          <w:szCs w:val="24"/>
        </w:rPr>
      </w:pPr>
      <w:r w:rsidRPr="00EE2CA6">
        <w:rPr>
          <w:rFonts w:ascii="Times New Roman" w:hAnsi="Times New Roman"/>
          <w:sz w:val="24"/>
          <w:szCs w:val="24"/>
        </w:rPr>
        <w:t>This action will further develop the identified priority areas of the programmatic objectives of the</w:t>
      </w:r>
      <w:r>
        <w:rPr>
          <w:rFonts w:ascii="Times New Roman" w:hAnsi="Times New Roman"/>
          <w:sz w:val="24"/>
          <w:szCs w:val="24"/>
        </w:rPr>
        <w:t xml:space="preserve"> </w:t>
      </w:r>
      <w:r w:rsidRPr="00EE2CA6">
        <w:rPr>
          <w:rFonts w:ascii="Times New Roman" w:hAnsi="Times New Roman"/>
          <w:sz w:val="24"/>
          <w:szCs w:val="24"/>
        </w:rPr>
        <w:t xml:space="preserve">China-Euratom </w:t>
      </w:r>
      <w:r>
        <w:rPr>
          <w:rFonts w:ascii="Times New Roman" w:hAnsi="Times New Roman"/>
          <w:sz w:val="24"/>
          <w:szCs w:val="24"/>
        </w:rPr>
        <w:t>fusion work p</w:t>
      </w:r>
      <w:r w:rsidRPr="00EE2CA6">
        <w:rPr>
          <w:rFonts w:ascii="Times New Roman" w:hAnsi="Times New Roman"/>
          <w:sz w:val="24"/>
          <w:szCs w:val="24"/>
        </w:rPr>
        <w:t>rogramme</w:t>
      </w:r>
      <w:r>
        <w:rPr>
          <w:rFonts w:ascii="Times New Roman" w:hAnsi="Times New Roman"/>
          <w:sz w:val="24"/>
          <w:szCs w:val="24"/>
        </w:rPr>
        <w:t xml:space="preserve"> f</w:t>
      </w:r>
      <w:r w:rsidRPr="00EE2CA6">
        <w:rPr>
          <w:rFonts w:ascii="Times New Roman" w:hAnsi="Times New Roman"/>
          <w:sz w:val="24"/>
          <w:szCs w:val="24"/>
        </w:rPr>
        <w:t xml:space="preserve">or </w:t>
      </w:r>
      <w:r>
        <w:rPr>
          <w:rFonts w:ascii="Times New Roman" w:hAnsi="Times New Roman"/>
          <w:sz w:val="24"/>
          <w:szCs w:val="24"/>
        </w:rPr>
        <w:t xml:space="preserve">further </w:t>
      </w:r>
      <w:r w:rsidRPr="00EE2CA6">
        <w:rPr>
          <w:rFonts w:ascii="Times New Roman" w:hAnsi="Times New Roman"/>
          <w:sz w:val="24"/>
          <w:szCs w:val="24"/>
        </w:rPr>
        <w:t>consideration into the EUROfusion scope of work. Particular focussed areas are the new Chinese Fusion Engineering Testing Reactor</w:t>
      </w:r>
      <w:r>
        <w:rPr>
          <w:rFonts w:ascii="Times New Roman" w:hAnsi="Times New Roman"/>
          <w:sz w:val="24"/>
          <w:szCs w:val="24"/>
        </w:rPr>
        <w:t xml:space="preserve"> (CFETR), the JET programme, and </w:t>
      </w:r>
      <w:r w:rsidRPr="00EE2CA6">
        <w:rPr>
          <w:rFonts w:ascii="Times New Roman" w:hAnsi="Times New Roman"/>
          <w:sz w:val="24"/>
          <w:szCs w:val="24"/>
        </w:rPr>
        <w:t>specific physics and technology topics e.g. pulse operation, heat exhaust,</w:t>
      </w:r>
      <w:r>
        <w:rPr>
          <w:rFonts w:ascii="Times New Roman" w:hAnsi="Times New Roman"/>
          <w:sz w:val="24"/>
          <w:szCs w:val="24"/>
        </w:rPr>
        <w:t xml:space="preserve"> and</w:t>
      </w:r>
      <w:r w:rsidRPr="00EE2CA6">
        <w:rPr>
          <w:rFonts w:ascii="Times New Roman" w:hAnsi="Times New Roman"/>
          <w:sz w:val="24"/>
          <w:szCs w:val="24"/>
        </w:rPr>
        <w:t xml:space="preserve"> divertor configuration </w:t>
      </w:r>
      <w:r>
        <w:rPr>
          <w:rFonts w:ascii="Times New Roman" w:hAnsi="Times New Roman"/>
          <w:sz w:val="24"/>
          <w:szCs w:val="24"/>
        </w:rPr>
        <w:t>&amp;</w:t>
      </w:r>
      <w:r w:rsidRPr="00EE2CA6">
        <w:rPr>
          <w:rFonts w:ascii="Times New Roman" w:hAnsi="Times New Roman"/>
          <w:sz w:val="24"/>
          <w:szCs w:val="24"/>
        </w:rPr>
        <w:t xml:space="preserve"> performance</w:t>
      </w:r>
      <w:r>
        <w:rPr>
          <w:rFonts w:ascii="Times New Roman" w:hAnsi="Times New Roman"/>
          <w:sz w:val="24"/>
          <w:szCs w:val="24"/>
        </w:rPr>
        <w:t>.</w:t>
      </w:r>
    </w:p>
    <w:p w14:paraId="304A1B91" w14:textId="77777777" w:rsidR="00663735" w:rsidRPr="00EE2CA6" w:rsidRDefault="00663735" w:rsidP="00663735">
      <w:pPr>
        <w:shd w:val="clear" w:color="auto" w:fill="FFFFFF"/>
        <w:spacing w:after="120"/>
        <w:jc w:val="both"/>
        <w:rPr>
          <w:rFonts w:ascii="Times New Roman" w:hAnsi="Times New Roman"/>
          <w:sz w:val="24"/>
          <w:szCs w:val="24"/>
        </w:rPr>
      </w:pPr>
      <w:r w:rsidRPr="00514207">
        <w:rPr>
          <w:rFonts w:ascii="Times New Roman" w:hAnsi="Times New Roman"/>
          <w:i/>
          <w:sz w:val="24"/>
          <w:szCs w:val="24"/>
          <w:u w:val="single"/>
        </w:rPr>
        <w:t>Expected impact:</w:t>
      </w:r>
      <w:r>
        <w:rPr>
          <w:rFonts w:ascii="Times New Roman" w:hAnsi="Times New Roman"/>
          <w:sz w:val="24"/>
          <w:szCs w:val="24"/>
        </w:rPr>
        <w:t xml:space="preserve"> </w:t>
      </w:r>
      <w:r w:rsidRPr="00593199">
        <w:rPr>
          <w:rFonts w:ascii="Times New Roman" w:hAnsi="Times New Roman"/>
          <w:sz w:val="24"/>
          <w:szCs w:val="24"/>
        </w:rPr>
        <w:t>Th</w:t>
      </w:r>
      <w:r>
        <w:rPr>
          <w:rFonts w:ascii="Times New Roman" w:hAnsi="Times New Roman"/>
          <w:sz w:val="24"/>
          <w:szCs w:val="24"/>
        </w:rPr>
        <w:t>ese</w:t>
      </w:r>
      <w:r w:rsidRPr="00593199">
        <w:rPr>
          <w:rFonts w:ascii="Times New Roman" w:hAnsi="Times New Roman"/>
          <w:sz w:val="24"/>
          <w:szCs w:val="24"/>
        </w:rPr>
        <w:t xml:space="preserve"> action</w:t>
      </w:r>
      <w:r>
        <w:rPr>
          <w:rFonts w:ascii="Times New Roman" w:hAnsi="Times New Roman"/>
          <w:sz w:val="24"/>
          <w:szCs w:val="24"/>
        </w:rPr>
        <w:t>s</w:t>
      </w:r>
      <w:r w:rsidRPr="00593199">
        <w:rPr>
          <w:rFonts w:ascii="Times New Roman" w:hAnsi="Times New Roman"/>
          <w:sz w:val="24"/>
          <w:szCs w:val="24"/>
        </w:rPr>
        <w:t xml:space="preserve"> will help to strengthen the bilateral cooperation on challenges of common interest between Euratom and </w:t>
      </w:r>
      <w:r>
        <w:rPr>
          <w:rFonts w:ascii="Times New Roman" w:hAnsi="Times New Roman"/>
          <w:sz w:val="24"/>
          <w:szCs w:val="24"/>
        </w:rPr>
        <w:t xml:space="preserve">these two key </w:t>
      </w:r>
      <w:r w:rsidRPr="00593199">
        <w:rPr>
          <w:rFonts w:ascii="Times New Roman" w:hAnsi="Times New Roman"/>
          <w:sz w:val="24"/>
          <w:szCs w:val="24"/>
        </w:rPr>
        <w:t xml:space="preserve">third countries both in the fission and fusion research areas. In particular, </w:t>
      </w:r>
      <w:r>
        <w:rPr>
          <w:rFonts w:ascii="Times New Roman" w:hAnsi="Times New Roman"/>
          <w:sz w:val="24"/>
          <w:szCs w:val="24"/>
        </w:rPr>
        <w:t>they will (i) promote Ukraine's</w:t>
      </w:r>
      <w:r w:rsidRPr="00593199">
        <w:rPr>
          <w:rFonts w:ascii="Times New Roman" w:hAnsi="Times New Roman"/>
          <w:sz w:val="24"/>
          <w:szCs w:val="24"/>
        </w:rPr>
        <w:t xml:space="preserve"> integration into the fission research programme </w:t>
      </w:r>
      <w:r>
        <w:rPr>
          <w:rFonts w:ascii="Times New Roman" w:hAnsi="Times New Roman"/>
          <w:sz w:val="24"/>
          <w:szCs w:val="24"/>
        </w:rPr>
        <w:t>and its</w:t>
      </w:r>
      <w:r w:rsidRPr="00593199">
        <w:rPr>
          <w:rFonts w:ascii="Times New Roman" w:hAnsi="Times New Roman"/>
          <w:sz w:val="24"/>
          <w:szCs w:val="24"/>
        </w:rPr>
        <w:t xml:space="preserve"> alignment </w:t>
      </w:r>
      <w:r>
        <w:rPr>
          <w:rFonts w:ascii="Times New Roman" w:hAnsi="Times New Roman"/>
          <w:sz w:val="24"/>
          <w:szCs w:val="24"/>
        </w:rPr>
        <w:t>with</w:t>
      </w:r>
      <w:r w:rsidRPr="00593199">
        <w:rPr>
          <w:rFonts w:ascii="Times New Roman" w:hAnsi="Times New Roman"/>
          <w:sz w:val="24"/>
          <w:szCs w:val="24"/>
        </w:rPr>
        <w:t xml:space="preserve"> the European Fusion Roadmap</w:t>
      </w:r>
      <w:r>
        <w:rPr>
          <w:rFonts w:ascii="Times New Roman" w:hAnsi="Times New Roman"/>
          <w:sz w:val="24"/>
          <w:szCs w:val="24"/>
        </w:rPr>
        <w:t xml:space="preserve"> (ii)</w:t>
      </w:r>
      <w:r w:rsidRPr="00593199">
        <w:rPr>
          <w:rFonts w:ascii="Times New Roman" w:hAnsi="Times New Roman"/>
          <w:sz w:val="24"/>
          <w:szCs w:val="24"/>
        </w:rPr>
        <w:t xml:space="preserve"> spread European nuclear safety culture and best practices</w:t>
      </w:r>
      <w:r>
        <w:rPr>
          <w:rFonts w:ascii="Times New Roman" w:hAnsi="Times New Roman"/>
          <w:sz w:val="24"/>
          <w:szCs w:val="24"/>
        </w:rPr>
        <w:t>.</w:t>
      </w:r>
    </w:p>
    <w:p w14:paraId="261049AB" w14:textId="77777777" w:rsidR="00663735" w:rsidRDefault="00663735" w:rsidP="00663735">
      <w:pPr>
        <w:shd w:val="clear" w:color="auto" w:fill="FFFFFF"/>
        <w:spacing w:after="120" w:line="240" w:lineRule="auto"/>
        <w:jc w:val="both"/>
        <w:rPr>
          <w:rFonts w:ascii="Times New Roman" w:hAnsi="Times New Roman"/>
          <w:bCs/>
          <w:sz w:val="24"/>
          <w:szCs w:val="24"/>
          <w:lang w:eastAsia="en-GB"/>
        </w:rPr>
      </w:pPr>
      <w:r w:rsidRPr="00EE2CA6">
        <w:rPr>
          <w:rFonts w:ascii="Times New Roman" w:hAnsi="Times New Roman"/>
          <w:i/>
          <w:sz w:val="24"/>
          <w:szCs w:val="24"/>
          <w:u w:val="single"/>
        </w:rPr>
        <w:t>Type of action</w:t>
      </w:r>
      <w:r w:rsidRPr="00EE2CA6">
        <w:rPr>
          <w:rFonts w:ascii="Times New Roman" w:hAnsi="Times New Roman"/>
          <w:bCs/>
          <w:i/>
          <w:sz w:val="24"/>
          <w:szCs w:val="24"/>
          <w:u w:val="single"/>
          <w:lang w:eastAsia="en-GB"/>
        </w:rPr>
        <w:t>:</w:t>
      </w:r>
      <w:r w:rsidRPr="00EE2CA6">
        <w:rPr>
          <w:rFonts w:ascii="Times New Roman" w:hAnsi="Times New Roman"/>
          <w:bCs/>
          <w:sz w:val="24"/>
          <w:szCs w:val="24"/>
          <w:lang w:eastAsia="en-GB"/>
        </w:rPr>
        <w:t xml:space="preserve"> Expert contracts</w:t>
      </w:r>
      <w:r>
        <w:rPr>
          <w:rFonts w:ascii="Times New Roman" w:hAnsi="Times New Roman"/>
          <w:bCs/>
          <w:sz w:val="24"/>
          <w:szCs w:val="24"/>
          <w:lang w:eastAsia="en-GB"/>
        </w:rPr>
        <w:t>.</w:t>
      </w:r>
    </w:p>
    <w:p w14:paraId="5F3886FD" w14:textId="77777777" w:rsidR="00FB0E11" w:rsidRPr="007E6699" w:rsidRDefault="00FB0E11" w:rsidP="00FB0E11">
      <w:pPr>
        <w:shd w:val="clear" w:color="auto" w:fill="FFFFFF"/>
        <w:spacing w:after="120" w:line="240" w:lineRule="auto"/>
        <w:jc w:val="both"/>
        <w:rPr>
          <w:rFonts w:ascii="Times New Roman" w:hAnsi="Times New Roman"/>
          <w:bCs/>
          <w:sz w:val="24"/>
          <w:szCs w:val="24"/>
          <w:lang w:eastAsia="en-GB"/>
        </w:rPr>
      </w:pPr>
      <w:r w:rsidRPr="007E6699">
        <w:rPr>
          <w:rFonts w:ascii="Times New Roman" w:hAnsi="Times New Roman"/>
          <w:i/>
          <w:sz w:val="24"/>
          <w:szCs w:val="24"/>
          <w:u w:val="single"/>
        </w:rPr>
        <w:t>Type of action</w:t>
      </w:r>
      <w:r w:rsidRPr="007E6699">
        <w:rPr>
          <w:rFonts w:ascii="Times New Roman" w:hAnsi="Times New Roman"/>
          <w:bCs/>
          <w:i/>
          <w:sz w:val="24"/>
          <w:szCs w:val="24"/>
          <w:u w:val="single"/>
          <w:lang w:eastAsia="en-GB"/>
        </w:rPr>
        <w:t>:</w:t>
      </w:r>
      <w:r w:rsidRPr="007E6699">
        <w:rPr>
          <w:rFonts w:ascii="Times New Roman" w:hAnsi="Times New Roman"/>
          <w:bCs/>
          <w:sz w:val="24"/>
          <w:szCs w:val="24"/>
          <w:lang w:eastAsia="en-GB"/>
        </w:rPr>
        <w:t xml:space="preserve"> Expert contracts</w:t>
      </w:r>
    </w:p>
    <w:p w14:paraId="7F4E73BC" w14:textId="6A67A599" w:rsidR="00FB0E11" w:rsidRDefault="00FB0E11" w:rsidP="00663735">
      <w:pPr>
        <w:shd w:val="clear" w:color="auto" w:fill="FFFFFF"/>
        <w:spacing w:after="240" w:line="240" w:lineRule="auto"/>
        <w:rPr>
          <w:rFonts w:ascii="Times New Roman" w:hAnsi="Times New Roman"/>
          <w:bCs/>
          <w:sz w:val="24"/>
          <w:szCs w:val="24"/>
          <w:lang w:eastAsia="en-GB"/>
        </w:rPr>
      </w:pPr>
      <w:r w:rsidRPr="007E6699">
        <w:rPr>
          <w:rFonts w:ascii="Times New Roman" w:hAnsi="Times New Roman"/>
          <w:bCs/>
          <w:sz w:val="24"/>
          <w:szCs w:val="24"/>
          <w:u w:val="single"/>
          <w:lang w:eastAsia="en-GB"/>
        </w:rPr>
        <w:t>Indicative timetable</w:t>
      </w:r>
      <w:r w:rsidRPr="007E6699">
        <w:rPr>
          <w:rFonts w:ascii="Times New Roman" w:hAnsi="Times New Roman"/>
          <w:bCs/>
          <w:sz w:val="24"/>
          <w:szCs w:val="24"/>
          <w:lang w:eastAsia="en-GB"/>
        </w:rPr>
        <w:t xml:space="preserve">: </w:t>
      </w:r>
      <w:r w:rsidR="00FD3CC8" w:rsidRPr="007E6699">
        <w:rPr>
          <w:rFonts w:ascii="Times New Roman" w:hAnsi="Times New Roman"/>
          <w:bCs/>
          <w:sz w:val="24"/>
          <w:szCs w:val="24"/>
          <w:lang w:eastAsia="en-GB"/>
        </w:rPr>
        <w:t>second</w:t>
      </w:r>
      <w:r w:rsidRPr="007E6699">
        <w:rPr>
          <w:rFonts w:ascii="Times New Roman" w:hAnsi="Times New Roman"/>
          <w:bCs/>
          <w:sz w:val="24"/>
          <w:szCs w:val="24"/>
          <w:lang w:eastAsia="en-GB"/>
        </w:rPr>
        <w:t xml:space="preserve"> quarter 201</w:t>
      </w:r>
      <w:r w:rsidR="00FD3CC8" w:rsidRPr="007E6699">
        <w:rPr>
          <w:rFonts w:ascii="Times New Roman" w:hAnsi="Times New Roman"/>
          <w:bCs/>
          <w:sz w:val="24"/>
          <w:szCs w:val="24"/>
          <w:lang w:eastAsia="en-GB"/>
        </w:rPr>
        <w:t>6</w:t>
      </w:r>
      <w:r w:rsidRPr="007E6699">
        <w:rPr>
          <w:rFonts w:ascii="Times New Roman" w:hAnsi="Times New Roman"/>
          <w:bCs/>
          <w:sz w:val="24"/>
          <w:szCs w:val="24"/>
          <w:lang w:eastAsia="en-GB"/>
        </w:rPr>
        <w:t xml:space="preserve"> – </w:t>
      </w:r>
      <w:r w:rsidR="00FD3CC8" w:rsidRPr="007E6699">
        <w:rPr>
          <w:rFonts w:ascii="Times New Roman" w:hAnsi="Times New Roman"/>
          <w:bCs/>
          <w:sz w:val="24"/>
          <w:szCs w:val="24"/>
          <w:lang w:eastAsia="en-GB"/>
        </w:rPr>
        <w:t>fourth</w:t>
      </w:r>
      <w:r w:rsidRPr="007E6699">
        <w:rPr>
          <w:rFonts w:ascii="Times New Roman" w:hAnsi="Times New Roman"/>
          <w:bCs/>
          <w:sz w:val="24"/>
          <w:szCs w:val="24"/>
          <w:lang w:eastAsia="en-GB"/>
        </w:rPr>
        <w:t xml:space="preserve"> quarter 201</w:t>
      </w:r>
      <w:r w:rsidR="00FD3CC8" w:rsidRPr="007E6699">
        <w:rPr>
          <w:rFonts w:ascii="Times New Roman" w:hAnsi="Times New Roman"/>
          <w:bCs/>
          <w:sz w:val="24"/>
          <w:szCs w:val="24"/>
          <w:lang w:eastAsia="en-GB"/>
        </w:rPr>
        <w:t>7</w:t>
      </w:r>
    </w:p>
    <w:p w14:paraId="30CE6D71" w14:textId="125DD7CE" w:rsidR="00AB1718" w:rsidRPr="007E6699" w:rsidRDefault="00AB1718" w:rsidP="00663735">
      <w:pPr>
        <w:shd w:val="clear" w:color="auto" w:fill="FFFFFF"/>
        <w:spacing w:after="240" w:line="240" w:lineRule="auto"/>
        <w:rPr>
          <w:rFonts w:ascii="Times New Roman" w:hAnsi="Times New Roman"/>
          <w:bCs/>
          <w:sz w:val="24"/>
          <w:szCs w:val="24"/>
          <w:lang w:eastAsia="en-GB"/>
        </w:rPr>
      </w:pPr>
      <w:r w:rsidRPr="007E6699">
        <w:rPr>
          <w:rFonts w:ascii="Times New Roman" w:hAnsi="Times New Roman"/>
          <w:bCs/>
          <w:i/>
          <w:sz w:val="24"/>
          <w:szCs w:val="24"/>
          <w:u w:val="single"/>
          <w:lang w:eastAsia="en-GB"/>
        </w:rPr>
        <w:t>Indicative budget:</w:t>
      </w:r>
      <w:r w:rsidRPr="007E6699">
        <w:rPr>
          <w:rFonts w:ascii="Times New Roman" w:hAnsi="Times New Roman"/>
          <w:bCs/>
          <w:sz w:val="24"/>
          <w:szCs w:val="24"/>
          <w:lang w:eastAsia="en-GB"/>
        </w:rPr>
        <w:t xml:space="preserve"> EUR 0.</w:t>
      </w:r>
      <w:r>
        <w:rPr>
          <w:rFonts w:ascii="Times New Roman" w:hAnsi="Times New Roman"/>
          <w:bCs/>
          <w:sz w:val="24"/>
          <w:szCs w:val="24"/>
          <w:lang w:eastAsia="en-GB"/>
        </w:rPr>
        <w:t>15</w:t>
      </w:r>
      <w:r w:rsidRPr="007E6699">
        <w:rPr>
          <w:rFonts w:ascii="Times New Roman" w:hAnsi="Times New Roman"/>
          <w:bCs/>
          <w:sz w:val="24"/>
          <w:szCs w:val="24"/>
          <w:lang w:eastAsia="en-GB"/>
        </w:rPr>
        <w:t xml:space="preserve"> million from the 2016 budget</w:t>
      </w:r>
      <w:r>
        <w:rPr>
          <w:rFonts w:ascii="Times New Roman" w:hAnsi="Times New Roman"/>
          <w:bCs/>
          <w:sz w:val="24"/>
          <w:szCs w:val="24"/>
          <w:lang w:eastAsia="en-GB"/>
        </w:rPr>
        <w:t xml:space="preserve"> and </w:t>
      </w:r>
      <w:r w:rsidRPr="007E6699">
        <w:rPr>
          <w:rFonts w:ascii="Times New Roman" w:hAnsi="Times New Roman"/>
          <w:bCs/>
          <w:sz w:val="24"/>
          <w:szCs w:val="24"/>
          <w:lang w:eastAsia="en-GB"/>
        </w:rPr>
        <w:t>EUR 0.</w:t>
      </w:r>
      <w:r>
        <w:rPr>
          <w:rFonts w:ascii="Times New Roman" w:hAnsi="Times New Roman"/>
          <w:bCs/>
          <w:sz w:val="24"/>
          <w:szCs w:val="24"/>
          <w:lang w:eastAsia="en-GB"/>
        </w:rPr>
        <w:t>15</w:t>
      </w:r>
      <w:r w:rsidRPr="007E6699">
        <w:rPr>
          <w:rFonts w:ascii="Times New Roman" w:hAnsi="Times New Roman"/>
          <w:bCs/>
          <w:sz w:val="24"/>
          <w:szCs w:val="24"/>
          <w:lang w:eastAsia="en-GB"/>
        </w:rPr>
        <w:t xml:space="preserve"> million from the 201</w:t>
      </w:r>
      <w:r>
        <w:rPr>
          <w:rFonts w:ascii="Times New Roman" w:hAnsi="Times New Roman"/>
          <w:bCs/>
          <w:sz w:val="24"/>
          <w:szCs w:val="24"/>
          <w:lang w:eastAsia="en-GB"/>
        </w:rPr>
        <w:t>7</w:t>
      </w:r>
      <w:r w:rsidRPr="007E6699">
        <w:rPr>
          <w:rFonts w:ascii="Times New Roman" w:hAnsi="Times New Roman"/>
          <w:bCs/>
          <w:sz w:val="24"/>
          <w:szCs w:val="24"/>
          <w:lang w:eastAsia="en-GB"/>
        </w:rPr>
        <w:t xml:space="preserve"> budget.</w:t>
      </w:r>
    </w:p>
    <w:p w14:paraId="7FBAF884" w14:textId="77777777" w:rsidR="00FB0E11" w:rsidRPr="007E6699" w:rsidRDefault="00FB0E11" w:rsidP="002A7734">
      <w:pPr>
        <w:pStyle w:val="Heading3"/>
        <w:spacing w:before="0" w:after="120"/>
        <w:jc w:val="both"/>
        <w:rPr>
          <w:rFonts w:ascii="Times New Roman" w:hAnsi="Times New Roman"/>
          <w:sz w:val="24"/>
          <w:szCs w:val="24"/>
          <w:lang w:val="en-GB"/>
        </w:rPr>
      </w:pPr>
      <w:bookmarkStart w:id="529" w:name="_Toc416690723"/>
      <w:r w:rsidRPr="007E6699">
        <w:rPr>
          <w:rFonts w:ascii="Times New Roman" w:hAnsi="Times New Roman"/>
          <w:sz w:val="24"/>
          <w:szCs w:val="24"/>
          <w:lang w:val="en-GB"/>
        </w:rPr>
        <w:t>B.6: Studies for the interim evaluation of fission and fusion indirect actions under Euratom Research and Training Programme 2014-2018</w:t>
      </w:r>
      <w:bookmarkEnd w:id="529"/>
    </w:p>
    <w:p w14:paraId="42DCDEA8" w14:textId="01FA9A5B" w:rsidR="00FB0E11" w:rsidRPr="007E6699" w:rsidRDefault="00FB0E11" w:rsidP="002A7734">
      <w:pPr>
        <w:spacing w:after="120"/>
        <w:jc w:val="both"/>
        <w:rPr>
          <w:rFonts w:ascii="Times New Roman" w:hAnsi="Times New Roman"/>
          <w:sz w:val="24"/>
          <w:szCs w:val="24"/>
        </w:rPr>
      </w:pPr>
      <w:r w:rsidRPr="007E6699">
        <w:rPr>
          <w:rFonts w:ascii="Times New Roman" w:hAnsi="Times New Roman"/>
          <w:sz w:val="24"/>
          <w:szCs w:val="24"/>
        </w:rPr>
        <w:t>The objective of this action is to provide input for the interim evaluation of the Euratom Research and Training Programme 2014-18 as well as the preparations of the impact assessment for the proposal for extension of the Euratom Programme</w:t>
      </w:r>
      <w:r w:rsidR="00432673">
        <w:rPr>
          <w:rFonts w:ascii="Times New Roman" w:hAnsi="Times New Roman"/>
          <w:sz w:val="24"/>
          <w:szCs w:val="24"/>
        </w:rPr>
        <w:t xml:space="preserve"> for the two year</w:t>
      </w:r>
      <w:r w:rsidR="00AB1718">
        <w:rPr>
          <w:rFonts w:ascii="Times New Roman" w:hAnsi="Times New Roman"/>
          <w:sz w:val="24"/>
          <w:szCs w:val="24"/>
        </w:rPr>
        <w:t>s</w:t>
      </w:r>
      <w:r w:rsidR="00432673">
        <w:rPr>
          <w:rFonts w:ascii="Times New Roman" w:hAnsi="Times New Roman"/>
          <w:sz w:val="24"/>
          <w:szCs w:val="24"/>
        </w:rPr>
        <w:t xml:space="preserve"> 2019 &amp; 20</w:t>
      </w:r>
      <w:r w:rsidRPr="007E6699">
        <w:rPr>
          <w:rFonts w:ascii="Times New Roman" w:hAnsi="Times New Roman"/>
          <w:sz w:val="24"/>
          <w:szCs w:val="24"/>
        </w:rPr>
        <w:t xml:space="preserve">. Studies will need to provide evidence for indirect actions in fission and fusion on the achievements, at the level of results and progress towards impacts, of the objectives and continued relevance of all the measures, the efficiency and use of resources, the scope for further simplification, and European added value. </w:t>
      </w:r>
    </w:p>
    <w:p w14:paraId="4F18AE56" w14:textId="77777777" w:rsidR="00FB0E11" w:rsidRPr="002A7734" w:rsidRDefault="00FB0E11" w:rsidP="00FB0E11">
      <w:pPr>
        <w:spacing w:after="120" w:line="240" w:lineRule="auto"/>
        <w:jc w:val="both"/>
        <w:rPr>
          <w:rFonts w:ascii="Times New Roman" w:hAnsi="Times New Roman"/>
          <w:sz w:val="24"/>
          <w:szCs w:val="24"/>
        </w:rPr>
      </w:pPr>
      <w:r w:rsidRPr="002A7734">
        <w:rPr>
          <w:rFonts w:ascii="Times New Roman" w:hAnsi="Times New Roman"/>
          <w:i/>
          <w:sz w:val="24"/>
          <w:szCs w:val="24"/>
          <w:u w:val="single"/>
        </w:rPr>
        <w:t>Type of action:</w:t>
      </w:r>
      <w:r w:rsidRPr="002A7734">
        <w:rPr>
          <w:rFonts w:ascii="Times New Roman" w:hAnsi="Times New Roman"/>
          <w:sz w:val="24"/>
          <w:szCs w:val="24"/>
        </w:rPr>
        <w:t xml:space="preserve"> Public procurement – service contract for a study</w:t>
      </w:r>
    </w:p>
    <w:p w14:paraId="00E50239" w14:textId="3DD0BDD8" w:rsidR="00FB0E11" w:rsidRPr="002A7734" w:rsidRDefault="00FB0E11" w:rsidP="00FB0E11">
      <w:pPr>
        <w:spacing w:after="120" w:line="240" w:lineRule="auto"/>
        <w:jc w:val="both"/>
        <w:rPr>
          <w:rFonts w:ascii="Times New Roman" w:hAnsi="Times New Roman"/>
          <w:sz w:val="24"/>
          <w:szCs w:val="24"/>
        </w:rPr>
      </w:pPr>
      <w:r w:rsidRPr="002A7734">
        <w:rPr>
          <w:rFonts w:ascii="Times New Roman" w:hAnsi="Times New Roman"/>
          <w:i/>
          <w:sz w:val="24"/>
          <w:szCs w:val="24"/>
          <w:u w:val="single"/>
        </w:rPr>
        <w:t xml:space="preserve">Indicative </w:t>
      </w:r>
      <w:r w:rsidRPr="00957580">
        <w:rPr>
          <w:rFonts w:ascii="Times New Roman" w:hAnsi="Times New Roman"/>
          <w:i/>
          <w:sz w:val="24"/>
          <w:szCs w:val="24"/>
          <w:u w:val="single"/>
        </w:rPr>
        <w:t>timeframe:</w:t>
      </w:r>
      <w:r w:rsidRPr="00957580">
        <w:rPr>
          <w:rFonts w:ascii="Times New Roman" w:hAnsi="Times New Roman"/>
          <w:sz w:val="24"/>
          <w:szCs w:val="24"/>
        </w:rPr>
        <w:t xml:space="preserve"> </w:t>
      </w:r>
      <w:r w:rsidR="00AB1718" w:rsidRPr="00957580">
        <w:rPr>
          <w:rFonts w:ascii="Times New Roman" w:hAnsi="Times New Roman"/>
          <w:sz w:val="24"/>
          <w:szCs w:val="24"/>
        </w:rPr>
        <w:t>1</w:t>
      </w:r>
      <w:r w:rsidR="00AB1718" w:rsidRPr="00957580">
        <w:rPr>
          <w:rFonts w:ascii="Times New Roman" w:hAnsi="Times New Roman"/>
          <w:sz w:val="24"/>
          <w:szCs w:val="24"/>
          <w:vertAlign w:val="superscript"/>
        </w:rPr>
        <w:t>st</w:t>
      </w:r>
      <w:r w:rsidR="00AB1718" w:rsidRPr="00835EB5">
        <w:rPr>
          <w:rFonts w:ascii="Times New Roman" w:hAnsi="Times New Roman"/>
          <w:sz w:val="24"/>
          <w:szCs w:val="24"/>
        </w:rPr>
        <w:t xml:space="preserve"> </w:t>
      </w:r>
      <w:r w:rsidRPr="00835EB5">
        <w:rPr>
          <w:rFonts w:ascii="Times New Roman" w:hAnsi="Times New Roman"/>
          <w:sz w:val="24"/>
          <w:szCs w:val="24"/>
        </w:rPr>
        <w:t xml:space="preserve">quarter 2016 </w:t>
      </w:r>
      <w:r w:rsidR="00AB1718" w:rsidRPr="00957580">
        <w:rPr>
          <w:rFonts w:ascii="Times New Roman" w:hAnsi="Times New Roman"/>
          <w:sz w:val="24"/>
          <w:szCs w:val="24"/>
        </w:rPr>
        <w:t>–</w:t>
      </w:r>
      <w:r w:rsidRPr="00957580">
        <w:rPr>
          <w:rFonts w:ascii="Times New Roman" w:hAnsi="Times New Roman"/>
          <w:sz w:val="24"/>
          <w:szCs w:val="24"/>
        </w:rPr>
        <w:t xml:space="preserve"> </w:t>
      </w:r>
      <w:r w:rsidR="00AB1718" w:rsidRPr="00957580">
        <w:rPr>
          <w:rFonts w:ascii="Times New Roman" w:hAnsi="Times New Roman"/>
          <w:sz w:val="24"/>
          <w:szCs w:val="24"/>
        </w:rPr>
        <w:t>1</w:t>
      </w:r>
      <w:r w:rsidR="00AB1718" w:rsidRPr="00957580">
        <w:rPr>
          <w:rFonts w:ascii="Times New Roman" w:hAnsi="Times New Roman"/>
          <w:sz w:val="24"/>
          <w:szCs w:val="24"/>
          <w:vertAlign w:val="superscript"/>
        </w:rPr>
        <w:t>st</w:t>
      </w:r>
      <w:r w:rsidR="00AB1718" w:rsidRPr="00835EB5">
        <w:rPr>
          <w:rFonts w:ascii="Times New Roman" w:hAnsi="Times New Roman"/>
          <w:sz w:val="24"/>
          <w:szCs w:val="24"/>
        </w:rPr>
        <w:t xml:space="preserve"> quarter</w:t>
      </w:r>
      <w:r w:rsidRPr="00835EB5">
        <w:rPr>
          <w:rFonts w:ascii="Times New Roman" w:hAnsi="Times New Roman"/>
          <w:sz w:val="24"/>
          <w:szCs w:val="24"/>
        </w:rPr>
        <w:t xml:space="preserve"> </w:t>
      </w:r>
      <w:r w:rsidRPr="00957580">
        <w:rPr>
          <w:rFonts w:ascii="Times New Roman" w:hAnsi="Times New Roman"/>
          <w:sz w:val="24"/>
          <w:szCs w:val="24"/>
        </w:rPr>
        <w:t>201</w:t>
      </w:r>
      <w:r w:rsidR="00AB1718" w:rsidRPr="00957580">
        <w:rPr>
          <w:rFonts w:ascii="Times New Roman" w:hAnsi="Times New Roman"/>
          <w:sz w:val="24"/>
          <w:szCs w:val="24"/>
        </w:rPr>
        <w:t>7</w:t>
      </w:r>
      <w:r w:rsidRPr="002A7734">
        <w:rPr>
          <w:rFonts w:ascii="Times New Roman" w:hAnsi="Times New Roman"/>
          <w:sz w:val="24"/>
          <w:szCs w:val="24"/>
        </w:rPr>
        <w:t xml:space="preserve"> </w:t>
      </w:r>
    </w:p>
    <w:p w14:paraId="6C92E42D" w14:textId="77777777" w:rsidR="00FB0E11" w:rsidRPr="002A7734" w:rsidRDefault="00FB0E11" w:rsidP="00FB0E11">
      <w:pPr>
        <w:spacing w:after="120" w:line="240" w:lineRule="auto"/>
        <w:jc w:val="both"/>
        <w:rPr>
          <w:rFonts w:ascii="Times New Roman" w:hAnsi="Times New Roman"/>
          <w:sz w:val="24"/>
          <w:szCs w:val="24"/>
        </w:rPr>
      </w:pPr>
      <w:r w:rsidRPr="002A7734">
        <w:rPr>
          <w:rFonts w:ascii="Times New Roman" w:hAnsi="Times New Roman"/>
          <w:i/>
          <w:sz w:val="24"/>
          <w:szCs w:val="24"/>
          <w:u w:val="single"/>
        </w:rPr>
        <w:t>Indicative number of direct service contracts:</w:t>
      </w:r>
      <w:r w:rsidRPr="002A7734">
        <w:rPr>
          <w:rFonts w:ascii="Times New Roman" w:hAnsi="Times New Roman"/>
          <w:sz w:val="24"/>
          <w:szCs w:val="24"/>
        </w:rPr>
        <w:t xml:space="preserve"> 2</w:t>
      </w:r>
    </w:p>
    <w:p w14:paraId="2914B796" w14:textId="4B0C47FD" w:rsidR="00FB0E11" w:rsidRDefault="00FB0E11" w:rsidP="002A7734">
      <w:pPr>
        <w:spacing w:after="120" w:line="240" w:lineRule="auto"/>
        <w:jc w:val="both"/>
        <w:rPr>
          <w:rFonts w:ascii="Times New Roman" w:hAnsi="Times New Roman"/>
          <w:sz w:val="24"/>
          <w:szCs w:val="24"/>
        </w:rPr>
      </w:pPr>
      <w:r w:rsidRPr="002A7734">
        <w:rPr>
          <w:rFonts w:ascii="Times New Roman" w:hAnsi="Times New Roman"/>
          <w:i/>
          <w:sz w:val="24"/>
          <w:szCs w:val="24"/>
          <w:u w:val="single"/>
        </w:rPr>
        <w:t>Indicative duration:</w:t>
      </w:r>
      <w:r w:rsidRPr="002A7734">
        <w:rPr>
          <w:rFonts w:ascii="Times New Roman" w:hAnsi="Times New Roman"/>
          <w:sz w:val="24"/>
          <w:szCs w:val="24"/>
        </w:rPr>
        <w:t xml:space="preserve"> 12 months</w:t>
      </w:r>
    </w:p>
    <w:p w14:paraId="71110EF3" w14:textId="39A1265D" w:rsidR="00894B2D" w:rsidRPr="007E6699" w:rsidRDefault="00894B2D" w:rsidP="00894B2D">
      <w:pPr>
        <w:shd w:val="clear" w:color="auto" w:fill="FFFFFF"/>
        <w:spacing w:after="240" w:line="240" w:lineRule="auto"/>
        <w:rPr>
          <w:rFonts w:ascii="Times New Roman" w:hAnsi="Times New Roman"/>
          <w:bCs/>
          <w:sz w:val="24"/>
          <w:szCs w:val="24"/>
          <w:lang w:eastAsia="en-GB"/>
        </w:rPr>
      </w:pPr>
      <w:r w:rsidRPr="007E6699">
        <w:rPr>
          <w:rFonts w:ascii="Times New Roman" w:hAnsi="Times New Roman"/>
          <w:bCs/>
          <w:i/>
          <w:sz w:val="24"/>
          <w:szCs w:val="24"/>
          <w:u w:val="single"/>
          <w:lang w:eastAsia="en-GB"/>
        </w:rPr>
        <w:t>Indicative budget:</w:t>
      </w:r>
      <w:r w:rsidRPr="007E6699">
        <w:rPr>
          <w:rFonts w:ascii="Times New Roman" w:hAnsi="Times New Roman"/>
          <w:bCs/>
          <w:sz w:val="24"/>
          <w:szCs w:val="24"/>
          <w:lang w:eastAsia="en-GB"/>
        </w:rPr>
        <w:t xml:space="preserve"> EUR 0.</w:t>
      </w:r>
      <w:r>
        <w:rPr>
          <w:rFonts w:ascii="Times New Roman" w:hAnsi="Times New Roman"/>
          <w:bCs/>
          <w:sz w:val="24"/>
          <w:szCs w:val="24"/>
          <w:lang w:eastAsia="en-GB"/>
        </w:rPr>
        <w:t>5</w:t>
      </w:r>
      <w:r w:rsidRPr="007E6699">
        <w:rPr>
          <w:rFonts w:ascii="Times New Roman" w:hAnsi="Times New Roman"/>
          <w:bCs/>
          <w:sz w:val="24"/>
          <w:szCs w:val="24"/>
          <w:lang w:eastAsia="en-GB"/>
        </w:rPr>
        <w:t xml:space="preserve"> million from the 2016 budget</w:t>
      </w:r>
      <w:r>
        <w:rPr>
          <w:rFonts w:ascii="Times New Roman" w:hAnsi="Times New Roman"/>
          <w:bCs/>
          <w:sz w:val="24"/>
          <w:szCs w:val="24"/>
          <w:lang w:eastAsia="en-GB"/>
        </w:rPr>
        <w:t>.</w:t>
      </w:r>
    </w:p>
    <w:p w14:paraId="757A54B8" w14:textId="77777777" w:rsidR="00894B2D" w:rsidRPr="002A7734" w:rsidRDefault="00894B2D" w:rsidP="002A7734">
      <w:pPr>
        <w:spacing w:after="120" w:line="240" w:lineRule="auto"/>
        <w:jc w:val="both"/>
      </w:pPr>
    </w:p>
    <w:p w14:paraId="1AD3B256" w14:textId="77777777" w:rsidR="00FB0E11" w:rsidRPr="002A7734" w:rsidRDefault="00FB0E11" w:rsidP="00FB0E11">
      <w:pPr>
        <w:pStyle w:val="Heading2"/>
        <w:rPr>
          <w:rFonts w:ascii="Times New Roman" w:hAnsi="Times New Roman"/>
          <w:i w:val="0"/>
          <w:sz w:val="24"/>
          <w:szCs w:val="24"/>
          <w:lang w:val="en-GB"/>
        </w:rPr>
      </w:pPr>
      <w:r w:rsidRPr="002A7734">
        <w:rPr>
          <w:lang w:val="en-GB"/>
        </w:rPr>
        <w:br w:type="page"/>
      </w:r>
      <w:bookmarkStart w:id="530" w:name="_Toc368409899"/>
      <w:bookmarkStart w:id="531" w:name="_Toc370898870"/>
      <w:bookmarkStart w:id="532" w:name="_Toc384905866"/>
      <w:bookmarkStart w:id="533" w:name="_Toc416690724"/>
      <w:r w:rsidRPr="002A7734">
        <w:rPr>
          <w:rFonts w:ascii="Times New Roman" w:hAnsi="Times New Roman"/>
          <w:i w:val="0"/>
          <w:sz w:val="24"/>
          <w:szCs w:val="24"/>
          <w:lang w:val="en-GB"/>
        </w:rPr>
        <w:t>SECTION C: BUDGET OVERVIEW</w:t>
      </w:r>
      <w:bookmarkEnd w:id="530"/>
      <w:bookmarkEnd w:id="531"/>
      <w:bookmarkEnd w:id="532"/>
      <w:r w:rsidR="00432673">
        <w:rPr>
          <w:rStyle w:val="FootnoteReference"/>
          <w:rFonts w:ascii="Times New Roman" w:hAnsi="Times New Roman"/>
          <w:i w:val="0"/>
          <w:sz w:val="24"/>
          <w:szCs w:val="24"/>
          <w:lang w:val="en-GB"/>
        </w:rPr>
        <w:footnoteReference w:id="23"/>
      </w:r>
      <w:bookmarkEnd w:id="533"/>
    </w:p>
    <w:p w14:paraId="466D539A" w14:textId="77777777" w:rsidR="00FB0E11" w:rsidRPr="007E6699" w:rsidRDefault="00FB0E11" w:rsidP="00FB0E11">
      <w:pPr>
        <w:spacing w:after="120" w:line="240" w:lineRule="auto"/>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8"/>
        <w:gridCol w:w="2534"/>
        <w:gridCol w:w="2488"/>
      </w:tblGrid>
      <w:tr w:rsidR="00FB0E11" w:rsidRPr="007E6699" w14:paraId="3C655157" w14:textId="77777777" w:rsidTr="009F7C81">
        <w:trPr>
          <w:trHeight w:val="733"/>
        </w:trPr>
        <w:tc>
          <w:tcPr>
            <w:tcW w:w="0" w:type="auto"/>
            <w:shd w:val="clear" w:color="auto" w:fill="auto"/>
            <w:vAlign w:val="center"/>
          </w:tcPr>
          <w:p w14:paraId="6B2D03EC" w14:textId="77777777" w:rsidR="00FB0E11" w:rsidRPr="007E6699" w:rsidRDefault="00FB0E11" w:rsidP="009F7C81">
            <w:pPr>
              <w:spacing w:before="60" w:after="60" w:line="240" w:lineRule="auto"/>
              <w:jc w:val="center"/>
              <w:rPr>
                <w:rFonts w:ascii="Times New Roman" w:eastAsia="Times New Roman" w:hAnsi="Times New Roman"/>
                <w:sz w:val="24"/>
                <w:lang w:eastAsia="en-GB"/>
              </w:rPr>
            </w:pPr>
            <w:r w:rsidRPr="007E6699">
              <w:rPr>
                <w:rFonts w:ascii="Times New Roman" w:eastAsia="Times New Roman" w:hAnsi="Times New Roman"/>
                <w:sz w:val="24"/>
                <w:lang w:eastAsia="en-GB"/>
              </w:rPr>
              <w:t>Item</w:t>
            </w:r>
          </w:p>
        </w:tc>
        <w:tc>
          <w:tcPr>
            <w:tcW w:w="2534" w:type="dxa"/>
            <w:shd w:val="clear" w:color="auto" w:fill="auto"/>
          </w:tcPr>
          <w:p w14:paraId="38FC71CA" w14:textId="77777777" w:rsidR="00FB0E11" w:rsidRPr="007E6699" w:rsidRDefault="00FB0E11" w:rsidP="009F7C81">
            <w:pPr>
              <w:spacing w:before="60" w:after="60" w:line="240" w:lineRule="auto"/>
              <w:rPr>
                <w:rFonts w:ascii="Times New Roman" w:eastAsia="Times New Roman" w:hAnsi="Times New Roman"/>
                <w:sz w:val="24"/>
                <w:lang w:eastAsia="en-GB"/>
              </w:rPr>
            </w:pPr>
            <w:r w:rsidRPr="007E6699">
              <w:rPr>
                <w:rFonts w:ascii="Times New Roman" w:eastAsia="Times New Roman" w:hAnsi="Times New Roman"/>
                <w:sz w:val="24"/>
                <w:lang w:eastAsia="en-GB"/>
              </w:rPr>
              <w:t>2016 Budget</w:t>
            </w:r>
            <w:r w:rsidRPr="007E6699">
              <w:rPr>
                <w:rFonts w:ascii="Times New Roman" w:hAnsi="Times New Roman"/>
                <w:sz w:val="24"/>
                <w:vertAlign w:val="superscript"/>
              </w:rPr>
              <w:t>,</w:t>
            </w:r>
            <w:r w:rsidRPr="007E6699">
              <w:rPr>
                <w:rFonts w:ascii="Times New Roman" w:eastAsia="Times New Roman" w:hAnsi="Times New Roman"/>
                <w:sz w:val="24"/>
                <w:lang w:eastAsia="en-GB"/>
              </w:rPr>
              <w:t xml:space="preserve"> </w:t>
            </w:r>
          </w:p>
          <w:p w14:paraId="47A6325E" w14:textId="31327FEA" w:rsidR="00FB0E11" w:rsidRPr="002A7734" w:rsidRDefault="00FB0E11" w:rsidP="002A7734">
            <w:pPr>
              <w:spacing w:before="60" w:after="60" w:line="240" w:lineRule="auto"/>
              <w:rPr>
                <w:rFonts w:ascii="Times New Roman" w:eastAsia="Times New Roman" w:hAnsi="Times New Roman"/>
                <w:sz w:val="24"/>
                <w:lang w:eastAsia="en-GB"/>
              </w:rPr>
            </w:pPr>
            <w:r w:rsidRPr="007E6699">
              <w:rPr>
                <w:rFonts w:ascii="Times New Roman" w:eastAsia="Times New Roman" w:hAnsi="Times New Roman"/>
                <w:sz w:val="24"/>
                <w:lang w:eastAsia="en-GB"/>
              </w:rPr>
              <w:t>EUR million</w:t>
            </w:r>
          </w:p>
        </w:tc>
        <w:tc>
          <w:tcPr>
            <w:tcW w:w="2488" w:type="dxa"/>
            <w:shd w:val="clear" w:color="auto" w:fill="auto"/>
          </w:tcPr>
          <w:p w14:paraId="4DE70DC6" w14:textId="79620706" w:rsidR="00FB0E11" w:rsidRPr="007E6699" w:rsidRDefault="00FB0E11" w:rsidP="009F7C81">
            <w:pPr>
              <w:spacing w:before="60" w:after="60" w:line="240" w:lineRule="auto"/>
              <w:rPr>
                <w:rFonts w:ascii="Times New Roman" w:eastAsia="Times New Roman" w:hAnsi="Times New Roman"/>
                <w:sz w:val="24"/>
                <w:lang w:eastAsia="en-GB"/>
              </w:rPr>
            </w:pPr>
            <w:r w:rsidRPr="007E6699">
              <w:rPr>
                <w:rFonts w:ascii="Times New Roman" w:eastAsia="Times New Roman" w:hAnsi="Times New Roman"/>
                <w:sz w:val="24"/>
                <w:lang w:eastAsia="en-GB"/>
              </w:rPr>
              <w:t xml:space="preserve">2017 Budget </w:t>
            </w:r>
          </w:p>
          <w:p w14:paraId="340845AA" w14:textId="77777777" w:rsidR="00FB0E11" w:rsidRPr="007E6699" w:rsidRDefault="00FB0E11" w:rsidP="009F7C81">
            <w:pPr>
              <w:spacing w:before="60" w:after="60" w:line="240" w:lineRule="auto"/>
              <w:rPr>
                <w:rFonts w:ascii="Times New Roman" w:eastAsia="Times New Roman" w:hAnsi="Times New Roman"/>
                <w:sz w:val="24"/>
                <w:lang w:eastAsia="en-GB"/>
              </w:rPr>
            </w:pPr>
            <w:r w:rsidRPr="007E6699">
              <w:rPr>
                <w:rFonts w:ascii="Times New Roman" w:eastAsia="Times New Roman" w:hAnsi="Times New Roman"/>
                <w:sz w:val="24"/>
                <w:lang w:eastAsia="en-GB"/>
              </w:rPr>
              <w:t>EUR million</w:t>
            </w:r>
          </w:p>
        </w:tc>
      </w:tr>
      <w:tr w:rsidR="00FB0E11" w:rsidRPr="007E6699" w14:paraId="732C3019" w14:textId="77777777" w:rsidTr="009F7C81">
        <w:tc>
          <w:tcPr>
            <w:tcW w:w="9400" w:type="dxa"/>
            <w:gridSpan w:val="3"/>
            <w:shd w:val="clear" w:color="auto" w:fill="auto"/>
          </w:tcPr>
          <w:p w14:paraId="15EE547E" w14:textId="77777777" w:rsidR="00FB0E11" w:rsidRPr="007E6699" w:rsidRDefault="00FB0E11" w:rsidP="009F7C81">
            <w:pPr>
              <w:spacing w:before="60" w:after="60" w:line="240" w:lineRule="auto"/>
              <w:rPr>
                <w:rFonts w:ascii="Times New Roman" w:eastAsia="Times New Roman" w:hAnsi="Times New Roman"/>
                <w:b/>
                <w:sz w:val="24"/>
                <w:lang w:eastAsia="en-GB"/>
              </w:rPr>
            </w:pPr>
            <w:r w:rsidRPr="007E6699">
              <w:rPr>
                <w:rFonts w:ascii="Times New Roman" w:eastAsia="Times New Roman" w:hAnsi="Times New Roman"/>
                <w:b/>
                <w:sz w:val="24"/>
                <w:lang w:eastAsia="en-GB"/>
              </w:rPr>
              <w:t>Calls</w:t>
            </w:r>
          </w:p>
        </w:tc>
      </w:tr>
      <w:tr w:rsidR="00FB0E11" w:rsidRPr="007E6699" w14:paraId="770842A1" w14:textId="77777777" w:rsidTr="009F7C81">
        <w:tc>
          <w:tcPr>
            <w:tcW w:w="0" w:type="auto"/>
            <w:shd w:val="clear" w:color="auto" w:fill="auto"/>
          </w:tcPr>
          <w:p w14:paraId="013E367B" w14:textId="77777777" w:rsidR="00FB0E11" w:rsidRPr="002A7734" w:rsidRDefault="00FB0E11" w:rsidP="009F7C81">
            <w:pPr>
              <w:spacing w:before="60" w:after="60" w:line="240" w:lineRule="auto"/>
              <w:rPr>
                <w:rFonts w:ascii="Times New Roman" w:eastAsia="Times New Roman" w:hAnsi="Times New Roman"/>
                <w:sz w:val="24"/>
                <w:lang w:eastAsia="en-GB"/>
              </w:rPr>
            </w:pPr>
            <w:r w:rsidRPr="00AB1718">
              <w:rPr>
                <w:rFonts w:ascii="Times New Roman" w:eastAsia="Times New Roman" w:hAnsi="Times New Roman"/>
                <w:sz w:val="24"/>
                <w:lang w:eastAsia="en-GB"/>
              </w:rPr>
              <w:t xml:space="preserve">Call </w:t>
            </w:r>
            <w:r w:rsidRPr="002A7734">
              <w:rPr>
                <w:rFonts w:ascii="Times New Roman" w:hAnsi="Times New Roman"/>
                <w:sz w:val="24"/>
                <w:szCs w:val="24"/>
              </w:rPr>
              <w:t>H2020-NFRP-2016/2017</w:t>
            </w:r>
          </w:p>
          <w:p w14:paraId="4ABCC8DA" w14:textId="77777777" w:rsidR="00FB0E11" w:rsidRPr="002A7734" w:rsidRDefault="00FB0E11" w:rsidP="009F7C81">
            <w:pPr>
              <w:spacing w:before="60" w:after="60" w:line="240" w:lineRule="auto"/>
              <w:rPr>
                <w:rFonts w:ascii="Times New Roman" w:eastAsia="Times New Roman" w:hAnsi="Times New Roman"/>
                <w:sz w:val="24"/>
                <w:lang w:eastAsia="en-GB"/>
              </w:rPr>
            </w:pPr>
            <w:r w:rsidRPr="002A7734">
              <w:rPr>
                <w:rFonts w:ascii="Times New Roman" w:eastAsia="Times New Roman" w:hAnsi="Times New Roman"/>
                <w:sz w:val="24"/>
                <w:lang w:eastAsia="en-GB"/>
              </w:rPr>
              <w:t xml:space="preserve">Nuclear Fission and Radiation Protection </w:t>
            </w:r>
          </w:p>
        </w:tc>
        <w:tc>
          <w:tcPr>
            <w:tcW w:w="2534" w:type="dxa"/>
            <w:shd w:val="clear" w:color="auto" w:fill="auto"/>
            <w:vAlign w:val="center"/>
          </w:tcPr>
          <w:p w14:paraId="0164B8DA" w14:textId="6BE412D7" w:rsidR="00FB0E11" w:rsidRPr="000F57DB" w:rsidRDefault="00FB0E11">
            <w:pPr>
              <w:spacing w:before="60" w:after="60" w:line="240" w:lineRule="auto"/>
              <w:rPr>
                <w:rFonts w:ascii="Times New Roman" w:eastAsia="Times New Roman" w:hAnsi="Times New Roman"/>
                <w:sz w:val="24"/>
                <w:lang w:eastAsia="en-GB"/>
              </w:rPr>
            </w:pPr>
            <w:r w:rsidRPr="000F57DB">
              <w:rPr>
                <w:rFonts w:ascii="Times New Roman" w:eastAsia="Times New Roman" w:hAnsi="Times New Roman"/>
                <w:sz w:val="24"/>
                <w:lang w:eastAsia="en-GB"/>
              </w:rPr>
              <w:t xml:space="preserve"> </w:t>
            </w:r>
            <w:r w:rsidR="00957580" w:rsidRPr="000F57DB">
              <w:rPr>
                <w:rFonts w:ascii="Times New Roman" w:eastAsia="Times New Roman" w:hAnsi="Times New Roman"/>
                <w:sz w:val="24"/>
                <w:lang w:eastAsia="en-GB"/>
              </w:rPr>
              <w:t>48,39</w:t>
            </w:r>
          </w:p>
        </w:tc>
        <w:tc>
          <w:tcPr>
            <w:tcW w:w="2488" w:type="dxa"/>
            <w:shd w:val="clear" w:color="auto" w:fill="auto"/>
            <w:vAlign w:val="center"/>
          </w:tcPr>
          <w:p w14:paraId="70548F3E" w14:textId="18D27876" w:rsidR="00FB0E11" w:rsidRPr="000F57DB" w:rsidRDefault="00957580" w:rsidP="008C4AA6">
            <w:pPr>
              <w:spacing w:before="60" w:after="60" w:line="240" w:lineRule="auto"/>
              <w:rPr>
                <w:rFonts w:ascii="Times New Roman" w:eastAsia="Times New Roman" w:hAnsi="Times New Roman"/>
                <w:sz w:val="24"/>
                <w:lang w:eastAsia="en-GB"/>
              </w:rPr>
            </w:pPr>
            <w:r w:rsidRPr="000F57DB">
              <w:rPr>
                <w:rFonts w:ascii="Times New Roman" w:eastAsia="Times New Roman" w:hAnsi="Times New Roman"/>
                <w:sz w:val="24"/>
                <w:lang w:eastAsia="en-GB"/>
              </w:rPr>
              <w:t>5</w:t>
            </w:r>
            <w:r w:rsidR="00531128">
              <w:rPr>
                <w:rFonts w:ascii="Times New Roman" w:eastAsia="Times New Roman" w:hAnsi="Times New Roman"/>
                <w:sz w:val="24"/>
                <w:lang w:eastAsia="en-GB"/>
              </w:rPr>
              <w:t>7</w:t>
            </w:r>
            <w:r w:rsidRPr="000F57DB">
              <w:rPr>
                <w:rFonts w:ascii="Times New Roman" w:eastAsia="Times New Roman" w:hAnsi="Times New Roman"/>
                <w:sz w:val="24"/>
                <w:lang w:eastAsia="en-GB"/>
              </w:rPr>
              <w:t>,35</w:t>
            </w:r>
          </w:p>
        </w:tc>
      </w:tr>
      <w:tr w:rsidR="00FB0E11" w:rsidRPr="007E6699" w14:paraId="6F50C438" w14:textId="77777777" w:rsidTr="009F7C81">
        <w:tc>
          <w:tcPr>
            <w:tcW w:w="0" w:type="auto"/>
            <w:shd w:val="clear" w:color="auto" w:fill="auto"/>
          </w:tcPr>
          <w:p w14:paraId="12F121E3" w14:textId="77777777" w:rsidR="00FB0E11" w:rsidRPr="007E6699" w:rsidRDefault="00FB0E11" w:rsidP="009F7C81">
            <w:pPr>
              <w:spacing w:before="60" w:after="60" w:line="240" w:lineRule="auto"/>
              <w:rPr>
                <w:rFonts w:ascii="Times New Roman" w:eastAsia="Times New Roman" w:hAnsi="Times New Roman"/>
                <w:b/>
                <w:sz w:val="24"/>
                <w:lang w:eastAsia="en-GB"/>
              </w:rPr>
            </w:pPr>
            <w:r w:rsidRPr="007E6699">
              <w:rPr>
                <w:rFonts w:ascii="Times New Roman" w:eastAsia="Times New Roman" w:hAnsi="Times New Roman"/>
                <w:b/>
                <w:sz w:val="24"/>
                <w:lang w:eastAsia="en-GB"/>
              </w:rPr>
              <w:t>Other Actions</w:t>
            </w:r>
          </w:p>
        </w:tc>
        <w:tc>
          <w:tcPr>
            <w:tcW w:w="5022" w:type="dxa"/>
            <w:gridSpan w:val="2"/>
            <w:shd w:val="clear" w:color="auto" w:fill="auto"/>
            <w:vAlign w:val="center"/>
          </w:tcPr>
          <w:p w14:paraId="47ADBDA2" w14:textId="77777777" w:rsidR="00FB0E11" w:rsidRPr="000F57DB" w:rsidRDefault="00FB0E11" w:rsidP="009F7C81">
            <w:pPr>
              <w:spacing w:before="60" w:after="60" w:line="240" w:lineRule="auto"/>
              <w:rPr>
                <w:rFonts w:ascii="Times New Roman" w:eastAsia="Times New Roman" w:hAnsi="Times New Roman"/>
                <w:sz w:val="24"/>
                <w:lang w:eastAsia="en-GB"/>
              </w:rPr>
            </w:pPr>
          </w:p>
        </w:tc>
      </w:tr>
      <w:tr w:rsidR="00FB0E11" w:rsidRPr="007E6699" w14:paraId="7141969F" w14:textId="77777777" w:rsidTr="009F7C81">
        <w:tc>
          <w:tcPr>
            <w:tcW w:w="0" w:type="auto"/>
            <w:shd w:val="clear" w:color="auto" w:fill="auto"/>
          </w:tcPr>
          <w:p w14:paraId="0884866B" w14:textId="77777777" w:rsidR="00FB0E11" w:rsidRPr="007E6699" w:rsidRDefault="00FB0E11" w:rsidP="009F7C81">
            <w:pPr>
              <w:spacing w:before="60" w:after="60" w:line="240" w:lineRule="auto"/>
              <w:rPr>
                <w:rFonts w:ascii="Times New Roman" w:eastAsia="Times New Roman" w:hAnsi="Times New Roman"/>
                <w:sz w:val="24"/>
                <w:lang w:eastAsia="en-GB"/>
              </w:rPr>
            </w:pPr>
            <w:r w:rsidRPr="007E6699">
              <w:rPr>
                <w:rFonts w:ascii="Times New Roman" w:eastAsia="Times New Roman" w:hAnsi="Times New Roman"/>
                <w:sz w:val="24"/>
                <w:lang w:eastAsia="en-GB"/>
              </w:rPr>
              <w:t xml:space="preserve">B.1 </w:t>
            </w:r>
            <w:r w:rsidRPr="007E6699">
              <w:rPr>
                <w:rFonts w:ascii="Times New Roman" w:hAnsi="Times New Roman"/>
                <w:sz w:val="24"/>
                <w:szCs w:val="24"/>
              </w:rPr>
              <w:t>Support for fission research infrastructures of pan-European relevance through the InnovFin instrument</w:t>
            </w:r>
          </w:p>
        </w:tc>
        <w:tc>
          <w:tcPr>
            <w:tcW w:w="2534" w:type="dxa"/>
            <w:shd w:val="clear" w:color="auto" w:fill="auto"/>
            <w:vAlign w:val="center"/>
          </w:tcPr>
          <w:p w14:paraId="38767520" w14:textId="2AD2E7ED" w:rsidR="00FB0E11" w:rsidRPr="000F57DB" w:rsidRDefault="00252C09" w:rsidP="009F7C81">
            <w:pPr>
              <w:spacing w:before="60" w:after="60" w:line="240" w:lineRule="auto"/>
              <w:rPr>
                <w:rFonts w:ascii="Times New Roman" w:eastAsia="Times New Roman" w:hAnsi="Times New Roman"/>
                <w:sz w:val="24"/>
                <w:lang w:eastAsia="en-GB"/>
              </w:rPr>
            </w:pPr>
            <w:r w:rsidRPr="000F57DB">
              <w:rPr>
                <w:rFonts w:ascii="Times New Roman" w:eastAsia="Times New Roman" w:hAnsi="Times New Roman"/>
                <w:sz w:val="24"/>
                <w:lang w:eastAsia="en-GB"/>
              </w:rPr>
              <w:t>10</w:t>
            </w:r>
          </w:p>
        </w:tc>
        <w:tc>
          <w:tcPr>
            <w:tcW w:w="2488" w:type="dxa"/>
            <w:shd w:val="clear" w:color="auto" w:fill="auto"/>
            <w:vAlign w:val="center"/>
          </w:tcPr>
          <w:p w14:paraId="24B5E5E7" w14:textId="5362F702" w:rsidR="00FB0E11" w:rsidRPr="000F57DB" w:rsidRDefault="00252C09" w:rsidP="009F7C81">
            <w:pPr>
              <w:spacing w:before="60" w:after="60" w:line="240" w:lineRule="auto"/>
              <w:rPr>
                <w:rFonts w:ascii="Times New Roman" w:eastAsia="Times New Roman" w:hAnsi="Times New Roman"/>
                <w:sz w:val="24"/>
                <w:lang w:eastAsia="en-GB"/>
              </w:rPr>
            </w:pPr>
            <w:r w:rsidRPr="000F57DB">
              <w:rPr>
                <w:rFonts w:ascii="Times New Roman" w:eastAsia="Times New Roman" w:hAnsi="Times New Roman"/>
                <w:sz w:val="24"/>
                <w:lang w:eastAsia="en-GB"/>
              </w:rPr>
              <w:t>10</w:t>
            </w:r>
          </w:p>
        </w:tc>
      </w:tr>
      <w:tr w:rsidR="00FB0E11" w:rsidRPr="007E6699" w14:paraId="02D2CE05" w14:textId="77777777" w:rsidTr="009F7C81">
        <w:tc>
          <w:tcPr>
            <w:tcW w:w="0" w:type="auto"/>
            <w:shd w:val="clear" w:color="auto" w:fill="auto"/>
          </w:tcPr>
          <w:p w14:paraId="7C3C4B71" w14:textId="77777777" w:rsidR="00FB0E11" w:rsidRPr="007E6699" w:rsidRDefault="00FB0E11" w:rsidP="009F7C81">
            <w:pPr>
              <w:spacing w:before="60" w:after="60" w:line="240" w:lineRule="auto"/>
              <w:rPr>
                <w:rFonts w:ascii="Times New Roman" w:eastAsia="Times New Roman" w:hAnsi="Times New Roman"/>
                <w:sz w:val="24"/>
                <w:lang w:eastAsia="en-GB"/>
              </w:rPr>
            </w:pPr>
            <w:r w:rsidRPr="007E6699">
              <w:rPr>
                <w:rFonts w:ascii="Times New Roman" w:eastAsia="Times New Roman" w:hAnsi="Times New Roman"/>
                <w:sz w:val="24"/>
                <w:lang w:eastAsia="en-GB"/>
              </w:rPr>
              <w:t xml:space="preserve">B.2 </w:t>
            </w:r>
            <w:r w:rsidRPr="007E6699">
              <w:rPr>
                <w:rFonts w:ascii="Times New Roman" w:hAnsi="Times New Roman"/>
                <w:sz w:val="24"/>
                <w:szCs w:val="24"/>
              </w:rPr>
              <w:t>Prize - Innovation SOFT</w:t>
            </w:r>
          </w:p>
        </w:tc>
        <w:tc>
          <w:tcPr>
            <w:tcW w:w="2534" w:type="dxa"/>
            <w:shd w:val="clear" w:color="auto" w:fill="auto"/>
            <w:vAlign w:val="center"/>
          </w:tcPr>
          <w:p w14:paraId="6A0F4664" w14:textId="190A76F4" w:rsidR="00FB0E11" w:rsidRPr="000F57DB" w:rsidRDefault="00252C09" w:rsidP="008959EC">
            <w:pPr>
              <w:spacing w:before="60" w:after="60" w:line="240" w:lineRule="auto"/>
              <w:rPr>
                <w:rFonts w:ascii="Times New Roman" w:eastAsia="Times New Roman" w:hAnsi="Times New Roman"/>
                <w:sz w:val="24"/>
                <w:lang w:eastAsia="en-GB"/>
              </w:rPr>
            </w:pPr>
            <w:r w:rsidRPr="000F57DB">
              <w:rPr>
                <w:rFonts w:ascii="Times New Roman" w:eastAsia="Times New Roman" w:hAnsi="Times New Roman"/>
                <w:sz w:val="24"/>
                <w:lang w:eastAsia="en-GB"/>
              </w:rPr>
              <w:t>0,0</w:t>
            </w:r>
            <w:r w:rsidR="008959EC">
              <w:rPr>
                <w:rFonts w:ascii="Times New Roman" w:eastAsia="Times New Roman" w:hAnsi="Times New Roman"/>
                <w:sz w:val="24"/>
                <w:lang w:eastAsia="en-GB"/>
              </w:rPr>
              <w:t>9</w:t>
            </w:r>
          </w:p>
        </w:tc>
        <w:tc>
          <w:tcPr>
            <w:tcW w:w="2488" w:type="dxa"/>
            <w:shd w:val="clear" w:color="auto" w:fill="auto"/>
            <w:vAlign w:val="center"/>
          </w:tcPr>
          <w:p w14:paraId="628AD323" w14:textId="1AA5BFF4" w:rsidR="00FB0E11" w:rsidRPr="000F57DB" w:rsidRDefault="00FB0E11" w:rsidP="009F7C81">
            <w:pPr>
              <w:spacing w:before="60" w:after="60" w:line="240" w:lineRule="auto"/>
              <w:rPr>
                <w:rFonts w:ascii="Times New Roman" w:eastAsia="Times New Roman" w:hAnsi="Times New Roman"/>
                <w:sz w:val="24"/>
                <w:lang w:eastAsia="en-GB"/>
              </w:rPr>
            </w:pPr>
          </w:p>
        </w:tc>
      </w:tr>
      <w:tr w:rsidR="00FB0E11" w:rsidRPr="007E6699" w14:paraId="0B8CE345" w14:textId="77777777" w:rsidTr="009F7C81">
        <w:tc>
          <w:tcPr>
            <w:tcW w:w="0" w:type="auto"/>
            <w:shd w:val="clear" w:color="auto" w:fill="auto"/>
          </w:tcPr>
          <w:p w14:paraId="6C36434C" w14:textId="77777777" w:rsidR="00FB0E11" w:rsidRPr="007E6699" w:rsidRDefault="00FB0E11" w:rsidP="009F7C81">
            <w:pPr>
              <w:spacing w:before="60" w:after="60" w:line="240" w:lineRule="auto"/>
              <w:rPr>
                <w:rFonts w:ascii="Times New Roman" w:eastAsia="Times New Roman" w:hAnsi="Times New Roman"/>
                <w:sz w:val="24"/>
                <w:lang w:eastAsia="en-GB"/>
              </w:rPr>
            </w:pPr>
            <w:r w:rsidRPr="007E6699">
              <w:rPr>
                <w:rFonts w:ascii="Times New Roman" w:eastAsia="Times New Roman" w:hAnsi="Times New Roman"/>
                <w:sz w:val="24"/>
                <w:lang w:eastAsia="en-GB"/>
              </w:rPr>
              <w:t xml:space="preserve">B.3 </w:t>
            </w:r>
            <w:r w:rsidRPr="007E6699">
              <w:rPr>
                <w:rFonts w:ascii="Times New Roman" w:hAnsi="Times New Roman"/>
                <w:sz w:val="24"/>
                <w:szCs w:val="24"/>
              </w:rPr>
              <w:t>External expertise</w:t>
            </w:r>
          </w:p>
        </w:tc>
        <w:tc>
          <w:tcPr>
            <w:tcW w:w="2534" w:type="dxa"/>
            <w:shd w:val="clear" w:color="auto" w:fill="auto"/>
            <w:vAlign w:val="center"/>
          </w:tcPr>
          <w:p w14:paraId="10847797" w14:textId="38849C58" w:rsidR="00FB0E11" w:rsidRPr="000F57DB" w:rsidRDefault="00252C09" w:rsidP="009F7C81">
            <w:pPr>
              <w:spacing w:before="60" w:after="60" w:line="240" w:lineRule="auto"/>
              <w:rPr>
                <w:rFonts w:ascii="Times New Roman" w:eastAsia="Times New Roman" w:hAnsi="Times New Roman"/>
                <w:sz w:val="24"/>
                <w:lang w:eastAsia="en-GB"/>
              </w:rPr>
            </w:pPr>
            <w:r w:rsidRPr="000F57DB">
              <w:rPr>
                <w:rFonts w:ascii="Times New Roman" w:eastAsia="Times New Roman" w:hAnsi="Times New Roman"/>
                <w:sz w:val="24"/>
                <w:lang w:eastAsia="en-GB"/>
              </w:rPr>
              <w:t>0,44</w:t>
            </w:r>
          </w:p>
        </w:tc>
        <w:tc>
          <w:tcPr>
            <w:tcW w:w="2488" w:type="dxa"/>
            <w:shd w:val="clear" w:color="auto" w:fill="auto"/>
            <w:vAlign w:val="center"/>
          </w:tcPr>
          <w:p w14:paraId="417A4A9B" w14:textId="32A64EC8" w:rsidR="00FB0E11" w:rsidRPr="000F57DB" w:rsidRDefault="00FB0E11" w:rsidP="009F7C81">
            <w:pPr>
              <w:spacing w:before="60" w:after="60" w:line="240" w:lineRule="auto"/>
              <w:rPr>
                <w:rFonts w:ascii="Times New Roman" w:eastAsia="Times New Roman" w:hAnsi="Times New Roman"/>
                <w:sz w:val="24"/>
                <w:lang w:eastAsia="en-GB"/>
              </w:rPr>
            </w:pPr>
          </w:p>
        </w:tc>
      </w:tr>
      <w:tr w:rsidR="00FB0E11" w:rsidRPr="007E6699" w14:paraId="55E6CB08" w14:textId="77777777" w:rsidTr="009F7C81">
        <w:tc>
          <w:tcPr>
            <w:tcW w:w="0" w:type="auto"/>
            <w:shd w:val="clear" w:color="auto" w:fill="auto"/>
          </w:tcPr>
          <w:p w14:paraId="36F78211" w14:textId="77777777" w:rsidR="00FB0E11" w:rsidRPr="007E6699" w:rsidRDefault="00FB0E11" w:rsidP="009F7C81">
            <w:pPr>
              <w:spacing w:before="60" w:after="60" w:line="240" w:lineRule="auto"/>
              <w:rPr>
                <w:rFonts w:ascii="Times New Roman" w:eastAsia="Times New Roman" w:hAnsi="Times New Roman"/>
                <w:sz w:val="24"/>
                <w:lang w:eastAsia="en-GB"/>
              </w:rPr>
            </w:pPr>
            <w:r w:rsidRPr="007E6699">
              <w:rPr>
                <w:rFonts w:ascii="Times New Roman" w:eastAsia="Times New Roman" w:hAnsi="Times New Roman"/>
                <w:sz w:val="24"/>
                <w:lang w:eastAsia="en-GB"/>
              </w:rPr>
              <w:t xml:space="preserve">B.4 </w:t>
            </w:r>
            <w:r w:rsidRPr="007E6699">
              <w:rPr>
                <w:rFonts w:ascii="Times New Roman" w:hAnsi="Times New Roman"/>
                <w:bCs/>
                <w:sz w:val="24"/>
                <w:szCs w:val="24"/>
              </w:rPr>
              <w:t>Expert group for interim evaluation of the Euratom Research and Training Programme 2014-2018</w:t>
            </w:r>
          </w:p>
        </w:tc>
        <w:tc>
          <w:tcPr>
            <w:tcW w:w="2534" w:type="dxa"/>
            <w:shd w:val="clear" w:color="auto" w:fill="auto"/>
            <w:vAlign w:val="center"/>
          </w:tcPr>
          <w:p w14:paraId="1A6EC73F" w14:textId="5E3E163D" w:rsidR="00FB0E11" w:rsidRPr="000F57DB" w:rsidRDefault="00252C09" w:rsidP="009F7C81">
            <w:pPr>
              <w:spacing w:before="60" w:after="60" w:line="240" w:lineRule="auto"/>
              <w:rPr>
                <w:rFonts w:ascii="Times New Roman" w:eastAsia="Times New Roman" w:hAnsi="Times New Roman"/>
                <w:sz w:val="24"/>
                <w:lang w:eastAsia="en-GB"/>
              </w:rPr>
            </w:pPr>
            <w:r w:rsidRPr="000F57DB">
              <w:rPr>
                <w:rFonts w:ascii="Times New Roman" w:eastAsia="Times New Roman" w:hAnsi="Times New Roman"/>
                <w:sz w:val="24"/>
                <w:lang w:eastAsia="en-GB"/>
              </w:rPr>
              <w:t>0,15</w:t>
            </w:r>
          </w:p>
        </w:tc>
        <w:tc>
          <w:tcPr>
            <w:tcW w:w="2488" w:type="dxa"/>
            <w:shd w:val="clear" w:color="auto" w:fill="auto"/>
            <w:vAlign w:val="center"/>
          </w:tcPr>
          <w:p w14:paraId="42C9E1C3" w14:textId="1245CB06" w:rsidR="00FB0E11" w:rsidRPr="000F57DB" w:rsidRDefault="00FB0E11" w:rsidP="009F7C81">
            <w:pPr>
              <w:spacing w:before="60" w:after="60" w:line="240" w:lineRule="auto"/>
              <w:rPr>
                <w:rFonts w:ascii="Times New Roman" w:eastAsia="Times New Roman" w:hAnsi="Times New Roman"/>
                <w:sz w:val="24"/>
                <w:lang w:eastAsia="en-GB"/>
              </w:rPr>
            </w:pPr>
          </w:p>
        </w:tc>
      </w:tr>
      <w:tr w:rsidR="00FB0E11" w:rsidRPr="007E6699" w14:paraId="567A26A9" w14:textId="77777777" w:rsidTr="009F7C81">
        <w:tc>
          <w:tcPr>
            <w:tcW w:w="0" w:type="auto"/>
            <w:shd w:val="clear" w:color="auto" w:fill="auto"/>
          </w:tcPr>
          <w:p w14:paraId="1207DFE7" w14:textId="77777777" w:rsidR="00FB0E11" w:rsidRPr="007E6699" w:rsidRDefault="00FB0E11" w:rsidP="009F7C81">
            <w:pPr>
              <w:spacing w:before="60" w:after="60" w:line="240" w:lineRule="auto"/>
              <w:rPr>
                <w:rFonts w:ascii="Times New Roman" w:eastAsia="Times New Roman" w:hAnsi="Times New Roman"/>
                <w:sz w:val="24"/>
                <w:lang w:eastAsia="en-GB"/>
              </w:rPr>
            </w:pPr>
            <w:r w:rsidRPr="007E6699">
              <w:rPr>
                <w:rFonts w:ascii="Times New Roman" w:eastAsia="Times New Roman" w:hAnsi="Times New Roman"/>
                <w:sz w:val="24"/>
                <w:lang w:eastAsia="en-GB"/>
              </w:rPr>
              <w:t xml:space="preserve">B.5 </w:t>
            </w:r>
            <w:r w:rsidRPr="007E6699">
              <w:rPr>
                <w:rFonts w:ascii="Times New Roman" w:hAnsi="Times New Roman"/>
                <w:sz w:val="24"/>
                <w:szCs w:val="24"/>
              </w:rPr>
              <w:t>International cooperation – Expert discussion and exchange in support to the implementation of the Euratom Programme policy</w:t>
            </w:r>
          </w:p>
        </w:tc>
        <w:tc>
          <w:tcPr>
            <w:tcW w:w="2534" w:type="dxa"/>
            <w:shd w:val="clear" w:color="auto" w:fill="auto"/>
            <w:vAlign w:val="center"/>
          </w:tcPr>
          <w:p w14:paraId="5DDDCD6D" w14:textId="77DC917C" w:rsidR="00FB0E11" w:rsidRPr="000F57DB" w:rsidRDefault="00252C09" w:rsidP="009F7C81">
            <w:pPr>
              <w:spacing w:before="60" w:after="60" w:line="240" w:lineRule="auto"/>
              <w:rPr>
                <w:rFonts w:ascii="Times New Roman" w:eastAsia="Times New Roman" w:hAnsi="Times New Roman"/>
                <w:sz w:val="24"/>
                <w:lang w:eastAsia="en-GB"/>
              </w:rPr>
            </w:pPr>
            <w:r w:rsidRPr="000F57DB">
              <w:rPr>
                <w:rFonts w:ascii="Times New Roman" w:eastAsia="Times New Roman" w:hAnsi="Times New Roman"/>
                <w:sz w:val="24"/>
                <w:lang w:eastAsia="en-GB"/>
              </w:rPr>
              <w:t>0,15</w:t>
            </w:r>
          </w:p>
        </w:tc>
        <w:tc>
          <w:tcPr>
            <w:tcW w:w="2488" w:type="dxa"/>
            <w:shd w:val="clear" w:color="auto" w:fill="auto"/>
            <w:vAlign w:val="center"/>
          </w:tcPr>
          <w:p w14:paraId="320DCCE4" w14:textId="63C637C2" w:rsidR="00FB0E11" w:rsidRPr="000F57DB" w:rsidRDefault="00252C09" w:rsidP="009F7C81">
            <w:pPr>
              <w:spacing w:before="60" w:after="60" w:line="240" w:lineRule="auto"/>
              <w:rPr>
                <w:rFonts w:ascii="Times New Roman" w:eastAsia="Times New Roman" w:hAnsi="Times New Roman"/>
                <w:sz w:val="24"/>
                <w:lang w:eastAsia="en-GB"/>
              </w:rPr>
            </w:pPr>
            <w:r w:rsidRPr="000F57DB">
              <w:rPr>
                <w:rFonts w:ascii="Times New Roman" w:eastAsia="Times New Roman" w:hAnsi="Times New Roman"/>
                <w:sz w:val="24"/>
                <w:lang w:eastAsia="en-GB"/>
              </w:rPr>
              <w:t>0,15</w:t>
            </w:r>
          </w:p>
        </w:tc>
      </w:tr>
      <w:tr w:rsidR="00FB0E11" w:rsidRPr="007E6699" w14:paraId="0B9E354E" w14:textId="77777777" w:rsidTr="009F7C81">
        <w:trPr>
          <w:trHeight w:val="1354"/>
        </w:trPr>
        <w:tc>
          <w:tcPr>
            <w:tcW w:w="0" w:type="auto"/>
            <w:tcBorders>
              <w:bottom w:val="single" w:sz="4" w:space="0" w:color="auto"/>
            </w:tcBorders>
            <w:shd w:val="clear" w:color="auto" w:fill="auto"/>
          </w:tcPr>
          <w:p w14:paraId="272A0773" w14:textId="77777777" w:rsidR="00FB0E11" w:rsidRPr="007E6699" w:rsidRDefault="00FB0E11" w:rsidP="009F7C81">
            <w:pPr>
              <w:spacing w:before="60" w:after="60" w:line="240" w:lineRule="auto"/>
              <w:rPr>
                <w:rFonts w:ascii="Times New Roman" w:eastAsia="Times New Roman" w:hAnsi="Times New Roman"/>
                <w:sz w:val="24"/>
                <w:lang w:eastAsia="en-GB"/>
              </w:rPr>
            </w:pPr>
            <w:r w:rsidRPr="007E6699">
              <w:rPr>
                <w:rFonts w:ascii="Times New Roman" w:eastAsia="Times New Roman" w:hAnsi="Times New Roman"/>
                <w:sz w:val="24"/>
                <w:lang w:eastAsia="en-GB"/>
              </w:rPr>
              <w:t>B.6</w:t>
            </w:r>
            <w:r w:rsidRPr="007E6699">
              <w:rPr>
                <w:rFonts w:ascii="Times New Roman" w:hAnsi="Times New Roman"/>
                <w:b/>
                <w:bCs/>
                <w:sz w:val="24"/>
                <w:szCs w:val="24"/>
              </w:rPr>
              <w:t xml:space="preserve"> </w:t>
            </w:r>
            <w:r w:rsidRPr="007E6699">
              <w:rPr>
                <w:rFonts w:ascii="Times New Roman" w:hAnsi="Times New Roman"/>
                <w:sz w:val="24"/>
                <w:szCs w:val="24"/>
              </w:rPr>
              <w:t>Studies for the interim evaluation of fission and fusion indirect actions under Euratom Research and Training Programme 2014-2018</w:t>
            </w:r>
          </w:p>
        </w:tc>
        <w:tc>
          <w:tcPr>
            <w:tcW w:w="2534" w:type="dxa"/>
            <w:tcBorders>
              <w:bottom w:val="single" w:sz="4" w:space="0" w:color="auto"/>
            </w:tcBorders>
            <w:shd w:val="clear" w:color="auto" w:fill="auto"/>
            <w:vAlign w:val="center"/>
          </w:tcPr>
          <w:p w14:paraId="68DF8729" w14:textId="4655F51A" w:rsidR="00FB0E11" w:rsidRPr="000F57DB" w:rsidRDefault="00252C09" w:rsidP="009F7C81">
            <w:pPr>
              <w:spacing w:before="60" w:after="60" w:line="240" w:lineRule="auto"/>
              <w:rPr>
                <w:rFonts w:ascii="Times New Roman" w:eastAsia="Times New Roman" w:hAnsi="Times New Roman"/>
                <w:sz w:val="24"/>
                <w:lang w:eastAsia="en-GB"/>
              </w:rPr>
            </w:pPr>
            <w:r w:rsidRPr="000F57DB">
              <w:rPr>
                <w:rFonts w:ascii="Times New Roman" w:eastAsia="Times New Roman" w:hAnsi="Times New Roman"/>
                <w:sz w:val="24"/>
                <w:lang w:eastAsia="en-GB"/>
              </w:rPr>
              <w:t>0,5</w:t>
            </w:r>
          </w:p>
        </w:tc>
        <w:tc>
          <w:tcPr>
            <w:tcW w:w="2488" w:type="dxa"/>
            <w:tcBorders>
              <w:bottom w:val="single" w:sz="4" w:space="0" w:color="auto"/>
            </w:tcBorders>
            <w:shd w:val="clear" w:color="auto" w:fill="auto"/>
            <w:vAlign w:val="center"/>
          </w:tcPr>
          <w:p w14:paraId="5B98AFD4" w14:textId="3ED9CEE2" w:rsidR="00FB0E11" w:rsidRPr="000F57DB" w:rsidRDefault="00FB0E11" w:rsidP="009F7C81">
            <w:pPr>
              <w:spacing w:before="60" w:after="60" w:line="240" w:lineRule="auto"/>
              <w:rPr>
                <w:rFonts w:ascii="Times New Roman" w:eastAsia="Times New Roman" w:hAnsi="Times New Roman"/>
                <w:sz w:val="24"/>
                <w:lang w:eastAsia="en-GB"/>
              </w:rPr>
            </w:pPr>
          </w:p>
        </w:tc>
      </w:tr>
      <w:tr w:rsidR="00FB0E11" w:rsidRPr="007E6699" w14:paraId="2450D277" w14:textId="77777777" w:rsidTr="009F7C81">
        <w:tc>
          <w:tcPr>
            <w:tcW w:w="0" w:type="auto"/>
            <w:shd w:val="clear" w:color="auto" w:fill="D9D9D9"/>
          </w:tcPr>
          <w:p w14:paraId="4F6FAA48" w14:textId="77777777" w:rsidR="00FB0E11" w:rsidRPr="007E6699" w:rsidRDefault="00FB0E11" w:rsidP="009F7C81">
            <w:pPr>
              <w:spacing w:before="60" w:after="60" w:line="240" w:lineRule="auto"/>
              <w:rPr>
                <w:rFonts w:ascii="Times New Roman" w:eastAsia="Times New Roman" w:hAnsi="Times New Roman"/>
                <w:b/>
                <w:sz w:val="24"/>
                <w:lang w:eastAsia="en-GB"/>
              </w:rPr>
            </w:pPr>
            <w:r w:rsidRPr="007E6699">
              <w:rPr>
                <w:rFonts w:ascii="Times New Roman" w:eastAsia="Times New Roman" w:hAnsi="Times New Roman"/>
                <w:b/>
                <w:sz w:val="24"/>
                <w:lang w:eastAsia="en-GB"/>
              </w:rPr>
              <w:t>Estimated total budget</w:t>
            </w:r>
          </w:p>
        </w:tc>
        <w:tc>
          <w:tcPr>
            <w:tcW w:w="2534" w:type="dxa"/>
            <w:shd w:val="clear" w:color="auto" w:fill="D9D9D9"/>
            <w:vAlign w:val="center"/>
          </w:tcPr>
          <w:p w14:paraId="09E467CC" w14:textId="3540A51B" w:rsidR="00FB0E11" w:rsidRPr="000F57DB" w:rsidRDefault="00835EB5" w:rsidP="009F7C81">
            <w:pPr>
              <w:spacing w:before="60" w:after="60" w:line="240" w:lineRule="auto"/>
              <w:rPr>
                <w:rFonts w:ascii="Times New Roman" w:eastAsia="Times New Roman" w:hAnsi="Times New Roman"/>
                <w:b/>
                <w:i/>
                <w:sz w:val="24"/>
                <w:lang w:eastAsia="en-GB"/>
              </w:rPr>
            </w:pPr>
            <w:r w:rsidRPr="000F57DB">
              <w:rPr>
                <w:rFonts w:ascii="Times New Roman" w:eastAsia="Times New Roman" w:hAnsi="Times New Roman"/>
                <w:b/>
                <w:i/>
                <w:sz w:val="24"/>
                <w:lang w:eastAsia="en-GB"/>
              </w:rPr>
              <w:t>59,72</w:t>
            </w:r>
            <w:r w:rsidR="008959EC" w:rsidRPr="000F57DB">
              <w:rPr>
                <w:rStyle w:val="FootnoteReference"/>
                <w:rFonts w:ascii="Times New Roman" w:eastAsia="Times New Roman" w:hAnsi="Times New Roman"/>
                <w:b/>
                <w:i/>
                <w:sz w:val="24"/>
                <w:lang w:eastAsia="en-GB"/>
              </w:rPr>
              <w:footnoteReference w:id="24"/>
            </w:r>
          </w:p>
        </w:tc>
        <w:tc>
          <w:tcPr>
            <w:tcW w:w="2488" w:type="dxa"/>
            <w:shd w:val="clear" w:color="auto" w:fill="D9D9D9"/>
            <w:vAlign w:val="center"/>
          </w:tcPr>
          <w:p w14:paraId="1A6EB635" w14:textId="5D63F95E" w:rsidR="00835EB5" w:rsidRPr="007E6699" w:rsidRDefault="00835EB5" w:rsidP="008C4AA6">
            <w:pPr>
              <w:spacing w:before="60" w:after="60" w:line="240" w:lineRule="auto"/>
              <w:rPr>
                <w:rFonts w:ascii="Times New Roman" w:eastAsia="Times New Roman" w:hAnsi="Times New Roman"/>
                <w:b/>
                <w:i/>
                <w:sz w:val="24"/>
                <w:lang w:eastAsia="en-GB"/>
              </w:rPr>
            </w:pPr>
            <w:r>
              <w:rPr>
                <w:rFonts w:ascii="Times New Roman" w:eastAsia="Times New Roman" w:hAnsi="Times New Roman"/>
                <w:b/>
                <w:i/>
                <w:sz w:val="24"/>
                <w:lang w:eastAsia="en-GB"/>
              </w:rPr>
              <w:t>6</w:t>
            </w:r>
            <w:r w:rsidR="00531128">
              <w:rPr>
                <w:rFonts w:ascii="Times New Roman" w:eastAsia="Times New Roman" w:hAnsi="Times New Roman"/>
                <w:b/>
                <w:i/>
                <w:sz w:val="24"/>
                <w:lang w:eastAsia="en-GB"/>
              </w:rPr>
              <w:t>7</w:t>
            </w:r>
            <w:r>
              <w:rPr>
                <w:rFonts w:ascii="Times New Roman" w:eastAsia="Times New Roman" w:hAnsi="Times New Roman"/>
                <w:b/>
                <w:i/>
                <w:sz w:val="24"/>
                <w:lang w:eastAsia="en-GB"/>
              </w:rPr>
              <w:t>,5</w:t>
            </w:r>
            <w:r w:rsidR="00EB0227" w:rsidRPr="000F57DB">
              <w:rPr>
                <w:rStyle w:val="FootnoteReference"/>
                <w:rFonts w:ascii="Times New Roman" w:eastAsia="Times New Roman" w:hAnsi="Times New Roman"/>
                <w:b/>
                <w:i/>
                <w:sz w:val="24"/>
                <w:lang w:eastAsia="en-GB"/>
              </w:rPr>
              <w:footnoteReference w:id="25"/>
            </w:r>
          </w:p>
        </w:tc>
      </w:tr>
    </w:tbl>
    <w:p w14:paraId="7C1A9CF1" w14:textId="77777777" w:rsidR="000327FD" w:rsidRPr="007E6699" w:rsidRDefault="000327FD" w:rsidP="00894B2D">
      <w:pPr>
        <w:rPr>
          <w:rFonts w:ascii="Times New Roman" w:hAnsi="Times New Roman"/>
          <w:sz w:val="24"/>
        </w:rPr>
      </w:pPr>
    </w:p>
    <w:sectPr w:rsidR="000327FD" w:rsidRPr="007E6699" w:rsidSect="00A8621C">
      <w:headerReference w:type="even" r:id="rId22"/>
      <w:headerReference w:type="default" r:id="rId23"/>
      <w:footerReference w:type="even" r:id="rId24"/>
      <w:footerReference w:type="default" r:id="rId25"/>
      <w:headerReference w:type="first" r:id="rId26"/>
      <w:footerReference w:type="first" r:id="rId27"/>
      <w:pgSz w:w="11906" w:h="16838"/>
      <w:pgMar w:top="1418" w:right="1304" w:bottom="1418" w:left="1418" w:header="709" w:footer="5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19BA1B" w14:textId="77777777" w:rsidR="00B61633" w:rsidRDefault="00B61633" w:rsidP="00F34F8A">
      <w:pPr>
        <w:spacing w:after="0" w:line="240" w:lineRule="auto"/>
      </w:pPr>
      <w:r>
        <w:separator/>
      </w:r>
    </w:p>
  </w:endnote>
  <w:endnote w:type="continuationSeparator" w:id="0">
    <w:p w14:paraId="3CB7CDE2" w14:textId="77777777" w:rsidR="00B61633" w:rsidRDefault="00B61633" w:rsidP="00F34F8A">
      <w:pPr>
        <w:spacing w:after="0" w:line="240" w:lineRule="auto"/>
      </w:pPr>
      <w:r>
        <w:continuationSeparator/>
      </w:r>
    </w:p>
  </w:endnote>
  <w:endnote w:type="continuationNotice" w:id="1">
    <w:p w14:paraId="3A7E106C" w14:textId="77777777" w:rsidR="00B61633" w:rsidRDefault="00B616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C6113" w14:textId="77777777" w:rsidR="00C951B6" w:rsidRDefault="00C951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F386D" w14:textId="77777777" w:rsidR="00C951B6" w:rsidRPr="00D66676" w:rsidRDefault="00C951B6">
    <w:pPr>
      <w:pStyle w:val="Footer"/>
      <w:jc w:val="center"/>
    </w:pPr>
    <w:r w:rsidRPr="008340EF">
      <w:rPr>
        <w:lang w:val="en-GB"/>
      </w:rPr>
      <w:t>Page</w:t>
    </w:r>
    <w:r w:rsidRPr="00D66676">
      <w:rPr>
        <w:lang w:val="pl-PL"/>
      </w:rPr>
      <w:t xml:space="preserve"> </w:t>
    </w:r>
    <w:r w:rsidRPr="00D66676">
      <w:rPr>
        <w:sz w:val="24"/>
        <w:szCs w:val="24"/>
      </w:rPr>
      <w:fldChar w:fldCharType="begin"/>
    </w:r>
    <w:r w:rsidRPr="00D66676">
      <w:instrText>PAGE</w:instrText>
    </w:r>
    <w:r w:rsidRPr="00D66676">
      <w:rPr>
        <w:sz w:val="24"/>
        <w:szCs w:val="24"/>
      </w:rPr>
      <w:fldChar w:fldCharType="separate"/>
    </w:r>
    <w:r w:rsidR="00821A76">
      <w:rPr>
        <w:noProof/>
      </w:rPr>
      <w:t>21</w:t>
    </w:r>
    <w:r w:rsidRPr="00D66676">
      <w:rPr>
        <w:sz w:val="24"/>
        <w:szCs w:val="24"/>
      </w:rPr>
      <w:fldChar w:fldCharType="end"/>
    </w:r>
    <w:r w:rsidRPr="00D66676">
      <w:t xml:space="preserve"> </w:t>
    </w:r>
    <w:r w:rsidRPr="00D66676">
      <w:rPr>
        <w:lang w:val="pl-PL"/>
      </w:rPr>
      <w:t>of</w:t>
    </w:r>
    <w:r w:rsidRPr="00D66676">
      <w:t xml:space="preserve"> </w:t>
    </w:r>
    <w:r w:rsidRPr="00D66676">
      <w:rPr>
        <w:sz w:val="24"/>
        <w:szCs w:val="24"/>
      </w:rPr>
      <w:fldChar w:fldCharType="begin"/>
    </w:r>
    <w:r w:rsidRPr="00D66676">
      <w:instrText>NUMPAGES</w:instrText>
    </w:r>
    <w:r w:rsidRPr="00D66676">
      <w:rPr>
        <w:sz w:val="24"/>
        <w:szCs w:val="24"/>
      </w:rPr>
      <w:fldChar w:fldCharType="separate"/>
    </w:r>
    <w:r w:rsidR="00821A76">
      <w:rPr>
        <w:noProof/>
      </w:rPr>
      <w:t>26</w:t>
    </w:r>
    <w:r w:rsidRPr="00D66676">
      <w:rPr>
        <w:sz w:val="24"/>
        <w:szCs w:val="24"/>
      </w:rPr>
      <w:fldChar w:fldCharType="end"/>
    </w:r>
  </w:p>
  <w:p w14:paraId="5DF4821E" w14:textId="77777777" w:rsidR="00C951B6" w:rsidRDefault="00C951B6">
    <w:pPr>
      <w:pStyle w:val="Footer"/>
    </w:pPr>
  </w:p>
  <w:p w14:paraId="08308E8C" w14:textId="77777777" w:rsidR="00C951B6" w:rsidRDefault="00C951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DF739" w14:textId="77777777" w:rsidR="00C951B6" w:rsidRPr="00ED4358" w:rsidRDefault="00C951B6" w:rsidP="00665BAE">
    <w:pPr>
      <w:pStyle w:val="Footer"/>
      <w:jc w:val="center"/>
      <w:rPr>
        <w:rFonts w:ascii="Times New Roman" w:hAnsi="Times New Roman"/>
      </w:rPr>
    </w:pPr>
  </w:p>
  <w:p w14:paraId="5B71E40D" w14:textId="77777777" w:rsidR="00C951B6" w:rsidRDefault="00C951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E93340" w14:textId="77777777" w:rsidR="00B61633" w:rsidRDefault="00B61633" w:rsidP="00F34F8A">
      <w:pPr>
        <w:spacing w:after="0" w:line="240" w:lineRule="auto"/>
      </w:pPr>
      <w:r>
        <w:separator/>
      </w:r>
    </w:p>
  </w:footnote>
  <w:footnote w:type="continuationSeparator" w:id="0">
    <w:p w14:paraId="2B697D40" w14:textId="77777777" w:rsidR="00B61633" w:rsidRDefault="00B61633" w:rsidP="00F34F8A">
      <w:pPr>
        <w:spacing w:after="0" w:line="240" w:lineRule="auto"/>
      </w:pPr>
      <w:r>
        <w:continuationSeparator/>
      </w:r>
    </w:p>
  </w:footnote>
  <w:footnote w:type="continuationNotice" w:id="1">
    <w:p w14:paraId="7DC69C4E" w14:textId="77777777" w:rsidR="00B61633" w:rsidRDefault="00B61633">
      <w:pPr>
        <w:spacing w:after="0" w:line="240" w:lineRule="auto"/>
      </w:pPr>
    </w:p>
  </w:footnote>
  <w:footnote w:id="2">
    <w:p w14:paraId="1F78448E" w14:textId="2AF9E8DE" w:rsidR="00C951B6" w:rsidRPr="002E24AA" w:rsidRDefault="00C951B6" w:rsidP="00EB0227">
      <w:pPr>
        <w:pStyle w:val="FootnoteText"/>
        <w:tabs>
          <w:tab w:val="left" w:pos="284"/>
        </w:tabs>
        <w:spacing w:after="0" w:line="240" w:lineRule="auto"/>
        <w:ind w:left="284" w:hanging="284"/>
        <w:rPr>
          <w:rFonts w:ascii="Times New Roman" w:hAnsi="Times New Roman"/>
          <w:lang w:val="en-GB"/>
        </w:rPr>
      </w:pPr>
      <w:r w:rsidRPr="002E24AA">
        <w:rPr>
          <w:rStyle w:val="FootnoteReference"/>
          <w:rFonts w:ascii="Times New Roman" w:hAnsi="Times New Roman"/>
        </w:rPr>
        <w:footnoteRef/>
      </w:r>
      <w:r w:rsidRPr="002E24AA">
        <w:rPr>
          <w:rFonts w:ascii="Times New Roman" w:hAnsi="Times New Roman"/>
          <w:lang w:val="en-GB"/>
        </w:rPr>
        <w:t xml:space="preserve"> Council Regulation (Euratom) N°1314/2013 of 16 December 2013</w:t>
      </w:r>
      <w:r w:rsidRPr="002E24AA">
        <w:rPr>
          <w:rFonts w:ascii="Times" w:hAnsi="Times" w:cs="Times"/>
          <w:color w:val="141215"/>
          <w:sz w:val="19"/>
          <w:szCs w:val="19"/>
          <w:lang w:val="en-GB" w:eastAsia="en-GB"/>
        </w:rPr>
        <w:t xml:space="preserve"> on the Research and Training Programme of the</w:t>
      </w:r>
      <w:r>
        <w:rPr>
          <w:rFonts w:ascii="Times" w:hAnsi="Times" w:cs="Times"/>
          <w:color w:val="141215"/>
          <w:sz w:val="19"/>
          <w:szCs w:val="19"/>
          <w:lang w:val="en-GB" w:eastAsia="en-GB"/>
        </w:rPr>
        <w:t xml:space="preserve"> </w:t>
      </w:r>
      <w:r w:rsidRPr="002E24AA">
        <w:rPr>
          <w:rFonts w:ascii="Times" w:hAnsi="Times" w:cs="Times"/>
          <w:color w:val="141215"/>
          <w:sz w:val="19"/>
          <w:szCs w:val="19"/>
          <w:lang w:val="en-GB" w:eastAsia="en-GB"/>
        </w:rPr>
        <w:t>European Atomic Energy Community (2014-2018) complementing the Horizon 2020 Framework Programme for Research and Innovation</w:t>
      </w:r>
    </w:p>
  </w:footnote>
  <w:footnote w:id="3">
    <w:p w14:paraId="63EAB248" w14:textId="09BF830E" w:rsidR="00C951B6" w:rsidRPr="002E24AA" w:rsidRDefault="00C951B6" w:rsidP="00EB02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rPr>
      </w:pPr>
      <w:r w:rsidRPr="002E24AA">
        <w:rPr>
          <w:rStyle w:val="FootnoteReference"/>
          <w:rFonts w:ascii="Times New Roman" w:hAnsi="Times New Roman"/>
        </w:rPr>
        <w:footnoteRef/>
      </w:r>
      <w:r w:rsidRPr="002E24AA">
        <w:rPr>
          <w:rFonts w:ascii="Times New Roman" w:hAnsi="Times New Roman"/>
        </w:rPr>
        <w:t xml:space="preserve"> </w:t>
      </w:r>
      <w:r w:rsidRPr="002E24AA">
        <w:rPr>
          <w:rFonts w:ascii="Times New Roman" w:hAnsi="Times New Roman"/>
          <w:sz w:val="20"/>
          <w:szCs w:val="20"/>
        </w:rPr>
        <w:t>Regulation (EU) No 1291/2013 of the European Parliament and of the Council of 11 December 2013 establishing Horizon 2020 - the Framework Programme for Research and Innovation (2014-2020) and repealing Decision No 1982/2006/EC</w:t>
      </w:r>
    </w:p>
  </w:footnote>
  <w:footnote w:id="4">
    <w:p w14:paraId="3DC664EC" w14:textId="41934792" w:rsidR="00C951B6" w:rsidRPr="00335A94" w:rsidRDefault="00C951B6" w:rsidP="00EB0227">
      <w:pPr>
        <w:pStyle w:val="FootnoteText"/>
        <w:tabs>
          <w:tab w:val="left" w:pos="284"/>
        </w:tabs>
        <w:spacing w:after="0" w:line="240" w:lineRule="auto"/>
        <w:rPr>
          <w:rFonts w:ascii="Times New Roman" w:hAnsi="Times New Roman"/>
          <w:lang w:val="pt-PT"/>
        </w:rPr>
      </w:pPr>
      <w:r w:rsidRPr="002E24AA">
        <w:rPr>
          <w:rStyle w:val="FootnoteReference"/>
          <w:rFonts w:ascii="Times New Roman" w:hAnsi="Times New Roman"/>
          <w:lang w:val="en-GB"/>
        </w:rPr>
        <w:footnoteRef/>
      </w:r>
      <w:r w:rsidRPr="00335A94">
        <w:rPr>
          <w:rFonts w:ascii="Times New Roman" w:hAnsi="Times New Roman"/>
          <w:lang w:val="pt-PT"/>
        </w:rPr>
        <w:t xml:space="preserve">  COM (2015) 80 final</w:t>
      </w:r>
    </w:p>
  </w:footnote>
  <w:footnote w:id="5">
    <w:p w14:paraId="41EB4E31" w14:textId="0B4D6B5A" w:rsidR="00C951B6" w:rsidRPr="007947FE" w:rsidRDefault="00C951B6" w:rsidP="00EB0227">
      <w:pPr>
        <w:pStyle w:val="FootnoteText"/>
        <w:spacing w:after="0"/>
        <w:rPr>
          <w:rFonts w:ascii="Times New Roman" w:hAnsi="Times New Roman"/>
          <w:highlight w:val="yellow"/>
        </w:rPr>
      </w:pPr>
      <w:r w:rsidRPr="002E24AA">
        <w:rPr>
          <w:rStyle w:val="FootnoteReference"/>
          <w:lang w:val="en-GB"/>
        </w:rPr>
        <w:footnoteRef/>
      </w:r>
      <w:r w:rsidRPr="00335A94">
        <w:rPr>
          <w:lang w:val="pt-PT"/>
        </w:rPr>
        <w:t xml:space="preserve"> </w:t>
      </w:r>
      <w:hyperlink r:id="rId1" w:history="1">
        <w:r w:rsidRPr="00335A94">
          <w:rPr>
            <w:rFonts w:ascii="Times New Roman" w:hAnsi="Times New Roman"/>
            <w:lang w:val="pt-PT"/>
          </w:rPr>
          <w:t>http://www.eesc.europa.eu/?i=portal.en.events-and-activities-symposium-on-nuclear-fission</w:t>
        </w:r>
      </w:hyperlink>
      <w:r w:rsidRPr="002E24AA">
        <w:rPr>
          <w:rFonts w:ascii="Times New Roman" w:hAnsi="Times New Roman"/>
        </w:rPr>
        <w:t xml:space="preserve"> </w:t>
      </w:r>
    </w:p>
  </w:footnote>
  <w:footnote w:id="6">
    <w:p w14:paraId="0FA5FE73" w14:textId="5808668D" w:rsidR="00C951B6" w:rsidRPr="00B25698" w:rsidRDefault="00C951B6" w:rsidP="00EB0227">
      <w:pPr>
        <w:pStyle w:val="FootnoteText"/>
        <w:spacing w:after="0"/>
        <w:rPr>
          <w:lang w:val="fr-FR"/>
        </w:rPr>
      </w:pPr>
      <w:r w:rsidRPr="002E24AA">
        <w:rPr>
          <w:rStyle w:val="FootnoteReference"/>
          <w:rFonts w:ascii="Times New Roman" w:hAnsi="Times New Roman"/>
        </w:rPr>
        <w:footnoteRef/>
      </w:r>
      <w:r w:rsidRPr="002E24AA">
        <w:rPr>
          <w:rFonts w:ascii="Times New Roman" w:hAnsi="Times New Roman"/>
          <w:lang w:val="pt-PT"/>
        </w:rPr>
        <w:t xml:space="preserve">      </w:t>
      </w:r>
      <w:hyperlink r:id="rId2" w:history="1">
        <w:r w:rsidRPr="002E24AA">
          <w:rPr>
            <w:rStyle w:val="Hyperlink"/>
            <w:rFonts w:ascii="Times New Roman" w:hAnsi="Times New Roman"/>
            <w:lang w:val="pt-PT"/>
          </w:rPr>
          <w:t>http://ec.europa.eu/research/horizon2020/index_en.cfm</w:t>
        </w:r>
      </w:hyperlink>
    </w:p>
  </w:footnote>
  <w:footnote w:id="7">
    <w:p w14:paraId="6C3FE3AA" w14:textId="3D9B0B72" w:rsidR="00C951B6" w:rsidRPr="007947FE" w:rsidRDefault="00C951B6" w:rsidP="00EB0227">
      <w:pPr>
        <w:pStyle w:val="FootnoteText"/>
        <w:tabs>
          <w:tab w:val="left" w:pos="284"/>
        </w:tabs>
        <w:spacing w:after="0" w:line="240" w:lineRule="auto"/>
        <w:ind w:left="284" w:hanging="284"/>
        <w:rPr>
          <w:rFonts w:ascii="Times New Roman" w:hAnsi="Times New Roman"/>
          <w:lang w:val="en-GB"/>
        </w:rPr>
      </w:pPr>
      <w:r w:rsidRPr="007947FE">
        <w:rPr>
          <w:rStyle w:val="FootnoteReference"/>
          <w:rFonts w:ascii="Times New Roman" w:hAnsi="Times New Roman"/>
        </w:rPr>
        <w:footnoteRef/>
      </w:r>
      <w:r w:rsidRPr="007947FE">
        <w:rPr>
          <w:rFonts w:ascii="Times New Roman" w:hAnsi="Times New Roman"/>
        </w:rPr>
        <w:t xml:space="preserve"> Sustainable Nuclear Energy Technology Platform</w:t>
      </w:r>
    </w:p>
  </w:footnote>
  <w:footnote w:id="8">
    <w:p w14:paraId="6A0DD157" w14:textId="0012E3FE" w:rsidR="00C951B6" w:rsidRPr="007947FE" w:rsidRDefault="00C951B6" w:rsidP="00EB0227">
      <w:pPr>
        <w:pStyle w:val="FootnoteText"/>
        <w:tabs>
          <w:tab w:val="left" w:pos="284"/>
        </w:tabs>
        <w:spacing w:after="0" w:line="240" w:lineRule="auto"/>
        <w:ind w:left="284" w:hanging="284"/>
        <w:rPr>
          <w:rFonts w:ascii="Times New Roman" w:hAnsi="Times New Roman"/>
        </w:rPr>
      </w:pPr>
      <w:r w:rsidRPr="007947FE">
        <w:rPr>
          <w:rStyle w:val="FootnoteReference"/>
          <w:rFonts w:ascii="Times New Roman" w:hAnsi="Times New Roman"/>
        </w:rPr>
        <w:footnoteRef/>
      </w:r>
      <w:r w:rsidRPr="007947FE">
        <w:rPr>
          <w:rFonts w:ascii="Times New Roman" w:hAnsi="Times New Roman"/>
        </w:rPr>
        <w:t xml:space="preserve"> Nuclear Generation II and III Association</w:t>
      </w:r>
    </w:p>
  </w:footnote>
  <w:footnote w:id="9">
    <w:p w14:paraId="2F24D5B1" w14:textId="6FC13700" w:rsidR="00C951B6" w:rsidRPr="007947FE" w:rsidRDefault="00C951B6" w:rsidP="00EB0227">
      <w:pPr>
        <w:pStyle w:val="FootnoteText"/>
        <w:spacing w:after="0" w:line="240" w:lineRule="auto"/>
        <w:rPr>
          <w:lang w:val="en-GB"/>
        </w:rPr>
      </w:pPr>
      <w:r w:rsidRPr="007947FE">
        <w:rPr>
          <w:rStyle w:val="FootnoteReference"/>
        </w:rPr>
        <w:footnoteRef/>
      </w:r>
      <w:r w:rsidRPr="007947FE">
        <w:t xml:space="preserve"> </w:t>
      </w:r>
      <w:r w:rsidRPr="007947FE">
        <w:rPr>
          <w:lang w:val="en-GB"/>
        </w:rPr>
        <w:t>European Sustainable Nuclear Industrial Initiative</w:t>
      </w:r>
    </w:p>
  </w:footnote>
  <w:footnote w:id="10">
    <w:p w14:paraId="3326AE09" w14:textId="0411CDD2" w:rsidR="00C951B6" w:rsidRPr="00C603AE" w:rsidRDefault="00C951B6" w:rsidP="00EB0227">
      <w:pPr>
        <w:pStyle w:val="FootnoteText"/>
        <w:spacing w:after="0" w:line="240" w:lineRule="auto"/>
        <w:rPr>
          <w:lang w:val="en-GB"/>
        </w:rPr>
      </w:pPr>
      <w:r w:rsidRPr="007947FE">
        <w:rPr>
          <w:rStyle w:val="FootnoteReference"/>
        </w:rPr>
        <w:footnoteRef/>
      </w:r>
      <w:r w:rsidRPr="007947FE">
        <w:t xml:space="preserve"> Nuclear Cogeneration Industrial Initiative</w:t>
      </w:r>
    </w:p>
  </w:footnote>
  <w:footnote w:id="11">
    <w:p w14:paraId="6DEF54BA" w14:textId="77777777" w:rsidR="00C951B6" w:rsidRPr="00F65C30" w:rsidRDefault="00C951B6" w:rsidP="00EB0227">
      <w:pPr>
        <w:pStyle w:val="FootnoteText"/>
        <w:spacing w:after="0"/>
        <w:rPr>
          <w:lang w:val="en-GB"/>
        </w:rPr>
      </w:pPr>
      <w:r w:rsidRPr="00BE058F">
        <w:rPr>
          <w:rStyle w:val="FootnoteReference"/>
        </w:rPr>
        <w:footnoteRef/>
      </w:r>
      <w:r w:rsidRPr="00BE058F">
        <w:t xml:space="preserve"> </w:t>
      </w:r>
      <w:r w:rsidRPr="00BE058F">
        <w:rPr>
          <w:rFonts w:ascii="Times New Roman" w:hAnsi="Times New Roman"/>
        </w:rPr>
        <w:t>European Energy Research Alliance (EERA)</w:t>
      </w:r>
    </w:p>
  </w:footnote>
  <w:footnote w:id="12">
    <w:p w14:paraId="3728F32B" w14:textId="7902C79A" w:rsidR="00C951B6" w:rsidRPr="008929B0" w:rsidRDefault="00C951B6" w:rsidP="00EB0227">
      <w:pPr>
        <w:pStyle w:val="FootnoteText"/>
        <w:spacing w:after="0"/>
        <w:rPr>
          <w:rFonts w:ascii="Times New Roman" w:hAnsi="Times New Roman"/>
          <w:lang w:val="en-GB"/>
        </w:rPr>
      </w:pPr>
      <w:r w:rsidRPr="00BE058F">
        <w:rPr>
          <w:rStyle w:val="FootnoteReference"/>
        </w:rPr>
        <w:footnoteRef/>
      </w:r>
      <w:r w:rsidRPr="00BE058F">
        <w:t xml:space="preserve"> </w:t>
      </w:r>
      <w:r w:rsidRPr="003172A4">
        <w:rPr>
          <w:rFonts w:ascii="Times New Roman" w:hAnsi="Times New Roman"/>
          <w:lang w:val="en-GB"/>
        </w:rPr>
        <w:t>Implementing Geological Disposal Technology Platform</w:t>
      </w:r>
    </w:p>
  </w:footnote>
  <w:footnote w:id="13">
    <w:p w14:paraId="38921716" w14:textId="0B34E638" w:rsidR="00C951B6" w:rsidRPr="000E0206" w:rsidRDefault="00C951B6" w:rsidP="00EB0227">
      <w:pPr>
        <w:pStyle w:val="FootnoteText"/>
        <w:spacing w:after="0" w:line="240" w:lineRule="auto"/>
        <w:rPr>
          <w:lang w:val="en-GB"/>
        </w:rPr>
      </w:pPr>
      <w:r w:rsidRPr="008E3AEE">
        <w:rPr>
          <w:rStyle w:val="FootnoteReference"/>
        </w:rPr>
        <w:footnoteRef/>
      </w:r>
      <w:r w:rsidRPr="008E3AEE">
        <w:t xml:space="preserve"> </w:t>
      </w:r>
      <w:r w:rsidRPr="008E3AEE">
        <w:rPr>
          <w:rFonts w:ascii="Times New Roman" w:hAnsi="Times New Roman"/>
        </w:rPr>
        <w:t>Multidisciplinary European Low Dose Initiative</w:t>
      </w:r>
    </w:p>
  </w:footnote>
  <w:footnote w:id="14">
    <w:p w14:paraId="297D67E7" w14:textId="086DF60C" w:rsidR="00C951B6" w:rsidRPr="00B8132E" w:rsidRDefault="00C951B6" w:rsidP="00EB0227">
      <w:pPr>
        <w:pStyle w:val="FootnoteText"/>
        <w:spacing w:after="0" w:line="240" w:lineRule="auto"/>
        <w:rPr>
          <w:lang w:val="en-GB"/>
        </w:rPr>
      </w:pPr>
      <w:r w:rsidRPr="008E3AEE">
        <w:rPr>
          <w:rStyle w:val="FootnoteReference"/>
        </w:rPr>
        <w:footnoteRef/>
      </w:r>
      <w:r w:rsidRPr="008E3AEE">
        <w:t xml:space="preserve"> </w:t>
      </w:r>
      <w:r>
        <w:rPr>
          <w:lang w:val="en-GB"/>
        </w:rPr>
        <w:t>To be completed</w:t>
      </w:r>
    </w:p>
  </w:footnote>
  <w:footnote w:id="15">
    <w:p w14:paraId="4D85159A" w14:textId="6CD4D132" w:rsidR="00C951B6" w:rsidRPr="000E0206" w:rsidRDefault="00C951B6" w:rsidP="00EB0227">
      <w:pPr>
        <w:pStyle w:val="FootnoteText"/>
        <w:spacing w:after="0" w:line="240" w:lineRule="auto"/>
        <w:rPr>
          <w:lang w:val="en-GB"/>
        </w:rPr>
      </w:pPr>
      <w:r w:rsidRPr="008E3AEE">
        <w:rPr>
          <w:rStyle w:val="FootnoteReference"/>
        </w:rPr>
        <w:footnoteRef/>
      </w:r>
      <w:r w:rsidRPr="008E3AEE">
        <w:t xml:space="preserve"> </w:t>
      </w:r>
      <w:r>
        <w:rPr>
          <w:lang w:val="en-GB"/>
        </w:rPr>
        <w:t>To be completed</w:t>
      </w:r>
    </w:p>
  </w:footnote>
  <w:footnote w:id="16">
    <w:p w14:paraId="3A250AB2" w14:textId="55B30A1E" w:rsidR="00C951B6" w:rsidRPr="000E0206" w:rsidRDefault="00C951B6" w:rsidP="00EB0227">
      <w:pPr>
        <w:pStyle w:val="FootnoteText"/>
        <w:spacing w:after="0" w:line="240" w:lineRule="auto"/>
        <w:rPr>
          <w:lang w:val="en-GB"/>
        </w:rPr>
      </w:pPr>
      <w:r w:rsidRPr="008E3AEE">
        <w:rPr>
          <w:rStyle w:val="FootnoteReference"/>
        </w:rPr>
        <w:footnoteRef/>
      </w:r>
      <w:r w:rsidRPr="008E3AEE">
        <w:t xml:space="preserve"> CONCERT</w:t>
      </w:r>
    </w:p>
  </w:footnote>
  <w:footnote w:id="17">
    <w:p w14:paraId="347B3DC0" w14:textId="77777777" w:rsidR="00C951B6" w:rsidRPr="00F91F6F" w:rsidRDefault="00C951B6" w:rsidP="00EB0227">
      <w:pPr>
        <w:pStyle w:val="FootnoteText"/>
        <w:spacing w:after="0" w:line="240" w:lineRule="auto"/>
        <w:ind w:left="284" w:hanging="284"/>
      </w:pPr>
      <w:r>
        <w:rPr>
          <w:rStyle w:val="FootnoteReference"/>
        </w:rPr>
        <w:footnoteRef/>
      </w:r>
      <w:r>
        <w:t xml:space="preserve"> </w:t>
      </w:r>
      <w:r>
        <w:rPr>
          <w:lang w:val="en-GB"/>
        </w:rPr>
        <w:t xml:space="preserve"> </w:t>
      </w:r>
      <w:r>
        <w:rPr>
          <w:lang w:val="en-GB"/>
        </w:rPr>
        <w:tab/>
      </w:r>
      <w:r w:rsidRPr="00F91F6F">
        <w:rPr>
          <w:rFonts w:ascii="Times New Roman" w:hAnsi="Times New Roman"/>
        </w:rPr>
        <w:t>The Director-General responsible may decide to open the call up to one month prior to or after the envisaged date of opening</w:t>
      </w:r>
    </w:p>
  </w:footnote>
  <w:footnote w:id="18">
    <w:p w14:paraId="76FCB1BC" w14:textId="77777777" w:rsidR="00C951B6" w:rsidRPr="00E873CF" w:rsidRDefault="00C951B6" w:rsidP="00EB0227">
      <w:pPr>
        <w:pStyle w:val="FootnoteText"/>
        <w:tabs>
          <w:tab w:val="left" w:pos="0"/>
        </w:tabs>
        <w:spacing w:after="0" w:line="240" w:lineRule="auto"/>
        <w:ind w:left="284" w:hanging="284"/>
        <w:rPr>
          <w:rFonts w:ascii="Times New Roman" w:hAnsi="Times New Roman"/>
        </w:rPr>
      </w:pPr>
      <w:r w:rsidRPr="00E873CF">
        <w:rPr>
          <w:rStyle w:val="FootnoteReference"/>
          <w:rFonts w:ascii="Times New Roman" w:hAnsi="Times New Roman"/>
        </w:rPr>
        <w:footnoteRef/>
      </w:r>
      <w:r w:rsidRPr="00E873CF">
        <w:rPr>
          <w:rFonts w:ascii="Times New Roman" w:hAnsi="Times New Roman"/>
        </w:rPr>
        <w:t xml:space="preserve"> </w:t>
      </w:r>
      <w:r w:rsidRPr="00E873CF">
        <w:rPr>
          <w:rFonts w:ascii="Times New Roman" w:hAnsi="Times New Roman"/>
        </w:rPr>
        <w:tab/>
        <w:t>The Director-General responsible may delay this deadline by up to two months.</w:t>
      </w:r>
    </w:p>
  </w:footnote>
  <w:footnote w:id="19">
    <w:p w14:paraId="573B61F8" w14:textId="77777777" w:rsidR="00C951B6" w:rsidRPr="00F91F6F" w:rsidRDefault="00C951B6" w:rsidP="00EB0227">
      <w:pPr>
        <w:pStyle w:val="FootnoteText"/>
        <w:spacing w:after="0" w:line="240" w:lineRule="auto"/>
        <w:ind w:left="284" w:hanging="284"/>
        <w:rPr>
          <w:rFonts w:ascii="Times New Roman" w:hAnsi="Times New Roman"/>
        </w:rPr>
      </w:pPr>
      <w:r w:rsidRPr="00E873CF">
        <w:rPr>
          <w:rStyle w:val="FootnoteReference"/>
          <w:rFonts w:ascii="Times New Roman" w:hAnsi="Times New Roman"/>
        </w:rPr>
        <w:footnoteRef/>
      </w:r>
      <w:r w:rsidRPr="00E873CF">
        <w:rPr>
          <w:rFonts w:ascii="Times New Roman" w:hAnsi="Times New Roman"/>
        </w:rPr>
        <w:t xml:space="preserve"> </w:t>
      </w:r>
      <w:r>
        <w:rPr>
          <w:rFonts w:ascii="Times New Roman" w:hAnsi="Times New Roman"/>
          <w:lang w:val="en-GB"/>
        </w:rPr>
        <w:tab/>
      </w:r>
      <w:r w:rsidRPr="00F91F6F">
        <w:rPr>
          <w:rFonts w:ascii="Times New Roman" w:hAnsi="Times New Roman"/>
        </w:rPr>
        <w:t>The budget amounts for 201</w:t>
      </w:r>
      <w:r>
        <w:rPr>
          <w:rFonts w:ascii="Times New Roman" w:hAnsi="Times New Roman"/>
          <w:lang w:val="en-GB"/>
        </w:rPr>
        <w:t>7</w:t>
      </w:r>
      <w:r w:rsidRPr="00F91F6F">
        <w:rPr>
          <w:rFonts w:ascii="Times New Roman" w:hAnsi="Times New Roman"/>
        </w:rPr>
        <w:t xml:space="preserve"> are subject to the availability of the appropriations provided for in the draft budget for 201</w:t>
      </w:r>
      <w:r w:rsidRPr="008C66CA">
        <w:rPr>
          <w:rFonts w:ascii="Times New Roman" w:hAnsi="Times New Roman"/>
          <w:lang w:val="en-GB"/>
        </w:rPr>
        <w:t>7</w:t>
      </w:r>
      <w:r w:rsidRPr="00F91F6F">
        <w:rPr>
          <w:rFonts w:ascii="Times New Roman" w:hAnsi="Times New Roman"/>
        </w:rPr>
        <w:t xml:space="preserve"> after the adoption of the budget for 201</w:t>
      </w:r>
      <w:r w:rsidRPr="008C66CA">
        <w:rPr>
          <w:rFonts w:ascii="Times New Roman" w:hAnsi="Times New Roman"/>
          <w:lang w:val="en-GB"/>
        </w:rPr>
        <w:t>7</w:t>
      </w:r>
      <w:r w:rsidRPr="00F91F6F">
        <w:rPr>
          <w:rFonts w:ascii="Times New Roman" w:hAnsi="Times New Roman"/>
        </w:rPr>
        <w:t xml:space="preserve"> by the budgetary authority or if the budget is not adopted as provided for in the system of provisional twelfths.</w:t>
      </w:r>
    </w:p>
  </w:footnote>
  <w:footnote w:id="20">
    <w:p w14:paraId="60EA5C50" w14:textId="0591C21C" w:rsidR="008B3BEE" w:rsidRPr="00063AEE" w:rsidRDefault="008B3BEE" w:rsidP="00EB0227">
      <w:pPr>
        <w:pStyle w:val="FootnoteText"/>
        <w:spacing w:after="0"/>
        <w:rPr>
          <w:lang w:val="en-GB"/>
        </w:rPr>
      </w:pPr>
      <w:r>
        <w:rPr>
          <w:rStyle w:val="FootnoteReference"/>
        </w:rPr>
        <w:footnoteRef/>
      </w:r>
      <w:r>
        <w:t xml:space="preserve"> </w:t>
      </w:r>
      <w:r w:rsidR="005F4DA9" w:rsidRPr="008C4AA6">
        <w:rPr>
          <w:rFonts w:ascii="Times New Roman" w:hAnsi="Times New Roman"/>
        </w:rPr>
        <w:t xml:space="preserve">This </w:t>
      </w:r>
      <w:r w:rsidR="005F4DA9">
        <w:rPr>
          <w:rFonts w:ascii="Times New Roman" w:hAnsi="Times New Roman"/>
          <w:lang w:val="en-GB"/>
        </w:rPr>
        <w:t xml:space="preserve">budget </w:t>
      </w:r>
      <w:r w:rsidR="005F4DA9" w:rsidRPr="008C4AA6">
        <w:rPr>
          <w:rFonts w:ascii="Times New Roman" w:hAnsi="Times New Roman"/>
        </w:rPr>
        <w:t>f</w:t>
      </w:r>
      <w:r w:rsidR="000C64C1" w:rsidRPr="000C64C1">
        <w:rPr>
          <w:rFonts w:ascii="Times New Roman" w:hAnsi="Times New Roman"/>
        </w:rPr>
        <w:t xml:space="preserve">igure </w:t>
      </w:r>
      <w:r w:rsidR="005F4DA9">
        <w:rPr>
          <w:rFonts w:ascii="Times New Roman" w:hAnsi="Times New Roman"/>
          <w:lang w:val="en-GB"/>
        </w:rPr>
        <w:t xml:space="preserve">consists </w:t>
      </w:r>
      <w:r w:rsidR="000C64C1" w:rsidRPr="008C4AA6">
        <w:rPr>
          <w:rFonts w:ascii="Times New Roman" w:hAnsi="Times New Roman"/>
        </w:rPr>
        <w:t xml:space="preserve">50% contribution from fusion part of </w:t>
      </w:r>
      <w:r w:rsidR="00957580" w:rsidRPr="008C4AA6">
        <w:rPr>
          <w:rFonts w:ascii="Times New Roman" w:hAnsi="Times New Roman"/>
        </w:rPr>
        <w:t>third party receipts</w:t>
      </w:r>
      <w:r w:rsidR="000C64C1" w:rsidRPr="008C4AA6">
        <w:rPr>
          <w:rFonts w:ascii="Times New Roman" w:hAnsi="Times New Roman"/>
        </w:rPr>
        <w:t xml:space="preserve">. </w:t>
      </w:r>
      <w:r w:rsidR="00063AEE" w:rsidRPr="008C4AA6">
        <w:rPr>
          <w:rFonts w:ascii="Times New Roman" w:hAnsi="Times New Roman"/>
        </w:rPr>
        <w:t>The</w:t>
      </w:r>
      <w:r w:rsidR="005F4DA9">
        <w:rPr>
          <w:rFonts w:ascii="Times New Roman" w:hAnsi="Times New Roman"/>
          <w:lang w:val="en-GB"/>
        </w:rPr>
        <w:t xml:space="preserve"> </w:t>
      </w:r>
      <w:r w:rsidR="00063AEE" w:rsidRPr="008C4AA6">
        <w:rPr>
          <w:rFonts w:ascii="Times New Roman" w:hAnsi="Times New Roman"/>
        </w:rPr>
        <w:t>budget amounts</w:t>
      </w:r>
      <w:r w:rsidR="00063AEE" w:rsidRPr="00EB0227">
        <w:rPr>
          <w:rFonts w:ascii="Times New Roman" w:hAnsi="Times New Roman"/>
          <w:lang w:val="en-GB"/>
        </w:rPr>
        <w:t xml:space="preserve"> are subject to the availability of the appropriations.</w:t>
      </w:r>
    </w:p>
  </w:footnote>
  <w:footnote w:id="21">
    <w:p w14:paraId="4F7036E4" w14:textId="3697076A" w:rsidR="000C64C1" w:rsidRPr="008C4AA6" w:rsidRDefault="000C64C1" w:rsidP="00EB0227">
      <w:pPr>
        <w:pStyle w:val="FootnoteText"/>
        <w:spacing w:after="0"/>
        <w:rPr>
          <w:rFonts w:ascii="Times New Roman" w:hAnsi="Times New Roman"/>
          <w:lang w:val="en-GB"/>
        </w:rPr>
      </w:pPr>
      <w:r>
        <w:rPr>
          <w:rStyle w:val="FootnoteReference"/>
        </w:rPr>
        <w:footnoteRef/>
      </w:r>
      <w:r>
        <w:t xml:space="preserve"> </w:t>
      </w:r>
      <w:r w:rsidR="005F4DA9" w:rsidRPr="008C4AA6">
        <w:rPr>
          <w:rFonts w:ascii="Times New Roman" w:hAnsi="Times New Roman"/>
          <w:lang w:val="en-GB"/>
        </w:rPr>
        <w:t xml:space="preserve">This </w:t>
      </w:r>
      <w:r>
        <w:rPr>
          <w:rFonts w:ascii="Times New Roman" w:hAnsi="Times New Roman"/>
          <w:lang w:val="en-GB"/>
        </w:rPr>
        <w:t xml:space="preserve">budget </w:t>
      </w:r>
      <w:r w:rsidR="005F4DA9">
        <w:rPr>
          <w:rFonts w:ascii="Times New Roman" w:hAnsi="Times New Roman"/>
          <w:lang w:val="en-GB"/>
        </w:rPr>
        <w:t>figure consists</w:t>
      </w:r>
      <w:r>
        <w:rPr>
          <w:rFonts w:ascii="Times New Roman" w:hAnsi="Times New Roman"/>
          <w:lang w:val="en-GB"/>
        </w:rPr>
        <w:t xml:space="preserve"> 50% contribution from fusion part of </w:t>
      </w:r>
      <w:r w:rsidR="00957580" w:rsidRPr="000F57DB">
        <w:rPr>
          <w:rFonts w:ascii="Times New Roman" w:hAnsi="Times New Roman"/>
          <w:lang w:val="en-GB"/>
        </w:rPr>
        <w:t>third party receipts</w:t>
      </w:r>
      <w:r>
        <w:rPr>
          <w:rFonts w:ascii="Times New Roman" w:hAnsi="Times New Roman"/>
          <w:lang w:val="en-GB"/>
        </w:rPr>
        <w:t xml:space="preserve">. </w:t>
      </w:r>
      <w:r w:rsidR="00063AEE" w:rsidRPr="005F4DA9">
        <w:rPr>
          <w:rFonts w:ascii="Times New Roman" w:hAnsi="Times New Roman"/>
          <w:lang w:val="en-GB"/>
        </w:rPr>
        <w:t>The budget amounts are subject to the availability</w:t>
      </w:r>
      <w:r w:rsidR="00063AEE" w:rsidRPr="008C4AA6">
        <w:rPr>
          <w:rFonts w:ascii="Times New Roman" w:hAnsi="Times New Roman"/>
          <w:lang w:val="en-GB"/>
        </w:rPr>
        <w:t xml:space="preserve"> of the appropriations.</w:t>
      </w:r>
    </w:p>
  </w:footnote>
  <w:footnote w:id="22">
    <w:p w14:paraId="1C2A5DDC" w14:textId="77777777" w:rsidR="00C951B6" w:rsidRPr="006029F1" w:rsidRDefault="00C951B6" w:rsidP="00EB0227">
      <w:pPr>
        <w:pStyle w:val="FootnoteText"/>
        <w:spacing w:after="0" w:line="240" w:lineRule="auto"/>
        <w:ind w:left="284" w:hanging="284"/>
      </w:pPr>
      <w:r>
        <w:rPr>
          <w:rStyle w:val="FootnoteReference"/>
        </w:rPr>
        <w:footnoteRef/>
      </w:r>
      <w:r>
        <w:t xml:space="preserve"> </w:t>
      </w:r>
      <w:r>
        <w:tab/>
      </w:r>
      <w:r w:rsidRPr="00247CF7">
        <w:rPr>
          <w:rFonts w:ascii="Times New Roman" w:hAnsi="Times New Roman"/>
        </w:rPr>
        <w:t xml:space="preserve">See: </w:t>
      </w:r>
      <w:hyperlink r:id="rId3" w:history="1">
        <w:r w:rsidRPr="00247CF7">
          <w:rPr>
            <w:rStyle w:val="Hyperlink"/>
            <w:rFonts w:ascii="Times New Roman" w:hAnsi="Times New Roman"/>
          </w:rPr>
          <w:t>http://ec.europa.eu/research/participants/data/ref/h2020/grants_manual/pse/h2020-guide-pse_en.pdf</w:t>
        </w:r>
      </w:hyperlink>
      <w:r>
        <w:t xml:space="preserve"> </w:t>
      </w:r>
    </w:p>
  </w:footnote>
  <w:footnote w:id="23">
    <w:p w14:paraId="205F7094" w14:textId="77777777" w:rsidR="00C951B6" w:rsidRPr="002A7734" w:rsidRDefault="00C951B6" w:rsidP="00EB0227">
      <w:pPr>
        <w:pStyle w:val="FootnoteText"/>
        <w:spacing w:after="0" w:line="240" w:lineRule="auto"/>
        <w:ind w:left="284" w:hanging="284"/>
        <w:rPr>
          <w:lang w:val="en-GB"/>
        </w:rPr>
      </w:pPr>
      <w:r>
        <w:rPr>
          <w:rStyle w:val="FootnoteReference"/>
        </w:rPr>
        <w:footnoteRef/>
      </w:r>
      <w:r>
        <w:t xml:space="preserve"> </w:t>
      </w:r>
      <w:r>
        <w:rPr>
          <w:lang w:val="en-GB"/>
        </w:rPr>
        <w:tab/>
      </w:r>
      <w:r w:rsidRPr="00432673">
        <w:t>The budget amounts for 20</w:t>
      </w:r>
      <w:r>
        <w:rPr>
          <w:lang w:val="en-GB"/>
        </w:rPr>
        <w:t xml:space="preserve">16 &amp; </w:t>
      </w:r>
      <w:r w:rsidRPr="00432673">
        <w:t>17 are subject to the availability of the appropriations provided for in the draft budget</w:t>
      </w:r>
      <w:r>
        <w:rPr>
          <w:lang w:val="en-GB"/>
        </w:rPr>
        <w:t>s</w:t>
      </w:r>
      <w:r w:rsidRPr="00432673">
        <w:t xml:space="preserve"> for 20</w:t>
      </w:r>
      <w:r>
        <w:rPr>
          <w:lang w:val="en-GB"/>
        </w:rPr>
        <w:t xml:space="preserve">16 &amp; </w:t>
      </w:r>
      <w:r w:rsidRPr="00432673">
        <w:t>17 after the adoption of the budget</w:t>
      </w:r>
      <w:r>
        <w:rPr>
          <w:lang w:val="en-GB"/>
        </w:rPr>
        <w:t>s</w:t>
      </w:r>
      <w:r w:rsidRPr="00432673">
        <w:t xml:space="preserve"> for 20</w:t>
      </w:r>
      <w:r>
        <w:rPr>
          <w:lang w:val="en-GB"/>
        </w:rPr>
        <w:t xml:space="preserve">16 &amp; </w:t>
      </w:r>
      <w:r w:rsidRPr="00432673">
        <w:t>17 by the budgetary authority or if the budget is not adopted as provided for in the system of provisional twelfths</w:t>
      </w:r>
    </w:p>
  </w:footnote>
  <w:footnote w:id="24">
    <w:p w14:paraId="0C0ABC80" w14:textId="487BC127" w:rsidR="008959EC" w:rsidRPr="00EB0227" w:rsidRDefault="008959EC" w:rsidP="00EB0227">
      <w:pPr>
        <w:pStyle w:val="FootnoteText"/>
        <w:spacing w:after="0"/>
      </w:pPr>
      <w:r>
        <w:rPr>
          <w:rStyle w:val="FootnoteReference"/>
        </w:rPr>
        <w:footnoteRef/>
      </w:r>
      <w:r>
        <w:t xml:space="preserve"> </w:t>
      </w:r>
      <w:r>
        <w:rPr>
          <w:lang w:val="en-GB"/>
        </w:rPr>
        <w:t xml:space="preserve"> </w:t>
      </w:r>
      <w:r w:rsidRPr="00EB0227">
        <w:t xml:space="preserve">This estimation includes also third party receipts </w:t>
      </w:r>
      <w:r w:rsidR="00063AEE" w:rsidRPr="00EB0227">
        <w:t xml:space="preserve">covering fusion part of the proposed activities. These budget amounts are subject </w:t>
      </w:r>
      <w:r w:rsidR="00063AEE" w:rsidRPr="00432673">
        <w:t>to the availability of the appropriation</w:t>
      </w:r>
      <w:r w:rsidR="00063AEE" w:rsidRPr="00EB0227">
        <w:t>s.</w:t>
      </w:r>
    </w:p>
  </w:footnote>
  <w:footnote w:id="25">
    <w:p w14:paraId="30434B5C" w14:textId="77777777" w:rsidR="00EB0227" w:rsidRPr="00EB0227" w:rsidRDefault="00EB0227" w:rsidP="00EB0227">
      <w:pPr>
        <w:pStyle w:val="FootnoteText"/>
        <w:spacing w:after="0"/>
      </w:pPr>
      <w:r>
        <w:rPr>
          <w:rStyle w:val="FootnoteReference"/>
        </w:rPr>
        <w:footnoteRef/>
      </w:r>
      <w:r>
        <w:t xml:space="preserve"> </w:t>
      </w:r>
      <w:r>
        <w:rPr>
          <w:lang w:val="en-GB"/>
        </w:rPr>
        <w:t xml:space="preserve"> </w:t>
      </w:r>
      <w:r w:rsidRPr="00EB0227">
        <w:t xml:space="preserve">This estimation includes also third party receipts covering fusion part of the proposed activities. These budget amounts are subject </w:t>
      </w:r>
      <w:r w:rsidRPr="00432673">
        <w:t>to the availability of the appropriation</w:t>
      </w:r>
      <w:r w:rsidRPr="00EB0227">
        <w: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C5526" w14:textId="77777777" w:rsidR="00C951B6" w:rsidRDefault="00C951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10870" w14:textId="77777777" w:rsidR="00C951B6" w:rsidRPr="00923994" w:rsidRDefault="00C951B6" w:rsidP="00300AE5">
    <w:pPr>
      <w:pStyle w:val="Header"/>
      <w:spacing w:after="60" w:line="240" w:lineRule="auto"/>
      <w:jc w:val="center"/>
      <w:rPr>
        <w:rFonts w:ascii="Times New Roman" w:hAnsi="Times New Roman"/>
        <w:b/>
        <w:i/>
        <w:sz w:val="20"/>
        <w:szCs w:val="20"/>
        <w:lang w:val="fr-BE"/>
      </w:rPr>
    </w:pPr>
    <w:r w:rsidRPr="00300AE5">
      <w:rPr>
        <w:rFonts w:ascii="Times New Roman" w:hAnsi="Times New Roman"/>
        <w:b/>
        <w:i/>
        <w:sz w:val="20"/>
        <w:szCs w:val="20"/>
      </w:rPr>
      <w:t>EURATOM</w:t>
    </w:r>
    <w:r>
      <w:rPr>
        <w:rFonts w:ascii="Times New Roman" w:hAnsi="Times New Roman"/>
        <w:b/>
        <w:i/>
        <w:sz w:val="20"/>
        <w:szCs w:val="20"/>
      </w:rPr>
      <w:t xml:space="preserve"> WORK PROGRAMME 201</w:t>
    </w:r>
    <w:r>
      <w:rPr>
        <w:rFonts w:ascii="Times New Roman" w:hAnsi="Times New Roman"/>
        <w:b/>
        <w:i/>
        <w:sz w:val="20"/>
        <w:szCs w:val="20"/>
        <w:lang w:val="fr-BE"/>
      </w:rPr>
      <w:t>6</w:t>
    </w:r>
    <w:r>
      <w:rPr>
        <w:rFonts w:ascii="Times New Roman" w:hAnsi="Times New Roman"/>
        <w:b/>
        <w:i/>
        <w:sz w:val="20"/>
        <w:szCs w:val="20"/>
      </w:rPr>
      <w:t>-201</w:t>
    </w:r>
    <w:r>
      <w:rPr>
        <w:rFonts w:ascii="Times New Roman" w:hAnsi="Times New Roman"/>
        <w:b/>
        <w:i/>
        <w:sz w:val="20"/>
        <w:szCs w:val="20"/>
        <w:lang w:val="fr-BE"/>
      </w:rPr>
      <w:t>7</w:t>
    </w:r>
  </w:p>
  <w:p w14:paraId="12DD7C71" w14:textId="77777777" w:rsidR="00C951B6" w:rsidRPr="00866221" w:rsidRDefault="00C951B6" w:rsidP="00866221">
    <w:pPr>
      <w:pStyle w:val="Header"/>
      <w:jc w:val="center"/>
      <w:rPr>
        <w:u w:val="single"/>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4440174"/>
      <w:docPartObj>
        <w:docPartGallery w:val="Watermarks"/>
        <w:docPartUnique/>
      </w:docPartObj>
    </w:sdtPr>
    <w:sdtEndPr/>
    <w:sdtContent>
      <w:p w14:paraId="30AB9F40" w14:textId="14B64D07" w:rsidR="00C951B6" w:rsidRDefault="00821A76">
        <w:pPr>
          <w:pStyle w:val="Header"/>
        </w:pPr>
        <w:r>
          <w:rPr>
            <w:noProof/>
            <w:lang w:val="en-US" w:eastAsia="zh-TW"/>
          </w:rPr>
          <w:pict w14:anchorId="430918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4E2A3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2078B"/>
    <w:multiLevelType w:val="hybridMultilevel"/>
    <w:tmpl w:val="34227B70"/>
    <w:lvl w:ilvl="0" w:tplc="5B8EF0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2D2484"/>
    <w:multiLevelType w:val="hybridMultilevel"/>
    <w:tmpl w:val="2CB80CF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A820BC"/>
    <w:multiLevelType w:val="hybridMultilevel"/>
    <w:tmpl w:val="3D06966E"/>
    <w:lvl w:ilvl="0" w:tplc="20A6C07E">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354683"/>
    <w:multiLevelType w:val="hybridMultilevel"/>
    <w:tmpl w:val="8FC4D12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982A14"/>
    <w:multiLevelType w:val="hybridMultilevel"/>
    <w:tmpl w:val="57F008D0"/>
    <w:lvl w:ilvl="0" w:tplc="08090015">
      <w:start w:val="1"/>
      <w:numFmt w:val="upperLetter"/>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445C5F"/>
    <w:multiLevelType w:val="hybridMultilevel"/>
    <w:tmpl w:val="CD3E7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782B5C"/>
    <w:multiLevelType w:val="hybridMultilevel"/>
    <w:tmpl w:val="2BBAF04C"/>
    <w:lvl w:ilvl="0" w:tplc="20A6C07E">
      <w:start w:val="1"/>
      <w:numFmt w:val="bullet"/>
      <w:lvlText w:val="-"/>
      <w:lvlJc w:val="left"/>
      <w:pPr>
        <w:tabs>
          <w:tab w:val="num" w:pos="360"/>
        </w:tabs>
        <w:ind w:left="360" w:hanging="360"/>
      </w:pPr>
      <w:rPr>
        <w:rFonts w:ascii="Times New Roman" w:hAnsi="Times New Roman"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FAE0983"/>
    <w:multiLevelType w:val="hybridMultilevel"/>
    <w:tmpl w:val="3E20E2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FD55F9A"/>
    <w:multiLevelType w:val="hybridMultilevel"/>
    <w:tmpl w:val="DEF6040C"/>
    <w:lvl w:ilvl="0" w:tplc="91E0C43C">
      <w:start w:val="1"/>
      <w:numFmt w:val="bullet"/>
      <w:lvlText w:val=""/>
      <w:lvlJc w:val="left"/>
      <w:pPr>
        <w:tabs>
          <w:tab w:val="num" w:pos="152"/>
        </w:tabs>
        <w:ind w:left="152" w:hanging="360"/>
      </w:pPr>
      <w:rPr>
        <w:rFonts w:ascii="Symbol" w:hAnsi="Symbol" w:hint="default"/>
      </w:rPr>
    </w:lvl>
    <w:lvl w:ilvl="1" w:tplc="08090003" w:tentative="1">
      <w:start w:val="1"/>
      <w:numFmt w:val="bullet"/>
      <w:lvlText w:val="o"/>
      <w:lvlJc w:val="left"/>
      <w:pPr>
        <w:tabs>
          <w:tab w:val="num" w:pos="872"/>
        </w:tabs>
        <w:ind w:left="872" w:hanging="360"/>
      </w:pPr>
      <w:rPr>
        <w:rFonts w:ascii="Courier New" w:hAnsi="Courier New" w:cs="Courier New" w:hint="default"/>
      </w:rPr>
    </w:lvl>
    <w:lvl w:ilvl="2" w:tplc="08090005" w:tentative="1">
      <w:start w:val="1"/>
      <w:numFmt w:val="bullet"/>
      <w:lvlText w:val=""/>
      <w:lvlJc w:val="left"/>
      <w:pPr>
        <w:tabs>
          <w:tab w:val="num" w:pos="1592"/>
        </w:tabs>
        <w:ind w:left="1592" w:hanging="360"/>
      </w:pPr>
      <w:rPr>
        <w:rFonts w:ascii="Wingdings" w:hAnsi="Wingdings" w:hint="default"/>
      </w:rPr>
    </w:lvl>
    <w:lvl w:ilvl="3" w:tplc="08090001" w:tentative="1">
      <w:start w:val="1"/>
      <w:numFmt w:val="bullet"/>
      <w:lvlText w:val=""/>
      <w:lvlJc w:val="left"/>
      <w:pPr>
        <w:tabs>
          <w:tab w:val="num" w:pos="2312"/>
        </w:tabs>
        <w:ind w:left="2312" w:hanging="360"/>
      </w:pPr>
      <w:rPr>
        <w:rFonts w:ascii="Symbol" w:hAnsi="Symbol" w:hint="default"/>
      </w:rPr>
    </w:lvl>
    <w:lvl w:ilvl="4" w:tplc="08090003" w:tentative="1">
      <w:start w:val="1"/>
      <w:numFmt w:val="bullet"/>
      <w:lvlText w:val="o"/>
      <w:lvlJc w:val="left"/>
      <w:pPr>
        <w:tabs>
          <w:tab w:val="num" w:pos="3032"/>
        </w:tabs>
        <w:ind w:left="3032" w:hanging="360"/>
      </w:pPr>
      <w:rPr>
        <w:rFonts w:ascii="Courier New" w:hAnsi="Courier New" w:cs="Courier New" w:hint="default"/>
      </w:rPr>
    </w:lvl>
    <w:lvl w:ilvl="5" w:tplc="08090005" w:tentative="1">
      <w:start w:val="1"/>
      <w:numFmt w:val="bullet"/>
      <w:lvlText w:val=""/>
      <w:lvlJc w:val="left"/>
      <w:pPr>
        <w:tabs>
          <w:tab w:val="num" w:pos="3752"/>
        </w:tabs>
        <w:ind w:left="3752" w:hanging="360"/>
      </w:pPr>
      <w:rPr>
        <w:rFonts w:ascii="Wingdings" w:hAnsi="Wingdings" w:hint="default"/>
      </w:rPr>
    </w:lvl>
    <w:lvl w:ilvl="6" w:tplc="08090001" w:tentative="1">
      <w:start w:val="1"/>
      <w:numFmt w:val="bullet"/>
      <w:lvlText w:val=""/>
      <w:lvlJc w:val="left"/>
      <w:pPr>
        <w:tabs>
          <w:tab w:val="num" w:pos="4472"/>
        </w:tabs>
        <w:ind w:left="4472" w:hanging="360"/>
      </w:pPr>
      <w:rPr>
        <w:rFonts w:ascii="Symbol" w:hAnsi="Symbol" w:hint="default"/>
      </w:rPr>
    </w:lvl>
    <w:lvl w:ilvl="7" w:tplc="08090003" w:tentative="1">
      <w:start w:val="1"/>
      <w:numFmt w:val="bullet"/>
      <w:lvlText w:val="o"/>
      <w:lvlJc w:val="left"/>
      <w:pPr>
        <w:tabs>
          <w:tab w:val="num" w:pos="5192"/>
        </w:tabs>
        <w:ind w:left="5192" w:hanging="360"/>
      </w:pPr>
      <w:rPr>
        <w:rFonts w:ascii="Courier New" w:hAnsi="Courier New" w:cs="Courier New" w:hint="default"/>
      </w:rPr>
    </w:lvl>
    <w:lvl w:ilvl="8" w:tplc="08090005" w:tentative="1">
      <w:start w:val="1"/>
      <w:numFmt w:val="bullet"/>
      <w:lvlText w:val=""/>
      <w:lvlJc w:val="left"/>
      <w:pPr>
        <w:tabs>
          <w:tab w:val="num" w:pos="5912"/>
        </w:tabs>
        <w:ind w:left="5912" w:hanging="360"/>
      </w:pPr>
      <w:rPr>
        <w:rFonts w:ascii="Wingdings" w:hAnsi="Wingdings" w:hint="default"/>
      </w:rPr>
    </w:lvl>
  </w:abstractNum>
  <w:abstractNum w:abstractNumId="10" w15:restartNumberingAfterBreak="0">
    <w:nsid w:val="22F434C4"/>
    <w:multiLevelType w:val="hybridMultilevel"/>
    <w:tmpl w:val="F7A0466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4F42B3"/>
    <w:multiLevelType w:val="hybridMultilevel"/>
    <w:tmpl w:val="7F10EDAC"/>
    <w:lvl w:ilvl="0" w:tplc="08090001">
      <w:start w:val="1"/>
      <w:numFmt w:val="bullet"/>
      <w:lvlText w:val=""/>
      <w:lvlJc w:val="left"/>
      <w:pPr>
        <w:ind w:left="720" w:hanging="360"/>
      </w:pPr>
      <w:rPr>
        <w:rFonts w:ascii="Symbol" w:hAnsi="Symbol" w:hint="default"/>
      </w:rPr>
    </w:lvl>
    <w:lvl w:ilvl="1" w:tplc="78000330">
      <w:numFmt w:val="bullet"/>
      <w:lvlText w:val="-"/>
      <w:lvlJc w:val="left"/>
      <w:pPr>
        <w:ind w:left="1440" w:hanging="360"/>
      </w:pPr>
      <w:rPr>
        <w:rFonts w:ascii="Times New Roman" w:eastAsia="Calibr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590362"/>
    <w:multiLevelType w:val="hybridMultilevel"/>
    <w:tmpl w:val="8FC4D122"/>
    <w:lvl w:ilvl="0" w:tplc="08090015">
      <w:start w:val="1"/>
      <w:numFmt w:val="upp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2D95674B"/>
    <w:multiLevelType w:val="hybridMultilevel"/>
    <w:tmpl w:val="F1DC13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1632D7"/>
    <w:multiLevelType w:val="hybridMultilevel"/>
    <w:tmpl w:val="33745A96"/>
    <w:lvl w:ilvl="0" w:tplc="DFC41F18">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30E15FA7"/>
    <w:multiLevelType w:val="hybridMultilevel"/>
    <w:tmpl w:val="D7044384"/>
    <w:lvl w:ilvl="0" w:tplc="08090015">
      <w:start w:val="1"/>
      <w:numFmt w:val="upperLetter"/>
      <w:lvlText w:val="%1."/>
      <w:lvlJc w:val="left"/>
      <w:pPr>
        <w:tabs>
          <w:tab w:val="num" w:pos="360"/>
        </w:tabs>
        <w:ind w:left="360" w:hanging="360"/>
      </w:pPr>
    </w:lvl>
    <w:lvl w:ilvl="1" w:tplc="34A293EE">
      <w:start w:val="11730"/>
      <w:numFmt w:val="bullet"/>
      <w:lvlText w:val="•"/>
      <w:lvlJc w:val="left"/>
      <w:pPr>
        <w:tabs>
          <w:tab w:val="num" w:pos="1080"/>
        </w:tabs>
        <w:ind w:left="1080" w:hanging="360"/>
      </w:pPr>
      <w:rPr>
        <w:rFonts w:ascii="Arial" w:hAnsi="Arial" w:hint="default"/>
      </w:rPr>
    </w:lvl>
    <w:lvl w:ilvl="2" w:tplc="97B6B28A" w:tentative="1">
      <w:start w:val="1"/>
      <w:numFmt w:val="decimal"/>
      <w:lvlText w:val="%3."/>
      <w:lvlJc w:val="left"/>
      <w:pPr>
        <w:tabs>
          <w:tab w:val="num" w:pos="1800"/>
        </w:tabs>
        <w:ind w:left="1800" w:hanging="360"/>
      </w:pPr>
    </w:lvl>
    <w:lvl w:ilvl="3" w:tplc="C3BEF92E" w:tentative="1">
      <w:start w:val="1"/>
      <w:numFmt w:val="decimal"/>
      <w:lvlText w:val="%4."/>
      <w:lvlJc w:val="left"/>
      <w:pPr>
        <w:tabs>
          <w:tab w:val="num" w:pos="2520"/>
        </w:tabs>
        <w:ind w:left="2520" w:hanging="360"/>
      </w:pPr>
    </w:lvl>
    <w:lvl w:ilvl="4" w:tplc="0750CCDC" w:tentative="1">
      <w:start w:val="1"/>
      <w:numFmt w:val="decimal"/>
      <w:lvlText w:val="%5."/>
      <w:lvlJc w:val="left"/>
      <w:pPr>
        <w:tabs>
          <w:tab w:val="num" w:pos="3240"/>
        </w:tabs>
        <w:ind w:left="3240" w:hanging="360"/>
      </w:pPr>
    </w:lvl>
    <w:lvl w:ilvl="5" w:tplc="9D181CA0" w:tentative="1">
      <w:start w:val="1"/>
      <w:numFmt w:val="decimal"/>
      <w:lvlText w:val="%6."/>
      <w:lvlJc w:val="left"/>
      <w:pPr>
        <w:tabs>
          <w:tab w:val="num" w:pos="3960"/>
        </w:tabs>
        <w:ind w:left="3960" w:hanging="360"/>
      </w:pPr>
    </w:lvl>
    <w:lvl w:ilvl="6" w:tplc="A3B6E626" w:tentative="1">
      <w:start w:val="1"/>
      <w:numFmt w:val="decimal"/>
      <w:lvlText w:val="%7."/>
      <w:lvlJc w:val="left"/>
      <w:pPr>
        <w:tabs>
          <w:tab w:val="num" w:pos="4680"/>
        </w:tabs>
        <w:ind w:left="4680" w:hanging="360"/>
      </w:pPr>
    </w:lvl>
    <w:lvl w:ilvl="7" w:tplc="FB00B9E4" w:tentative="1">
      <w:start w:val="1"/>
      <w:numFmt w:val="decimal"/>
      <w:lvlText w:val="%8."/>
      <w:lvlJc w:val="left"/>
      <w:pPr>
        <w:tabs>
          <w:tab w:val="num" w:pos="5400"/>
        </w:tabs>
        <w:ind w:left="5400" w:hanging="360"/>
      </w:pPr>
    </w:lvl>
    <w:lvl w:ilvl="8" w:tplc="0ADC09FC" w:tentative="1">
      <w:start w:val="1"/>
      <w:numFmt w:val="decimal"/>
      <w:lvlText w:val="%9."/>
      <w:lvlJc w:val="left"/>
      <w:pPr>
        <w:tabs>
          <w:tab w:val="num" w:pos="6120"/>
        </w:tabs>
        <w:ind w:left="6120" w:hanging="360"/>
      </w:pPr>
    </w:lvl>
  </w:abstractNum>
  <w:abstractNum w:abstractNumId="16" w15:restartNumberingAfterBreak="0">
    <w:nsid w:val="33630F2D"/>
    <w:multiLevelType w:val="hybridMultilevel"/>
    <w:tmpl w:val="C7A82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A12E4D"/>
    <w:multiLevelType w:val="hybridMultilevel"/>
    <w:tmpl w:val="17243756"/>
    <w:lvl w:ilvl="0" w:tplc="EF5AEF3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36945B5"/>
    <w:multiLevelType w:val="hybridMultilevel"/>
    <w:tmpl w:val="ED186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B961DA"/>
    <w:multiLevelType w:val="hybridMultilevel"/>
    <w:tmpl w:val="75C22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A75B4B"/>
    <w:multiLevelType w:val="hybridMultilevel"/>
    <w:tmpl w:val="1EF89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C77A97"/>
    <w:multiLevelType w:val="hybridMultilevel"/>
    <w:tmpl w:val="B1BAAE8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1652E6"/>
    <w:multiLevelType w:val="hybridMultilevel"/>
    <w:tmpl w:val="3892AE1A"/>
    <w:lvl w:ilvl="0" w:tplc="DFC41F18">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6310F2"/>
    <w:multiLevelType w:val="hybridMultilevel"/>
    <w:tmpl w:val="AD4A6F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85C1522"/>
    <w:multiLevelType w:val="hybridMultilevel"/>
    <w:tmpl w:val="E3A6D85A"/>
    <w:lvl w:ilvl="0" w:tplc="20A6C07E">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536325"/>
    <w:multiLevelType w:val="hybridMultilevel"/>
    <w:tmpl w:val="EFCAAE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D140112"/>
    <w:multiLevelType w:val="hybridMultilevel"/>
    <w:tmpl w:val="DC94DDEA"/>
    <w:lvl w:ilvl="0" w:tplc="68C487B6">
      <w:start w:val="1"/>
      <w:numFmt w:val="bullet"/>
      <w:lvlText w:val="−"/>
      <w:lvlJc w:val="left"/>
      <w:pPr>
        <w:ind w:left="720" w:hanging="360"/>
      </w:pPr>
      <w:rPr>
        <w:rFonts w:ascii="Viner Hand ITC" w:hAnsi="Viner Hand ITC"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8E27E8"/>
    <w:multiLevelType w:val="hybridMultilevel"/>
    <w:tmpl w:val="6C08CEFE"/>
    <w:lvl w:ilvl="0" w:tplc="343067B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7626721"/>
    <w:multiLevelType w:val="hybridMultilevel"/>
    <w:tmpl w:val="7AAC884A"/>
    <w:lvl w:ilvl="0" w:tplc="68C487B6">
      <w:start w:val="1"/>
      <w:numFmt w:val="bullet"/>
      <w:lvlText w:val="−"/>
      <w:lvlJc w:val="left"/>
      <w:pPr>
        <w:ind w:left="720" w:hanging="360"/>
      </w:pPr>
      <w:rPr>
        <w:rFonts w:ascii="Viner Hand ITC" w:hAnsi="Viner Hand ITC"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DD0718"/>
    <w:multiLevelType w:val="hybridMultilevel"/>
    <w:tmpl w:val="A9ACBE66"/>
    <w:lvl w:ilvl="0" w:tplc="68C487B6">
      <w:start w:val="1"/>
      <w:numFmt w:val="bullet"/>
      <w:lvlText w:val="−"/>
      <w:lvlJc w:val="left"/>
      <w:pPr>
        <w:ind w:left="720" w:hanging="360"/>
      </w:pPr>
      <w:rPr>
        <w:rFonts w:ascii="Viner Hand ITC" w:hAnsi="Viner Hand IT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0D1D2A"/>
    <w:multiLevelType w:val="hybridMultilevel"/>
    <w:tmpl w:val="1CCE9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274FAC"/>
    <w:multiLevelType w:val="hybridMultilevel"/>
    <w:tmpl w:val="9D58A966"/>
    <w:lvl w:ilvl="0" w:tplc="20A6C07E">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4"/>
  </w:num>
  <w:num w:numId="4">
    <w:abstractNumId w:val="31"/>
  </w:num>
  <w:num w:numId="5">
    <w:abstractNumId w:val="23"/>
  </w:num>
  <w:num w:numId="6">
    <w:abstractNumId w:val="24"/>
  </w:num>
  <w:num w:numId="7">
    <w:abstractNumId w:val="15"/>
  </w:num>
  <w:num w:numId="8">
    <w:abstractNumId w:val="26"/>
  </w:num>
  <w:num w:numId="9">
    <w:abstractNumId w:val="29"/>
  </w:num>
  <w:num w:numId="10">
    <w:abstractNumId w:val="28"/>
  </w:num>
  <w:num w:numId="11">
    <w:abstractNumId w:val="14"/>
  </w:num>
  <w:num w:numId="12">
    <w:abstractNumId w:val="22"/>
  </w:num>
  <w:num w:numId="13">
    <w:abstractNumId w:val="20"/>
  </w:num>
  <w:num w:numId="14">
    <w:abstractNumId w:val="8"/>
  </w:num>
  <w:num w:numId="15">
    <w:abstractNumId w:val="5"/>
  </w:num>
  <w:num w:numId="16">
    <w:abstractNumId w:val="11"/>
  </w:num>
  <w:num w:numId="17">
    <w:abstractNumId w:val="3"/>
  </w:num>
  <w:num w:numId="18">
    <w:abstractNumId w:val="19"/>
  </w:num>
  <w:num w:numId="19">
    <w:abstractNumId w:val="20"/>
  </w:num>
  <w:num w:numId="20">
    <w:abstractNumId w:val="9"/>
  </w:num>
  <w:num w:numId="21">
    <w:abstractNumId w:val="2"/>
  </w:num>
  <w:num w:numId="22">
    <w:abstractNumId w:val="21"/>
  </w:num>
  <w:num w:numId="23">
    <w:abstractNumId w:val="9"/>
  </w:num>
  <w:num w:numId="24">
    <w:abstractNumId w:val="7"/>
  </w:num>
  <w:num w:numId="25">
    <w:abstractNumId w:val="17"/>
  </w:num>
  <w:num w:numId="26">
    <w:abstractNumId w:val="27"/>
  </w:num>
  <w:num w:numId="27">
    <w:abstractNumId w:val="0"/>
  </w:num>
  <w:num w:numId="28">
    <w:abstractNumId w:val="13"/>
  </w:num>
  <w:num w:numId="29">
    <w:abstractNumId w:val="25"/>
  </w:num>
  <w:num w:numId="30">
    <w:abstractNumId w:val="6"/>
  </w:num>
  <w:num w:numId="31">
    <w:abstractNumId w:val="30"/>
  </w:num>
  <w:num w:numId="32">
    <w:abstractNumId w:val="12"/>
  </w:num>
  <w:num w:numId="33">
    <w:abstractNumId w:val="18"/>
  </w:num>
  <w:num w:numId="34">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34F8A"/>
    <w:rsid w:val="00000034"/>
    <w:rsid w:val="0000078C"/>
    <w:rsid w:val="000016C7"/>
    <w:rsid w:val="000021ED"/>
    <w:rsid w:val="0000231E"/>
    <w:rsid w:val="00002A8D"/>
    <w:rsid w:val="00002F4A"/>
    <w:rsid w:val="00003C45"/>
    <w:rsid w:val="00004C40"/>
    <w:rsid w:val="000050B0"/>
    <w:rsid w:val="00006172"/>
    <w:rsid w:val="000112D7"/>
    <w:rsid w:val="000117A4"/>
    <w:rsid w:val="00011A32"/>
    <w:rsid w:val="00011C28"/>
    <w:rsid w:val="00011DDF"/>
    <w:rsid w:val="00012C0D"/>
    <w:rsid w:val="00013AC2"/>
    <w:rsid w:val="00013C58"/>
    <w:rsid w:val="00013E60"/>
    <w:rsid w:val="0001404A"/>
    <w:rsid w:val="00014529"/>
    <w:rsid w:val="00014719"/>
    <w:rsid w:val="00014741"/>
    <w:rsid w:val="00014BE8"/>
    <w:rsid w:val="00015A0A"/>
    <w:rsid w:val="00015A3F"/>
    <w:rsid w:val="0001618C"/>
    <w:rsid w:val="000166DC"/>
    <w:rsid w:val="000168F2"/>
    <w:rsid w:val="00016C40"/>
    <w:rsid w:val="000178E5"/>
    <w:rsid w:val="00017F77"/>
    <w:rsid w:val="00020C8D"/>
    <w:rsid w:val="00021000"/>
    <w:rsid w:val="0002103A"/>
    <w:rsid w:val="00022814"/>
    <w:rsid w:val="00023CBF"/>
    <w:rsid w:val="000243B0"/>
    <w:rsid w:val="00024AE3"/>
    <w:rsid w:val="00024B99"/>
    <w:rsid w:val="000259BB"/>
    <w:rsid w:val="00025ECE"/>
    <w:rsid w:val="00026EF0"/>
    <w:rsid w:val="0003017E"/>
    <w:rsid w:val="00030558"/>
    <w:rsid w:val="0003064A"/>
    <w:rsid w:val="00030BB3"/>
    <w:rsid w:val="00031CC5"/>
    <w:rsid w:val="00032033"/>
    <w:rsid w:val="000327FD"/>
    <w:rsid w:val="0003296F"/>
    <w:rsid w:val="00035ADF"/>
    <w:rsid w:val="000366C9"/>
    <w:rsid w:val="00037563"/>
    <w:rsid w:val="000406C7"/>
    <w:rsid w:val="00040D7B"/>
    <w:rsid w:val="00041D15"/>
    <w:rsid w:val="0004266B"/>
    <w:rsid w:val="0004403D"/>
    <w:rsid w:val="000443D2"/>
    <w:rsid w:val="00044789"/>
    <w:rsid w:val="000507DD"/>
    <w:rsid w:val="00051453"/>
    <w:rsid w:val="00052413"/>
    <w:rsid w:val="000526BD"/>
    <w:rsid w:val="00053827"/>
    <w:rsid w:val="00054D80"/>
    <w:rsid w:val="0005511D"/>
    <w:rsid w:val="0005566E"/>
    <w:rsid w:val="00057085"/>
    <w:rsid w:val="00057E53"/>
    <w:rsid w:val="00060FC0"/>
    <w:rsid w:val="00061FBC"/>
    <w:rsid w:val="00062F24"/>
    <w:rsid w:val="00063683"/>
    <w:rsid w:val="00063AEE"/>
    <w:rsid w:val="00064FB1"/>
    <w:rsid w:val="000650FC"/>
    <w:rsid w:val="00065D49"/>
    <w:rsid w:val="000661C0"/>
    <w:rsid w:val="00066258"/>
    <w:rsid w:val="000664F4"/>
    <w:rsid w:val="000664FF"/>
    <w:rsid w:val="00066C6C"/>
    <w:rsid w:val="00066FCB"/>
    <w:rsid w:val="00067C37"/>
    <w:rsid w:val="000709FB"/>
    <w:rsid w:val="00071DBB"/>
    <w:rsid w:val="00071DF7"/>
    <w:rsid w:val="00072BF9"/>
    <w:rsid w:val="00073A6F"/>
    <w:rsid w:val="00073FF2"/>
    <w:rsid w:val="00074201"/>
    <w:rsid w:val="00074514"/>
    <w:rsid w:val="00074D14"/>
    <w:rsid w:val="000752BF"/>
    <w:rsid w:val="000754D0"/>
    <w:rsid w:val="0007555B"/>
    <w:rsid w:val="00076624"/>
    <w:rsid w:val="00076767"/>
    <w:rsid w:val="0007685D"/>
    <w:rsid w:val="00077C79"/>
    <w:rsid w:val="000801D6"/>
    <w:rsid w:val="00080562"/>
    <w:rsid w:val="00080BF7"/>
    <w:rsid w:val="0008146E"/>
    <w:rsid w:val="00081965"/>
    <w:rsid w:val="00082898"/>
    <w:rsid w:val="000835E3"/>
    <w:rsid w:val="00084201"/>
    <w:rsid w:val="0008474E"/>
    <w:rsid w:val="00084C0A"/>
    <w:rsid w:val="00084D07"/>
    <w:rsid w:val="00086856"/>
    <w:rsid w:val="00090C44"/>
    <w:rsid w:val="000910C4"/>
    <w:rsid w:val="00092010"/>
    <w:rsid w:val="000924BA"/>
    <w:rsid w:val="00092B24"/>
    <w:rsid w:val="00093006"/>
    <w:rsid w:val="00093A48"/>
    <w:rsid w:val="00093D9F"/>
    <w:rsid w:val="000949CF"/>
    <w:rsid w:val="000952F6"/>
    <w:rsid w:val="00095A35"/>
    <w:rsid w:val="0009674E"/>
    <w:rsid w:val="000968A8"/>
    <w:rsid w:val="00097141"/>
    <w:rsid w:val="0009729F"/>
    <w:rsid w:val="00097F6F"/>
    <w:rsid w:val="000A04E5"/>
    <w:rsid w:val="000A4731"/>
    <w:rsid w:val="000A699B"/>
    <w:rsid w:val="000A6D15"/>
    <w:rsid w:val="000A7F6B"/>
    <w:rsid w:val="000A7FBD"/>
    <w:rsid w:val="000B21D1"/>
    <w:rsid w:val="000B287A"/>
    <w:rsid w:val="000B4683"/>
    <w:rsid w:val="000B4C44"/>
    <w:rsid w:val="000B5115"/>
    <w:rsid w:val="000B5AE3"/>
    <w:rsid w:val="000C0A5F"/>
    <w:rsid w:val="000C1010"/>
    <w:rsid w:val="000C1EBE"/>
    <w:rsid w:val="000C2009"/>
    <w:rsid w:val="000C28BD"/>
    <w:rsid w:val="000C44BD"/>
    <w:rsid w:val="000C5C1C"/>
    <w:rsid w:val="000C64C1"/>
    <w:rsid w:val="000C79CA"/>
    <w:rsid w:val="000C79EF"/>
    <w:rsid w:val="000D1499"/>
    <w:rsid w:val="000D19BA"/>
    <w:rsid w:val="000D2DB9"/>
    <w:rsid w:val="000D3A3F"/>
    <w:rsid w:val="000D4341"/>
    <w:rsid w:val="000D66F1"/>
    <w:rsid w:val="000D79B8"/>
    <w:rsid w:val="000E0200"/>
    <w:rsid w:val="000E0206"/>
    <w:rsid w:val="000E2FEF"/>
    <w:rsid w:val="000E447D"/>
    <w:rsid w:val="000E4E74"/>
    <w:rsid w:val="000E5C10"/>
    <w:rsid w:val="000E6434"/>
    <w:rsid w:val="000E68B0"/>
    <w:rsid w:val="000E6DCA"/>
    <w:rsid w:val="000F0120"/>
    <w:rsid w:val="000F01D8"/>
    <w:rsid w:val="000F0EFC"/>
    <w:rsid w:val="000F1841"/>
    <w:rsid w:val="000F423D"/>
    <w:rsid w:val="000F57DB"/>
    <w:rsid w:val="000F6537"/>
    <w:rsid w:val="0010047D"/>
    <w:rsid w:val="00100611"/>
    <w:rsid w:val="001011FE"/>
    <w:rsid w:val="00101A7E"/>
    <w:rsid w:val="00101C38"/>
    <w:rsid w:val="001028F0"/>
    <w:rsid w:val="001030EC"/>
    <w:rsid w:val="00104A5E"/>
    <w:rsid w:val="0010502B"/>
    <w:rsid w:val="0010542D"/>
    <w:rsid w:val="00106A9D"/>
    <w:rsid w:val="00106DD3"/>
    <w:rsid w:val="00107EB0"/>
    <w:rsid w:val="00110B36"/>
    <w:rsid w:val="00112053"/>
    <w:rsid w:val="001138CE"/>
    <w:rsid w:val="00114DEA"/>
    <w:rsid w:val="00114F85"/>
    <w:rsid w:val="00115833"/>
    <w:rsid w:val="00115C6D"/>
    <w:rsid w:val="00116715"/>
    <w:rsid w:val="0012067C"/>
    <w:rsid w:val="00120A7C"/>
    <w:rsid w:val="0012205C"/>
    <w:rsid w:val="0012339C"/>
    <w:rsid w:val="001237C0"/>
    <w:rsid w:val="001239BB"/>
    <w:rsid w:val="001252CE"/>
    <w:rsid w:val="00126DC1"/>
    <w:rsid w:val="0012797D"/>
    <w:rsid w:val="00130B35"/>
    <w:rsid w:val="00130EDC"/>
    <w:rsid w:val="00131746"/>
    <w:rsid w:val="00131F8C"/>
    <w:rsid w:val="00132276"/>
    <w:rsid w:val="00133245"/>
    <w:rsid w:val="00134438"/>
    <w:rsid w:val="00137444"/>
    <w:rsid w:val="001377BF"/>
    <w:rsid w:val="00142053"/>
    <w:rsid w:val="001422DE"/>
    <w:rsid w:val="0014244F"/>
    <w:rsid w:val="001430E7"/>
    <w:rsid w:val="0014315C"/>
    <w:rsid w:val="00143546"/>
    <w:rsid w:val="0014397E"/>
    <w:rsid w:val="001439BB"/>
    <w:rsid w:val="00145307"/>
    <w:rsid w:val="00145964"/>
    <w:rsid w:val="00145A84"/>
    <w:rsid w:val="00145BF1"/>
    <w:rsid w:val="00146284"/>
    <w:rsid w:val="0014680F"/>
    <w:rsid w:val="00146A79"/>
    <w:rsid w:val="00147A14"/>
    <w:rsid w:val="00147BB5"/>
    <w:rsid w:val="00151546"/>
    <w:rsid w:val="0015164D"/>
    <w:rsid w:val="0015294B"/>
    <w:rsid w:val="00152AF4"/>
    <w:rsid w:val="00153F6E"/>
    <w:rsid w:val="00155F61"/>
    <w:rsid w:val="001568D3"/>
    <w:rsid w:val="001576E5"/>
    <w:rsid w:val="001578BD"/>
    <w:rsid w:val="00160218"/>
    <w:rsid w:val="001623CC"/>
    <w:rsid w:val="00164708"/>
    <w:rsid w:val="00165ECD"/>
    <w:rsid w:val="0016736B"/>
    <w:rsid w:val="001703AC"/>
    <w:rsid w:val="00171022"/>
    <w:rsid w:val="00171AA8"/>
    <w:rsid w:val="00171ADA"/>
    <w:rsid w:val="00171C6D"/>
    <w:rsid w:val="00171D00"/>
    <w:rsid w:val="00171EAA"/>
    <w:rsid w:val="0017470E"/>
    <w:rsid w:val="00174750"/>
    <w:rsid w:val="00176266"/>
    <w:rsid w:val="00176275"/>
    <w:rsid w:val="001763E3"/>
    <w:rsid w:val="0017677E"/>
    <w:rsid w:val="00177B13"/>
    <w:rsid w:val="00180402"/>
    <w:rsid w:val="00180CFD"/>
    <w:rsid w:val="00184A22"/>
    <w:rsid w:val="00184BAE"/>
    <w:rsid w:val="00184EC0"/>
    <w:rsid w:val="00185A12"/>
    <w:rsid w:val="00185DD4"/>
    <w:rsid w:val="001866E0"/>
    <w:rsid w:val="00186B18"/>
    <w:rsid w:val="00187B23"/>
    <w:rsid w:val="00187DFB"/>
    <w:rsid w:val="00190234"/>
    <w:rsid w:val="00191456"/>
    <w:rsid w:val="00191684"/>
    <w:rsid w:val="00191702"/>
    <w:rsid w:val="00191D6F"/>
    <w:rsid w:val="0019303A"/>
    <w:rsid w:val="001949DB"/>
    <w:rsid w:val="0019574F"/>
    <w:rsid w:val="00195892"/>
    <w:rsid w:val="001958AC"/>
    <w:rsid w:val="00195F79"/>
    <w:rsid w:val="00196121"/>
    <w:rsid w:val="0019781E"/>
    <w:rsid w:val="001A0023"/>
    <w:rsid w:val="001A0B61"/>
    <w:rsid w:val="001A359E"/>
    <w:rsid w:val="001A36D9"/>
    <w:rsid w:val="001A3797"/>
    <w:rsid w:val="001A3E4C"/>
    <w:rsid w:val="001A4112"/>
    <w:rsid w:val="001A5643"/>
    <w:rsid w:val="001A65AF"/>
    <w:rsid w:val="001A6C4E"/>
    <w:rsid w:val="001B026A"/>
    <w:rsid w:val="001B038F"/>
    <w:rsid w:val="001B03DA"/>
    <w:rsid w:val="001B09BB"/>
    <w:rsid w:val="001B0D0C"/>
    <w:rsid w:val="001B2865"/>
    <w:rsid w:val="001B299D"/>
    <w:rsid w:val="001B405C"/>
    <w:rsid w:val="001B4E2B"/>
    <w:rsid w:val="001B5CEB"/>
    <w:rsid w:val="001B6446"/>
    <w:rsid w:val="001B7093"/>
    <w:rsid w:val="001B7A50"/>
    <w:rsid w:val="001B7EB0"/>
    <w:rsid w:val="001C1908"/>
    <w:rsid w:val="001C20A6"/>
    <w:rsid w:val="001C2616"/>
    <w:rsid w:val="001C328C"/>
    <w:rsid w:val="001C37D6"/>
    <w:rsid w:val="001C37E5"/>
    <w:rsid w:val="001C384D"/>
    <w:rsid w:val="001C393A"/>
    <w:rsid w:val="001C4424"/>
    <w:rsid w:val="001C52DF"/>
    <w:rsid w:val="001C556C"/>
    <w:rsid w:val="001C60F0"/>
    <w:rsid w:val="001D09FD"/>
    <w:rsid w:val="001D0D8A"/>
    <w:rsid w:val="001D1327"/>
    <w:rsid w:val="001D2256"/>
    <w:rsid w:val="001D295A"/>
    <w:rsid w:val="001D3E1F"/>
    <w:rsid w:val="001D4AF5"/>
    <w:rsid w:val="001D4B16"/>
    <w:rsid w:val="001D58FF"/>
    <w:rsid w:val="001D5F59"/>
    <w:rsid w:val="001D6AFD"/>
    <w:rsid w:val="001D7210"/>
    <w:rsid w:val="001D7A71"/>
    <w:rsid w:val="001D7FEA"/>
    <w:rsid w:val="001E0758"/>
    <w:rsid w:val="001E2099"/>
    <w:rsid w:val="001E2E07"/>
    <w:rsid w:val="001E3B62"/>
    <w:rsid w:val="001E488B"/>
    <w:rsid w:val="001E601D"/>
    <w:rsid w:val="001F00DA"/>
    <w:rsid w:val="001F262D"/>
    <w:rsid w:val="001F52BF"/>
    <w:rsid w:val="001F64E0"/>
    <w:rsid w:val="002008DD"/>
    <w:rsid w:val="00200BE3"/>
    <w:rsid w:val="0020136B"/>
    <w:rsid w:val="0020157C"/>
    <w:rsid w:val="002016CD"/>
    <w:rsid w:val="00201B58"/>
    <w:rsid w:val="00202727"/>
    <w:rsid w:val="00202DE9"/>
    <w:rsid w:val="002048B0"/>
    <w:rsid w:val="00204EBC"/>
    <w:rsid w:val="002051F9"/>
    <w:rsid w:val="002065F3"/>
    <w:rsid w:val="00207CB6"/>
    <w:rsid w:val="0021151B"/>
    <w:rsid w:val="0021207F"/>
    <w:rsid w:val="00212D60"/>
    <w:rsid w:val="00212E20"/>
    <w:rsid w:val="00213D48"/>
    <w:rsid w:val="00213FCE"/>
    <w:rsid w:val="002141B1"/>
    <w:rsid w:val="00214385"/>
    <w:rsid w:val="00214645"/>
    <w:rsid w:val="00214863"/>
    <w:rsid w:val="00214B7A"/>
    <w:rsid w:val="00214F0A"/>
    <w:rsid w:val="00215707"/>
    <w:rsid w:val="0021580E"/>
    <w:rsid w:val="00215BB9"/>
    <w:rsid w:val="00215D0D"/>
    <w:rsid w:val="00215DC5"/>
    <w:rsid w:val="0021618E"/>
    <w:rsid w:val="002165B6"/>
    <w:rsid w:val="00216829"/>
    <w:rsid w:val="0021694E"/>
    <w:rsid w:val="00216964"/>
    <w:rsid w:val="00216BBA"/>
    <w:rsid w:val="00217CDB"/>
    <w:rsid w:val="00220367"/>
    <w:rsid w:val="0022184C"/>
    <w:rsid w:val="00222E19"/>
    <w:rsid w:val="00222F82"/>
    <w:rsid w:val="00223352"/>
    <w:rsid w:val="0022335F"/>
    <w:rsid w:val="00223BF6"/>
    <w:rsid w:val="00224B06"/>
    <w:rsid w:val="00226CFD"/>
    <w:rsid w:val="002271C5"/>
    <w:rsid w:val="00227996"/>
    <w:rsid w:val="00227EA3"/>
    <w:rsid w:val="00227F71"/>
    <w:rsid w:val="00230BCA"/>
    <w:rsid w:val="00233C0C"/>
    <w:rsid w:val="002342E3"/>
    <w:rsid w:val="00234C66"/>
    <w:rsid w:val="002353D0"/>
    <w:rsid w:val="002353FA"/>
    <w:rsid w:val="00235C6A"/>
    <w:rsid w:val="0023672F"/>
    <w:rsid w:val="00242357"/>
    <w:rsid w:val="00242687"/>
    <w:rsid w:val="00242F27"/>
    <w:rsid w:val="00243749"/>
    <w:rsid w:val="00243E18"/>
    <w:rsid w:val="00244CD9"/>
    <w:rsid w:val="0024548F"/>
    <w:rsid w:val="0024593D"/>
    <w:rsid w:val="002463CC"/>
    <w:rsid w:val="00246DEF"/>
    <w:rsid w:val="002472F9"/>
    <w:rsid w:val="0024741F"/>
    <w:rsid w:val="002501D1"/>
    <w:rsid w:val="0025127B"/>
    <w:rsid w:val="00252C09"/>
    <w:rsid w:val="00253D7B"/>
    <w:rsid w:val="00254B51"/>
    <w:rsid w:val="00256BD5"/>
    <w:rsid w:val="00257B0F"/>
    <w:rsid w:val="002607BC"/>
    <w:rsid w:val="0026168C"/>
    <w:rsid w:val="00262A23"/>
    <w:rsid w:val="00263FDE"/>
    <w:rsid w:val="00264219"/>
    <w:rsid w:val="002661C5"/>
    <w:rsid w:val="002673C4"/>
    <w:rsid w:val="00267B9B"/>
    <w:rsid w:val="00267FFB"/>
    <w:rsid w:val="00270D04"/>
    <w:rsid w:val="00272BA6"/>
    <w:rsid w:val="00272D3B"/>
    <w:rsid w:val="00273250"/>
    <w:rsid w:val="00273259"/>
    <w:rsid w:val="00275DFE"/>
    <w:rsid w:val="00275E01"/>
    <w:rsid w:val="002765EE"/>
    <w:rsid w:val="00277EFA"/>
    <w:rsid w:val="00277F71"/>
    <w:rsid w:val="00281048"/>
    <w:rsid w:val="00282BE6"/>
    <w:rsid w:val="00283D16"/>
    <w:rsid w:val="00284CF4"/>
    <w:rsid w:val="0028541E"/>
    <w:rsid w:val="00285E98"/>
    <w:rsid w:val="002865F5"/>
    <w:rsid w:val="0028777C"/>
    <w:rsid w:val="002917E4"/>
    <w:rsid w:val="002924F6"/>
    <w:rsid w:val="002929DE"/>
    <w:rsid w:val="00292F2F"/>
    <w:rsid w:val="0029380B"/>
    <w:rsid w:val="00293A48"/>
    <w:rsid w:val="00293DB8"/>
    <w:rsid w:val="002948AB"/>
    <w:rsid w:val="0029588A"/>
    <w:rsid w:val="0029589F"/>
    <w:rsid w:val="002961E0"/>
    <w:rsid w:val="002970E7"/>
    <w:rsid w:val="002A0226"/>
    <w:rsid w:val="002A09C2"/>
    <w:rsid w:val="002A24A6"/>
    <w:rsid w:val="002A3435"/>
    <w:rsid w:val="002A3E4F"/>
    <w:rsid w:val="002A41E8"/>
    <w:rsid w:val="002A686E"/>
    <w:rsid w:val="002A6D9D"/>
    <w:rsid w:val="002A7734"/>
    <w:rsid w:val="002B0524"/>
    <w:rsid w:val="002B214F"/>
    <w:rsid w:val="002B2682"/>
    <w:rsid w:val="002B29F9"/>
    <w:rsid w:val="002B3B4A"/>
    <w:rsid w:val="002B5031"/>
    <w:rsid w:val="002B504D"/>
    <w:rsid w:val="002B5101"/>
    <w:rsid w:val="002B5BA9"/>
    <w:rsid w:val="002B748F"/>
    <w:rsid w:val="002C0495"/>
    <w:rsid w:val="002C0578"/>
    <w:rsid w:val="002C06DB"/>
    <w:rsid w:val="002C0A82"/>
    <w:rsid w:val="002C1B88"/>
    <w:rsid w:val="002C2839"/>
    <w:rsid w:val="002C29FB"/>
    <w:rsid w:val="002C33D4"/>
    <w:rsid w:val="002C3A71"/>
    <w:rsid w:val="002C3E6D"/>
    <w:rsid w:val="002C480D"/>
    <w:rsid w:val="002C5E9A"/>
    <w:rsid w:val="002D07B0"/>
    <w:rsid w:val="002D0966"/>
    <w:rsid w:val="002D0D57"/>
    <w:rsid w:val="002D0F1B"/>
    <w:rsid w:val="002D1616"/>
    <w:rsid w:val="002D1DEB"/>
    <w:rsid w:val="002D29AC"/>
    <w:rsid w:val="002D2CA8"/>
    <w:rsid w:val="002D4094"/>
    <w:rsid w:val="002D4C21"/>
    <w:rsid w:val="002D5C39"/>
    <w:rsid w:val="002D6153"/>
    <w:rsid w:val="002D6F52"/>
    <w:rsid w:val="002D79FA"/>
    <w:rsid w:val="002E0325"/>
    <w:rsid w:val="002E1AA6"/>
    <w:rsid w:val="002E24AA"/>
    <w:rsid w:val="002E3C2D"/>
    <w:rsid w:val="002E3D9D"/>
    <w:rsid w:val="002E4BAC"/>
    <w:rsid w:val="002E509A"/>
    <w:rsid w:val="002E5B76"/>
    <w:rsid w:val="002E76DD"/>
    <w:rsid w:val="002E7F4F"/>
    <w:rsid w:val="002F1016"/>
    <w:rsid w:val="002F1148"/>
    <w:rsid w:val="002F288E"/>
    <w:rsid w:val="002F64B9"/>
    <w:rsid w:val="00300AE5"/>
    <w:rsid w:val="00301AC0"/>
    <w:rsid w:val="00302876"/>
    <w:rsid w:val="003031A0"/>
    <w:rsid w:val="00306629"/>
    <w:rsid w:val="0030739B"/>
    <w:rsid w:val="00310581"/>
    <w:rsid w:val="003105F9"/>
    <w:rsid w:val="00310E98"/>
    <w:rsid w:val="003112DE"/>
    <w:rsid w:val="003115F5"/>
    <w:rsid w:val="00311BC6"/>
    <w:rsid w:val="003123CC"/>
    <w:rsid w:val="00312938"/>
    <w:rsid w:val="00314E0D"/>
    <w:rsid w:val="003152AF"/>
    <w:rsid w:val="003161ED"/>
    <w:rsid w:val="003162E6"/>
    <w:rsid w:val="00316338"/>
    <w:rsid w:val="003169FB"/>
    <w:rsid w:val="00316A8F"/>
    <w:rsid w:val="003172A4"/>
    <w:rsid w:val="00317BA6"/>
    <w:rsid w:val="0032153A"/>
    <w:rsid w:val="00322352"/>
    <w:rsid w:val="00322BE1"/>
    <w:rsid w:val="0032388C"/>
    <w:rsid w:val="003242BC"/>
    <w:rsid w:val="00324736"/>
    <w:rsid w:val="003252B1"/>
    <w:rsid w:val="00326639"/>
    <w:rsid w:val="00327BDD"/>
    <w:rsid w:val="00327C1E"/>
    <w:rsid w:val="00327EB1"/>
    <w:rsid w:val="00330B48"/>
    <w:rsid w:val="00331CC6"/>
    <w:rsid w:val="00333AA8"/>
    <w:rsid w:val="00333D04"/>
    <w:rsid w:val="0033485F"/>
    <w:rsid w:val="00335313"/>
    <w:rsid w:val="00335A94"/>
    <w:rsid w:val="00337037"/>
    <w:rsid w:val="00337188"/>
    <w:rsid w:val="003407D2"/>
    <w:rsid w:val="00341BCD"/>
    <w:rsid w:val="00341D3B"/>
    <w:rsid w:val="0034201F"/>
    <w:rsid w:val="00342BF9"/>
    <w:rsid w:val="00342DBB"/>
    <w:rsid w:val="00344BA4"/>
    <w:rsid w:val="00344C87"/>
    <w:rsid w:val="00345BB7"/>
    <w:rsid w:val="00346914"/>
    <w:rsid w:val="0034744B"/>
    <w:rsid w:val="0034790B"/>
    <w:rsid w:val="003508F0"/>
    <w:rsid w:val="00350A4D"/>
    <w:rsid w:val="00351F87"/>
    <w:rsid w:val="00352EFA"/>
    <w:rsid w:val="0035302F"/>
    <w:rsid w:val="00353211"/>
    <w:rsid w:val="0035477D"/>
    <w:rsid w:val="00354E3E"/>
    <w:rsid w:val="00355153"/>
    <w:rsid w:val="00357663"/>
    <w:rsid w:val="00360D32"/>
    <w:rsid w:val="003634C8"/>
    <w:rsid w:val="00363D64"/>
    <w:rsid w:val="003658E6"/>
    <w:rsid w:val="00365B46"/>
    <w:rsid w:val="0036760D"/>
    <w:rsid w:val="003702CD"/>
    <w:rsid w:val="003703E0"/>
    <w:rsid w:val="00370BD1"/>
    <w:rsid w:val="0037280C"/>
    <w:rsid w:val="00374FC4"/>
    <w:rsid w:val="00375FE7"/>
    <w:rsid w:val="0037627B"/>
    <w:rsid w:val="003764C5"/>
    <w:rsid w:val="00377B09"/>
    <w:rsid w:val="00380E99"/>
    <w:rsid w:val="00382D13"/>
    <w:rsid w:val="0038418B"/>
    <w:rsid w:val="0038504C"/>
    <w:rsid w:val="00385E46"/>
    <w:rsid w:val="00386322"/>
    <w:rsid w:val="003870C2"/>
    <w:rsid w:val="0038789F"/>
    <w:rsid w:val="00387AC5"/>
    <w:rsid w:val="00391717"/>
    <w:rsid w:val="0039372E"/>
    <w:rsid w:val="003948DB"/>
    <w:rsid w:val="003948F1"/>
    <w:rsid w:val="00395582"/>
    <w:rsid w:val="003A0811"/>
    <w:rsid w:val="003A0B9C"/>
    <w:rsid w:val="003A1428"/>
    <w:rsid w:val="003A329E"/>
    <w:rsid w:val="003A34B4"/>
    <w:rsid w:val="003A3E60"/>
    <w:rsid w:val="003A4116"/>
    <w:rsid w:val="003A59D7"/>
    <w:rsid w:val="003A5AEA"/>
    <w:rsid w:val="003A5DAC"/>
    <w:rsid w:val="003B0962"/>
    <w:rsid w:val="003B0BBA"/>
    <w:rsid w:val="003B19C9"/>
    <w:rsid w:val="003B28FD"/>
    <w:rsid w:val="003B3719"/>
    <w:rsid w:val="003B502F"/>
    <w:rsid w:val="003B55CA"/>
    <w:rsid w:val="003B6B4D"/>
    <w:rsid w:val="003B6EA9"/>
    <w:rsid w:val="003B79A7"/>
    <w:rsid w:val="003B7D3B"/>
    <w:rsid w:val="003C158F"/>
    <w:rsid w:val="003C18D0"/>
    <w:rsid w:val="003C3AC8"/>
    <w:rsid w:val="003C485B"/>
    <w:rsid w:val="003C4A75"/>
    <w:rsid w:val="003C51F6"/>
    <w:rsid w:val="003C526F"/>
    <w:rsid w:val="003C6631"/>
    <w:rsid w:val="003C67D1"/>
    <w:rsid w:val="003C7DB3"/>
    <w:rsid w:val="003C7E8C"/>
    <w:rsid w:val="003D33DC"/>
    <w:rsid w:val="003D3F25"/>
    <w:rsid w:val="003D4816"/>
    <w:rsid w:val="003D5B2F"/>
    <w:rsid w:val="003E146E"/>
    <w:rsid w:val="003E206D"/>
    <w:rsid w:val="003E3146"/>
    <w:rsid w:val="003E3CFB"/>
    <w:rsid w:val="003E4A0D"/>
    <w:rsid w:val="003E52BE"/>
    <w:rsid w:val="003E6577"/>
    <w:rsid w:val="003E65E9"/>
    <w:rsid w:val="003E7290"/>
    <w:rsid w:val="003F2840"/>
    <w:rsid w:val="003F6097"/>
    <w:rsid w:val="003F64BC"/>
    <w:rsid w:val="003F68D0"/>
    <w:rsid w:val="003F6AF6"/>
    <w:rsid w:val="00400CC9"/>
    <w:rsid w:val="00402BCE"/>
    <w:rsid w:val="00402E61"/>
    <w:rsid w:val="004032A7"/>
    <w:rsid w:val="00403BF0"/>
    <w:rsid w:val="00404B06"/>
    <w:rsid w:val="0040522D"/>
    <w:rsid w:val="00405E2B"/>
    <w:rsid w:val="00405F07"/>
    <w:rsid w:val="00407141"/>
    <w:rsid w:val="00410B09"/>
    <w:rsid w:val="0041104F"/>
    <w:rsid w:val="00411A56"/>
    <w:rsid w:val="00411FFB"/>
    <w:rsid w:val="004121DD"/>
    <w:rsid w:val="0041490F"/>
    <w:rsid w:val="00415132"/>
    <w:rsid w:val="004157DC"/>
    <w:rsid w:val="00416348"/>
    <w:rsid w:val="00417B83"/>
    <w:rsid w:val="00417BA4"/>
    <w:rsid w:val="004205E1"/>
    <w:rsid w:val="00420A50"/>
    <w:rsid w:val="00420ACE"/>
    <w:rsid w:val="00421BB7"/>
    <w:rsid w:val="00421DD4"/>
    <w:rsid w:val="00425881"/>
    <w:rsid w:val="004273C7"/>
    <w:rsid w:val="00431BE7"/>
    <w:rsid w:val="00432673"/>
    <w:rsid w:val="004332AE"/>
    <w:rsid w:val="00433890"/>
    <w:rsid w:val="00433D59"/>
    <w:rsid w:val="00433E65"/>
    <w:rsid w:val="00434637"/>
    <w:rsid w:val="00435751"/>
    <w:rsid w:val="00437D87"/>
    <w:rsid w:val="004410D5"/>
    <w:rsid w:val="0044246E"/>
    <w:rsid w:val="00442CA4"/>
    <w:rsid w:val="004433F3"/>
    <w:rsid w:val="00443DE0"/>
    <w:rsid w:val="004441D8"/>
    <w:rsid w:val="00445B4D"/>
    <w:rsid w:val="004464F6"/>
    <w:rsid w:val="004479F8"/>
    <w:rsid w:val="00450AE7"/>
    <w:rsid w:val="00450EB5"/>
    <w:rsid w:val="0045189D"/>
    <w:rsid w:val="00451C48"/>
    <w:rsid w:val="00451FA5"/>
    <w:rsid w:val="00452169"/>
    <w:rsid w:val="00452BCD"/>
    <w:rsid w:val="0045330F"/>
    <w:rsid w:val="00453FD7"/>
    <w:rsid w:val="00455564"/>
    <w:rsid w:val="00456084"/>
    <w:rsid w:val="00456B29"/>
    <w:rsid w:val="0045759A"/>
    <w:rsid w:val="00460BE5"/>
    <w:rsid w:val="00461B18"/>
    <w:rsid w:val="00462BA8"/>
    <w:rsid w:val="00464112"/>
    <w:rsid w:val="004659D8"/>
    <w:rsid w:val="00466115"/>
    <w:rsid w:val="00472FE3"/>
    <w:rsid w:val="004737B6"/>
    <w:rsid w:val="004757F3"/>
    <w:rsid w:val="0047732B"/>
    <w:rsid w:val="00477448"/>
    <w:rsid w:val="0048029F"/>
    <w:rsid w:val="00482216"/>
    <w:rsid w:val="00482B66"/>
    <w:rsid w:val="004833D2"/>
    <w:rsid w:val="004834D9"/>
    <w:rsid w:val="00484479"/>
    <w:rsid w:val="00484EB8"/>
    <w:rsid w:val="00487375"/>
    <w:rsid w:val="00491654"/>
    <w:rsid w:val="00491679"/>
    <w:rsid w:val="00492F11"/>
    <w:rsid w:val="0049312A"/>
    <w:rsid w:val="00493892"/>
    <w:rsid w:val="0049578C"/>
    <w:rsid w:val="004965C1"/>
    <w:rsid w:val="00496D2E"/>
    <w:rsid w:val="004972DB"/>
    <w:rsid w:val="004A0998"/>
    <w:rsid w:val="004A114A"/>
    <w:rsid w:val="004A1485"/>
    <w:rsid w:val="004A16D3"/>
    <w:rsid w:val="004A245B"/>
    <w:rsid w:val="004A35E2"/>
    <w:rsid w:val="004A3893"/>
    <w:rsid w:val="004A3EB4"/>
    <w:rsid w:val="004A45A9"/>
    <w:rsid w:val="004A4BC0"/>
    <w:rsid w:val="004A6088"/>
    <w:rsid w:val="004A67F1"/>
    <w:rsid w:val="004A6CED"/>
    <w:rsid w:val="004A7A1E"/>
    <w:rsid w:val="004B0ABD"/>
    <w:rsid w:val="004B167A"/>
    <w:rsid w:val="004B22D7"/>
    <w:rsid w:val="004B298E"/>
    <w:rsid w:val="004B2C47"/>
    <w:rsid w:val="004B3401"/>
    <w:rsid w:val="004B4F09"/>
    <w:rsid w:val="004B50F2"/>
    <w:rsid w:val="004B52B7"/>
    <w:rsid w:val="004B5799"/>
    <w:rsid w:val="004B5CC3"/>
    <w:rsid w:val="004B6B26"/>
    <w:rsid w:val="004B6EC2"/>
    <w:rsid w:val="004B7618"/>
    <w:rsid w:val="004B762C"/>
    <w:rsid w:val="004B7EF7"/>
    <w:rsid w:val="004C010F"/>
    <w:rsid w:val="004C0488"/>
    <w:rsid w:val="004C3083"/>
    <w:rsid w:val="004C3474"/>
    <w:rsid w:val="004C41AF"/>
    <w:rsid w:val="004C4395"/>
    <w:rsid w:val="004C48DA"/>
    <w:rsid w:val="004C495F"/>
    <w:rsid w:val="004C6E52"/>
    <w:rsid w:val="004C7450"/>
    <w:rsid w:val="004D0D78"/>
    <w:rsid w:val="004D1595"/>
    <w:rsid w:val="004D27A4"/>
    <w:rsid w:val="004D2CA1"/>
    <w:rsid w:val="004D358E"/>
    <w:rsid w:val="004D3C03"/>
    <w:rsid w:val="004D3FEC"/>
    <w:rsid w:val="004D58B6"/>
    <w:rsid w:val="004D6A94"/>
    <w:rsid w:val="004D7FCE"/>
    <w:rsid w:val="004E099F"/>
    <w:rsid w:val="004E24FC"/>
    <w:rsid w:val="004E45D9"/>
    <w:rsid w:val="004E51A4"/>
    <w:rsid w:val="004E54DA"/>
    <w:rsid w:val="004E602C"/>
    <w:rsid w:val="004E6881"/>
    <w:rsid w:val="004E6D31"/>
    <w:rsid w:val="004E74EA"/>
    <w:rsid w:val="004F0B6A"/>
    <w:rsid w:val="004F1657"/>
    <w:rsid w:val="004F18B3"/>
    <w:rsid w:val="004F2D2E"/>
    <w:rsid w:val="004F3231"/>
    <w:rsid w:val="004F3A89"/>
    <w:rsid w:val="004F3E4C"/>
    <w:rsid w:val="004F45C4"/>
    <w:rsid w:val="004F462F"/>
    <w:rsid w:val="004F4FFE"/>
    <w:rsid w:val="004F66FC"/>
    <w:rsid w:val="004F6EBC"/>
    <w:rsid w:val="004F7E3E"/>
    <w:rsid w:val="00500987"/>
    <w:rsid w:val="00500DE4"/>
    <w:rsid w:val="005015EE"/>
    <w:rsid w:val="005017A6"/>
    <w:rsid w:val="00502533"/>
    <w:rsid w:val="00502E7E"/>
    <w:rsid w:val="0050378C"/>
    <w:rsid w:val="00504560"/>
    <w:rsid w:val="005050A1"/>
    <w:rsid w:val="005055DA"/>
    <w:rsid w:val="0050692F"/>
    <w:rsid w:val="00506B64"/>
    <w:rsid w:val="00507447"/>
    <w:rsid w:val="00507556"/>
    <w:rsid w:val="00507C8A"/>
    <w:rsid w:val="0051025D"/>
    <w:rsid w:val="0051030C"/>
    <w:rsid w:val="00510A5F"/>
    <w:rsid w:val="00512D59"/>
    <w:rsid w:val="005141C4"/>
    <w:rsid w:val="005144F7"/>
    <w:rsid w:val="005168DC"/>
    <w:rsid w:val="00520838"/>
    <w:rsid w:val="005214F8"/>
    <w:rsid w:val="00521CB6"/>
    <w:rsid w:val="00521E1A"/>
    <w:rsid w:val="0052207E"/>
    <w:rsid w:val="0052264E"/>
    <w:rsid w:val="00522CE8"/>
    <w:rsid w:val="00523D36"/>
    <w:rsid w:val="00524145"/>
    <w:rsid w:val="005243D4"/>
    <w:rsid w:val="00526506"/>
    <w:rsid w:val="005305DA"/>
    <w:rsid w:val="00531128"/>
    <w:rsid w:val="005318C8"/>
    <w:rsid w:val="00532B21"/>
    <w:rsid w:val="0053350C"/>
    <w:rsid w:val="00533818"/>
    <w:rsid w:val="005341F2"/>
    <w:rsid w:val="00534E5F"/>
    <w:rsid w:val="005352FB"/>
    <w:rsid w:val="00535B8D"/>
    <w:rsid w:val="00537508"/>
    <w:rsid w:val="00537B15"/>
    <w:rsid w:val="00537BE4"/>
    <w:rsid w:val="005411A8"/>
    <w:rsid w:val="0054124D"/>
    <w:rsid w:val="00541B53"/>
    <w:rsid w:val="00541C53"/>
    <w:rsid w:val="00541C6E"/>
    <w:rsid w:val="00541F7D"/>
    <w:rsid w:val="0054218C"/>
    <w:rsid w:val="00542248"/>
    <w:rsid w:val="00544086"/>
    <w:rsid w:val="00545BB1"/>
    <w:rsid w:val="0054617D"/>
    <w:rsid w:val="005469DE"/>
    <w:rsid w:val="00546F9B"/>
    <w:rsid w:val="00547537"/>
    <w:rsid w:val="005475A8"/>
    <w:rsid w:val="00550107"/>
    <w:rsid w:val="005507FD"/>
    <w:rsid w:val="00552B52"/>
    <w:rsid w:val="00554013"/>
    <w:rsid w:val="00556510"/>
    <w:rsid w:val="00556DC3"/>
    <w:rsid w:val="0055794E"/>
    <w:rsid w:val="0056189A"/>
    <w:rsid w:val="005623AA"/>
    <w:rsid w:val="00562F94"/>
    <w:rsid w:val="0056358F"/>
    <w:rsid w:val="00563B05"/>
    <w:rsid w:val="00564FC2"/>
    <w:rsid w:val="00566876"/>
    <w:rsid w:val="005702D5"/>
    <w:rsid w:val="00570681"/>
    <w:rsid w:val="005711D0"/>
    <w:rsid w:val="00571F67"/>
    <w:rsid w:val="00574F83"/>
    <w:rsid w:val="005758B6"/>
    <w:rsid w:val="005772D3"/>
    <w:rsid w:val="00577FC3"/>
    <w:rsid w:val="005802A8"/>
    <w:rsid w:val="00580613"/>
    <w:rsid w:val="00580FA6"/>
    <w:rsid w:val="00581060"/>
    <w:rsid w:val="00581221"/>
    <w:rsid w:val="00582BA6"/>
    <w:rsid w:val="00583612"/>
    <w:rsid w:val="005847B5"/>
    <w:rsid w:val="005847D1"/>
    <w:rsid w:val="00585280"/>
    <w:rsid w:val="00585503"/>
    <w:rsid w:val="005855B6"/>
    <w:rsid w:val="0058563E"/>
    <w:rsid w:val="00585DB0"/>
    <w:rsid w:val="00586F6E"/>
    <w:rsid w:val="005874B5"/>
    <w:rsid w:val="00587645"/>
    <w:rsid w:val="005905C4"/>
    <w:rsid w:val="005933B6"/>
    <w:rsid w:val="00593467"/>
    <w:rsid w:val="005952C1"/>
    <w:rsid w:val="00596072"/>
    <w:rsid w:val="005963D9"/>
    <w:rsid w:val="005965EE"/>
    <w:rsid w:val="005973A6"/>
    <w:rsid w:val="0059792B"/>
    <w:rsid w:val="00597D61"/>
    <w:rsid w:val="005A10AD"/>
    <w:rsid w:val="005A1D20"/>
    <w:rsid w:val="005A27C9"/>
    <w:rsid w:val="005A2C91"/>
    <w:rsid w:val="005A5C82"/>
    <w:rsid w:val="005B0FAE"/>
    <w:rsid w:val="005B1405"/>
    <w:rsid w:val="005B24A9"/>
    <w:rsid w:val="005B5241"/>
    <w:rsid w:val="005B6280"/>
    <w:rsid w:val="005B6FFA"/>
    <w:rsid w:val="005B7101"/>
    <w:rsid w:val="005C0850"/>
    <w:rsid w:val="005C0F2A"/>
    <w:rsid w:val="005C0FC1"/>
    <w:rsid w:val="005C1B95"/>
    <w:rsid w:val="005C28A8"/>
    <w:rsid w:val="005C2C7E"/>
    <w:rsid w:val="005C3124"/>
    <w:rsid w:val="005C3C2C"/>
    <w:rsid w:val="005C3F35"/>
    <w:rsid w:val="005C405E"/>
    <w:rsid w:val="005C40AB"/>
    <w:rsid w:val="005C4F28"/>
    <w:rsid w:val="005C50C7"/>
    <w:rsid w:val="005C5F60"/>
    <w:rsid w:val="005C616F"/>
    <w:rsid w:val="005C6D6D"/>
    <w:rsid w:val="005D06AD"/>
    <w:rsid w:val="005D133E"/>
    <w:rsid w:val="005D1559"/>
    <w:rsid w:val="005D1932"/>
    <w:rsid w:val="005D193F"/>
    <w:rsid w:val="005D226D"/>
    <w:rsid w:val="005D34A1"/>
    <w:rsid w:val="005D5400"/>
    <w:rsid w:val="005D54BF"/>
    <w:rsid w:val="005D5653"/>
    <w:rsid w:val="005D652E"/>
    <w:rsid w:val="005D6F28"/>
    <w:rsid w:val="005E038D"/>
    <w:rsid w:val="005E05A7"/>
    <w:rsid w:val="005E0968"/>
    <w:rsid w:val="005E13E1"/>
    <w:rsid w:val="005E251A"/>
    <w:rsid w:val="005E25BC"/>
    <w:rsid w:val="005E2758"/>
    <w:rsid w:val="005E28C1"/>
    <w:rsid w:val="005E3053"/>
    <w:rsid w:val="005E48B9"/>
    <w:rsid w:val="005E4F51"/>
    <w:rsid w:val="005E5971"/>
    <w:rsid w:val="005E5B24"/>
    <w:rsid w:val="005E5B7F"/>
    <w:rsid w:val="005E5EE8"/>
    <w:rsid w:val="005E636C"/>
    <w:rsid w:val="005E7337"/>
    <w:rsid w:val="005E77F6"/>
    <w:rsid w:val="005F10F7"/>
    <w:rsid w:val="005F1186"/>
    <w:rsid w:val="005F12E7"/>
    <w:rsid w:val="005F23D8"/>
    <w:rsid w:val="005F3111"/>
    <w:rsid w:val="005F48D1"/>
    <w:rsid w:val="005F4DA9"/>
    <w:rsid w:val="005F4F96"/>
    <w:rsid w:val="005F50B7"/>
    <w:rsid w:val="005F65E4"/>
    <w:rsid w:val="005F671A"/>
    <w:rsid w:val="005F7158"/>
    <w:rsid w:val="005F7682"/>
    <w:rsid w:val="005F78AF"/>
    <w:rsid w:val="005F7E0E"/>
    <w:rsid w:val="00600405"/>
    <w:rsid w:val="00600559"/>
    <w:rsid w:val="0060086F"/>
    <w:rsid w:val="00600E03"/>
    <w:rsid w:val="006011AD"/>
    <w:rsid w:val="00601A1A"/>
    <w:rsid w:val="00602004"/>
    <w:rsid w:val="006021BF"/>
    <w:rsid w:val="006037C7"/>
    <w:rsid w:val="00604070"/>
    <w:rsid w:val="00605363"/>
    <w:rsid w:val="00605B27"/>
    <w:rsid w:val="00605F6B"/>
    <w:rsid w:val="00606EB5"/>
    <w:rsid w:val="0060719E"/>
    <w:rsid w:val="00607430"/>
    <w:rsid w:val="006074ED"/>
    <w:rsid w:val="0060751A"/>
    <w:rsid w:val="00610813"/>
    <w:rsid w:val="006117E7"/>
    <w:rsid w:val="00612E42"/>
    <w:rsid w:val="00613E2A"/>
    <w:rsid w:val="00613FEB"/>
    <w:rsid w:val="00614403"/>
    <w:rsid w:val="00614EF4"/>
    <w:rsid w:val="00617FDE"/>
    <w:rsid w:val="00620747"/>
    <w:rsid w:val="006219AF"/>
    <w:rsid w:val="006220A8"/>
    <w:rsid w:val="006229A4"/>
    <w:rsid w:val="00622B61"/>
    <w:rsid w:val="00622C87"/>
    <w:rsid w:val="006239E7"/>
    <w:rsid w:val="00623BE1"/>
    <w:rsid w:val="00623CD9"/>
    <w:rsid w:val="006263A8"/>
    <w:rsid w:val="00626A62"/>
    <w:rsid w:val="00627954"/>
    <w:rsid w:val="00630C92"/>
    <w:rsid w:val="00630DAB"/>
    <w:rsid w:val="00631D26"/>
    <w:rsid w:val="00632280"/>
    <w:rsid w:val="00632442"/>
    <w:rsid w:val="00632641"/>
    <w:rsid w:val="00634C1F"/>
    <w:rsid w:val="00635A8E"/>
    <w:rsid w:val="006360DC"/>
    <w:rsid w:val="006369E9"/>
    <w:rsid w:val="00636C5E"/>
    <w:rsid w:val="00636F19"/>
    <w:rsid w:val="00640360"/>
    <w:rsid w:val="00640D0B"/>
    <w:rsid w:val="00644076"/>
    <w:rsid w:val="0064445C"/>
    <w:rsid w:val="006448C5"/>
    <w:rsid w:val="00644AF5"/>
    <w:rsid w:val="00645E86"/>
    <w:rsid w:val="006467EA"/>
    <w:rsid w:val="00646A6E"/>
    <w:rsid w:val="006473AA"/>
    <w:rsid w:val="006478CA"/>
    <w:rsid w:val="006518D4"/>
    <w:rsid w:val="00651B0F"/>
    <w:rsid w:val="006523A8"/>
    <w:rsid w:val="00652B4D"/>
    <w:rsid w:val="00652E9A"/>
    <w:rsid w:val="00654293"/>
    <w:rsid w:val="006550FC"/>
    <w:rsid w:val="006554AB"/>
    <w:rsid w:val="00655D23"/>
    <w:rsid w:val="006567EA"/>
    <w:rsid w:val="00656AAC"/>
    <w:rsid w:val="00657222"/>
    <w:rsid w:val="00657A8B"/>
    <w:rsid w:val="00660705"/>
    <w:rsid w:val="00663216"/>
    <w:rsid w:val="00663735"/>
    <w:rsid w:val="00664C0A"/>
    <w:rsid w:val="006650D5"/>
    <w:rsid w:val="00665BAE"/>
    <w:rsid w:val="00665E07"/>
    <w:rsid w:val="00666D58"/>
    <w:rsid w:val="00666E9D"/>
    <w:rsid w:val="0067132A"/>
    <w:rsid w:val="00672EDB"/>
    <w:rsid w:val="006736BE"/>
    <w:rsid w:val="00675BFC"/>
    <w:rsid w:val="00675E3C"/>
    <w:rsid w:val="006765E9"/>
    <w:rsid w:val="00680215"/>
    <w:rsid w:val="006808CF"/>
    <w:rsid w:val="00680942"/>
    <w:rsid w:val="00680A41"/>
    <w:rsid w:val="00680FC8"/>
    <w:rsid w:val="0068202F"/>
    <w:rsid w:val="00682EEA"/>
    <w:rsid w:val="00684AB0"/>
    <w:rsid w:val="00685468"/>
    <w:rsid w:val="006857CB"/>
    <w:rsid w:val="00686614"/>
    <w:rsid w:val="00687704"/>
    <w:rsid w:val="006878AE"/>
    <w:rsid w:val="00687E09"/>
    <w:rsid w:val="00687F9A"/>
    <w:rsid w:val="00690460"/>
    <w:rsid w:val="00690FFF"/>
    <w:rsid w:val="00691582"/>
    <w:rsid w:val="00692465"/>
    <w:rsid w:val="00692686"/>
    <w:rsid w:val="006928C8"/>
    <w:rsid w:val="00692BA8"/>
    <w:rsid w:val="0069341B"/>
    <w:rsid w:val="006944A7"/>
    <w:rsid w:val="0069453A"/>
    <w:rsid w:val="00695069"/>
    <w:rsid w:val="00695E83"/>
    <w:rsid w:val="006A0C41"/>
    <w:rsid w:val="006A1296"/>
    <w:rsid w:val="006A18C1"/>
    <w:rsid w:val="006A1FB4"/>
    <w:rsid w:val="006A2911"/>
    <w:rsid w:val="006A344F"/>
    <w:rsid w:val="006A39B0"/>
    <w:rsid w:val="006A3CD1"/>
    <w:rsid w:val="006A41AF"/>
    <w:rsid w:val="006A42F1"/>
    <w:rsid w:val="006A466E"/>
    <w:rsid w:val="006A4C3B"/>
    <w:rsid w:val="006B03EC"/>
    <w:rsid w:val="006B091A"/>
    <w:rsid w:val="006B1596"/>
    <w:rsid w:val="006B283B"/>
    <w:rsid w:val="006B309E"/>
    <w:rsid w:val="006B3782"/>
    <w:rsid w:val="006B4FAB"/>
    <w:rsid w:val="006B54AB"/>
    <w:rsid w:val="006B6173"/>
    <w:rsid w:val="006B6772"/>
    <w:rsid w:val="006B6FF8"/>
    <w:rsid w:val="006B70AE"/>
    <w:rsid w:val="006B7A5C"/>
    <w:rsid w:val="006C1C04"/>
    <w:rsid w:val="006C5612"/>
    <w:rsid w:val="006C5FD1"/>
    <w:rsid w:val="006C6349"/>
    <w:rsid w:val="006C67CA"/>
    <w:rsid w:val="006C7456"/>
    <w:rsid w:val="006D1391"/>
    <w:rsid w:val="006D1613"/>
    <w:rsid w:val="006D1BD8"/>
    <w:rsid w:val="006D219B"/>
    <w:rsid w:val="006D23E2"/>
    <w:rsid w:val="006D23EE"/>
    <w:rsid w:val="006D2654"/>
    <w:rsid w:val="006D3B18"/>
    <w:rsid w:val="006D4150"/>
    <w:rsid w:val="006D5778"/>
    <w:rsid w:val="006D58EA"/>
    <w:rsid w:val="006D5C6C"/>
    <w:rsid w:val="006D65B5"/>
    <w:rsid w:val="006D69D3"/>
    <w:rsid w:val="006D6DBF"/>
    <w:rsid w:val="006E01C3"/>
    <w:rsid w:val="006E1EE6"/>
    <w:rsid w:val="006E3D9D"/>
    <w:rsid w:val="006E3F51"/>
    <w:rsid w:val="006E4F2B"/>
    <w:rsid w:val="006E525F"/>
    <w:rsid w:val="006E5439"/>
    <w:rsid w:val="006E5946"/>
    <w:rsid w:val="006E636E"/>
    <w:rsid w:val="006F0966"/>
    <w:rsid w:val="006F0AC4"/>
    <w:rsid w:val="006F1555"/>
    <w:rsid w:val="006F1CB8"/>
    <w:rsid w:val="006F286E"/>
    <w:rsid w:val="006F44AD"/>
    <w:rsid w:val="006F4949"/>
    <w:rsid w:val="006F49C8"/>
    <w:rsid w:val="006F4A00"/>
    <w:rsid w:val="006F54CE"/>
    <w:rsid w:val="006F5DBE"/>
    <w:rsid w:val="006F70F5"/>
    <w:rsid w:val="006F7496"/>
    <w:rsid w:val="006F79FD"/>
    <w:rsid w:val="0070189B"/>
    <w:rsid w:val="0070204D"/>
    <w:rsid w:val="00702509"/>
    <w:rsid w:val="0070326A"/>
    <w:rsid w:val="007034D9"/>
    <w:rsid w:val="00703BEB"/>
    <w:rsid w:val="007046F9"/>
    <w:rsid w:val="00704922"/>
    <w:rsid w:val="00704950"/>
    <w:rsid w:val="00705309"/>
    <w:rsid w:val="007062E9"/>
    <w:rsid w:val="00710D4A"/>
    <w:rsid w:val="007112C1"/>
    <w:rsid w:val="00711A17"/>
    <w:rsid w:val="00713C54"/>
    <w:rsid w:val="00714157"/>
    <w:rsid w:val="00715439"/>
    <w:rsid w:val="00715607"/>
    <w:rsid w:val="00715F82"/>
    <w:rsid w:val="00716670"/>
    <w:rsid w:val="00720E5E"/>
    <w:rsid w:val="00720FE4"/>
    <w:rsid w:val="00721D9D"/>
    <w:rsid w:val="007224A5"/>
    <w:rsid w:val="00722AEE"/>
    <w:rsid w:val="00723DA9"/>
    <w:rsid w:val="007263AC"/>
    <w:rsid w:val="007300BB"/>
    <w:rsid w:val="007301A6"/>
    <w:rsid w:val="007304D4"/>
    <w:rsid w:val="00730584"/>
    <w:rsid w:val="00730A7C"/>
    <w:rsid w:val="007310C6"/>
    <w:rsid w:val="00731C4D"/>
    <w:rsid w:val="0073384B"/>
    <w:rsid w:val="00733AB9"/>
    <w:rsid w:val="00736490"/>
    <w:rsid w:val="007367D5"/>
    <w:rsid w:val="0073751B"/>
    <w:rsid w:val="007378D0"/>
    <w:rsid w:val="00737BDD"/>
    <w:rsid w:val="0074105B"/>
    <w:rsid w:val="007417C3"/>
    <w:rsid w:val="007423BF"/>
    <w:rsid w:val="00742616"/>
    <w:rsid w:val="00743501"/>
    <w:rsid w:val="0074361A"/>
    <w:rsid w:val="00743FB8"/>
    <w:rsid w:val="0074473D"/>
    <w:rsid w:val="007458EC"/>
    <w:rsid w:val="007459E3"/>
    <w:rsid w:val="00746DD4"/>
    <w:rsid w:val="00746EDA"/>
    <w:rsid w:val="007475BB"/>
    <w:rsid w:val="00747B70"/>
    <w:rsid w:val="00747C50"/>
    <w:rsid w:val="00750AB7"/>
    <w:rsid w:val="00750C03"/>
    <w:rsid w:val="00750CCB"/>
    <w:rsid w:val="00751EF5"/>
    <w:rsid w:val="0075248B"/>
    <w:rsid w:val="00753155"/>
    <w:rsid w:val="007532AD"/>
    <w:rsid w:val="0075330B"/>
    <w:rsid w:val="007542BA"/>
    <w:rsid w:val="00755603"/>
    <w:rsid w:val="00755CCC"/>
    <w:rsid w:val="007570A7"/>
    <w:rsid w:val="0075756C"/>
    <w:rsid w:val="00760275"/>
    <w:rsid w:val="00760D29"/>
    <w:rsid w:val="0076128C"/>
    <w:rsid w:val="007619EB"/>
    <w:rsid w:val="0076202E"/>
    <w:rsid w:val="00764541"/>
    <w:rsid w:val="007658D4"/>
    <w:rsid w:val="00766DB0"/>
    <w:rsid w:val="0077003D"/>
    <w:rsid w:val="00770739"/>
    <w:rsid w:val="007709CB"/>
    <w:rsid w:val="00773805"/>
    <w:rsid w:val="007757DE"/>
    <w:rsid w:val="00776268"/>
    <w:rsid w:val="00776508"/>
    <w:rsid w:val="007777AC"/>
    <w:rsid w:val="007805EF"/>
    <w:rsid w:val="00780AA9"/>
    <w:rsid w:val="00780DFA"/>
    <w:rsid w:val="007819FD"/>
    <w:rsid w:val="00781E7B"/>
    <w:rsid w:val="00782A4A"/>
    <w:rsid w:val="007833D5"/>
    <w:rsid w:val="0078414E"/>
    <w:rsid w:val="007851A6"/>
    <w:rsid w:val="00785450"/>
    <w:rsid w:val="00785C7A"/>
    <w:rsid w:val="00786283"/>
    <w:rsid w:val="0078649E"/>
    <w:rsid w:val="00786EEC"/>
    <w:rsid w:val="00787A88"/>
    <w:rsid w:val="007915F1"/>
    <w:rsid w:val="007917BD"/>
    <w:rsid w:val="007927B3"/>
    <w:rsid w:val="0079295C"/>
    <w:rsid w:val="00792F6D"/>
    <w:rsid w:val="00793869"/>
    <w:rsid w:val="007947FE"/>
    <w:rsid w:val="007965A7"/>
    <w:rsid w:val="00797738"/>
    <w:rsid w:val="00797F30"/>
    <w:rsid w:val="007A0345"/>
    <w:rsid w:val="007A03DE"/>
    <w:rsid w:val="007A0636"/>
    <w:rsid w:val="007A0A81"/>
    <w:rsid w:val="007A0EDC"/>
    <w:rsid w:val="007A0FCA"/>
    <w:rsid w:val="007A115C"/>
    <w:rsid w:val="007A29F1"/>
    <w:rsid w:val="007A3031"/>
    <w:rsid w:val="007A4E2C"/>
    <w:rsid w:val="007A6E78"/>
    <w:rsid w:val="007B1320"/>
    <w:rsid w:val="007B1816"/>
    <w:rsid w:val="007B291B"/>
    <w:rsid w:val="007B2ED6"/>
    <w:rsid w:val="007B39CB"/>
    <w:rsid w:val="007B5D56"/>
    <w:rsid w:val="007B6F3B"/>
    <w:rsid w:val="007B7E97"/>
    <w:rsid w:val="007C02C2"/>
    <w:rsid w:val="007C06B9"/>
    <w:rsid w:val="007C0769"/>
    <w:rsid w:val="007C1C74"/>
    <w:rsid w:val="007C3239"/>
    <w:rsid w:val="007C5C6A"/>
    <w:rsid w:val="007C760B"/>
    <w:rsid w:val="007D0144"/>
    <w:rsid w:val="007D082B"/>
    <w:rsid w:val="007D0FD1"/>
    <w:rsid w:val="007D14B2"/>
    <w:rsid w:val="007D2536"/>
    <w:rsid w:val="007D3C85"/>
    <w:rsid w:val="007D3C94"/>
    <w:rsid w:val="007D4788"/>
    <w:rsid w:val="007D4CA4"/>
    <w:rsid w:val="007D64A2"/>
    <w:rsid w:val="007D64A4"/>
    <w:rsid w:val="007D6B89"/>
    <w:rsid w:val="007D72E7"/>
    <w:rsid w:val="007E0046"/>
    <w:rsid w:val="007E2937"/>
    <w:rsid w:val="007E30C3"/>
    <w:rsid w:val="007E40D9"/>
    <w:rsid w:val="007E4F6C"/>
    <w:rsid w:val="007E5686"/>
    <w:rsid w:val="007E6699"/>
    <w:rsid w:val="007E6DF8"/>
    <w:rsid w:val="007E6F2F"/>
    <w:rsid w:val="007E7499"/>
    <w:rsid w:val="007E751B"/>
    <w:rsid w:val="007F23FE"/>
    <w:rsid w:val="007F3375"/>
    <w:rsid w:val="007F42AD"/>
    <w:rsid w:val="007F46D6"/>
    <w:rsid w:val="007F5236"/>
    <w:rsid w:val="007F6EC1"/>
    <w:rsid w:val="007F78BF"/>
    <w:rsid w:val="00800413"/>
    <w:rsid w:val="00800933"/>
    <w:rsid w:val="00801513"/>
    <w:rsid w:val="008019A5"/>
    <w:rsid w:val="00801C86"/>
    <w:rsid w:val="00801E00"/>
    <w:rsid w:val="0080586F"/>
    <w:rsid w:val="00805ABB"/>
    <w:rsid w:val="0080722E"/>
    <w:rsid w:val="008074C6"/>
    <w:rsid w:val="008075E8"/>
    <w:rsid w:val="00810448"/>
    <w:rsid w:val="00810806"/>
    <w:rsid w:val="00810F13"/>
    <w:rsid w:val="00810FAA"/>
    <w:rsid w:val="0081127F"/>
    <w:rsid w:val="00812E64"/>
    <w:rsid w:val="00813EDC"/>
    <w:rsid w:val="0081503C"/>
    <w:rsid w:val="00815C3F"/>
    <w:rsid w:val="008163FA"/>
    <w:rsid w:val="0081676D"/>
    <w:rsid w:val="00816B9D"/>
    <w:rsid w:val="008173D0"/>
    <w:rsid w:val="0081767C"/>
    <w:rsid w:val="00817B0A"/>
    <w:rsid w:val="00817C9E"/>
    <w:rsid w:val="00820FEC"/>
    <w:rsid w:val="008218BD"/>
    <w:rsid w:val="00821A76"/>
    <w:rsid w:val="008234D4"/>
    <w:rsid w:val="00823B99"/>
    <w:rsid w:val="00824516"/>
    <w:rsid w:val="00824E9B"/>
    <w:rsid w:val="0082632D"/>
    <w:rsid w:val="00826E1A"/>
    <w:rsid w:val="00831E67"/>
    <w:rsid w:val="00832A16"/>
    <w:rsid w:val="008340EF"/>
    <w:rsid w:val="008358D4"/>
    <w:rsid w:val="00835A1A"/>
    <w:rsid w:val="00835C00"/>
    <w:rsid w:val="00835EB5"/>
    <w:rsid w:val="00837784"/>
    <w:rsid w:val="00837FEE"/>
    <w:rsid w:val="008408AD"/>
    <w:rsid w:val="00840B58"/>
    <w:rsid w:val="008412B1"/>
    <w:rsid w:val="0084153E"/>
    <w:rsid w:val="00841545"/>
    <w:rsid w:val="008437B9"/>
    <w:rsid w:val="008439B7"/>
    <w:rsid w:val="008439E9"/>
    <w:rsid w:val="0084486C"/>
    <w:rsid w:val="008459C4"/>
    <w:rsid w:val="00845D6B"/>
    <w:rsid w:val="00845DC2"/>
    <w:rsid w:val="00847225"/>
    <w:rsid w:val="0084791E"/>
    <w:rsid w:val="00847B5A"/>
    <w:rsid w:val="00847C32"/>
    <w:rsid w:val="00847DA4"/>
    <w:rsid w:val="00850253"/>
    <w:rsid w:val="008511B1"/>
    <w:rsid w:val="008515E9"/>
    <w:rsid w:val="008520D9"/>
    <w:rsid w:val="0085218C"/>
    <w:rsid w:val="0085374C"/>
    <w:rsid w:val="00854412"/>
    <w:rsid w:val="00854B83"/>
    <w:rsid w:val="0085501D"/>
    <w:rsid w:val="00855022"/>
    <w:rsid w:val="008560B4"/>
    <w:rsid w:val="008575BB"/>
    <w:rsid w:val="008577EE"/>
    <w:rsid w:val="008624F4"/>
    <w:rsid w:val="008629FF"/>
    <w:rsid w:val="00862A81"/>
    <w:rsid w:val="00863121"/>
    <w:rsid w:val="0086334E"/>
    <w:rsid w:val="0086345C"/>
    <w:rsid w:val="0086425C"/>
    <w:rsid w:val="0086434B"/>
    <w:rsid w:val="0086538A"/>
    <w:rsid w:val="00865955"/>
    <w:rsid w:val="00865C53"/>
    <w:rsid w:val="00865E1A"/>
    <w:rsid w:val="00866221"/>
    <w:rsid w:val="00866A5F"/>
    <w:rsid w:val="008678F5"/>
    <w:rsid w:val="00867DFB"/>
    <w:rsid w:val="0087028F"/>
    <w:rsid w:val="008705A1"/>
    <w:rsid w:val="00871014"/>
    <w:rsid w:val="0087258C"/>
    <w:rsid w:val="0087313C"/>
    <w:rsid w:val="00873BA9"/>
    <w:rsid w:val="00876DEF"/>
    <w:rsid w:val="00877924"/>
    <w:rsid w:val="00877C99"/>
    <w:rsid w:val="00881D9B"/>
    <w:rsid w:val="00882036"/>
    <w:rsid w:val="00882A08"/>
    <w:rsid w:val="008835CA"/>
    <w:rsid w:val="00883DB6"/>
    <w:rsid w:val="00884577"/>
    <w:rsid w:val="00884665"/>
    <w:rsid w:val="00887A2E"/>
    <w:rsid w:val="00890005"/>
    <w:rsid w:val="00890502"/>
    <w:rsid w:val="00890B6A"/>
    <w:rsid w:val="00890BCE"/>
    <w:rsid w:val="00891C14"/>
    <w:rsid w:val="008929B0"/>
    <w:rsid w:val="00893A9E"/>
    <w:rsid w:val="00894B2D"/>
    <w:rsid w:val="00895431"/>
    <w:rsid w:val="008959EC"/>
    <w:rsid w:val="0089685F"/>
    <w:rsid w:val="008973FE"/>
    <w:rsid w:val="00897CD9"/>
    <w:rsid w:val="008A0B1F"/>
    <w:rsid w:val="008A0C05"/>
    <w:rsid w:val="008A12D5"/>
    <w:rsid w:val="008A26AD"/>
    <w:rsid w:val="008A2C4E"/>
    <w:rsid w:val="008A345B"/>
    <w:rsid w:val="008A3B5C"/>
    <w:rsid w:val="008A3DC1"/>
    <w:rsid w:val="008A64D5"/>
    <w:rsid w:val="008A7144"/>
    <w:rsid w:val="008B03BB"/>
    <w:rsid w:val="008B0467"/>
    <w:rsid w:val="008B1B58"/>
    <w:rsid w:val="008B1FAA"/>
    <w:rsid w:val="008B2470"/>
    <w:rsid w:val="008B33D7"/>
    <w:rsid w:val="008B3BCE"/>
    <w:rsid w:val="008B3BEE"/>
    <w:rsid w:val="008B52C7"/>
    <w:rsid w:val="008B5A1D"/>
    <w:rsid w:val="008B6E89"/>
    <w:rsid w:val="008B7725"/>
    <w:rsid w:val="008B7793"/>
    <w:rsid w:val="008C045B"/>
    <w:rsid w:val="008C0460"/>
    <w:rsid w:val="008C153B"/>
    <w:rsid w:val="008C430C"/>
    <w:rsid w:val="008C4AA6"/>
    <w:rsid w:val="008C4CBB"/>
    <w:rsid w:val="008C5850"/>
    <w:rsid w:val="008C593A"/>
    <w:rsid w:val="008C6024"/>
    <w:rsid w:val="008C66CA"/>
    <w:rsid w:val="008C71ED"/>
    <w:rsid w:val="008C773C"/>
    <w:rsid w:val="008D1CD7"/>
    <w:rsid w:val="008D2386"/>
    <w:rsid w:val="008D3E18"/>
    <w:rsid w:val="008D4192"/>
    <w:rsid w:val="008D42B7"/>
    <w:rsid w:val="008D4839"/>
    <w:rsid w:val="008D5B0B"/>
    <w:rsid w:val="008D5CA2"/>
    <w:rsid w:val="008D6329"/>
    <w:rsid w:val="008D6642"/>
    <w:rsid w:val="008D6E14"/>
    <w:rsid w:val="008D7098"/>
    <w:rsid w:val="008E0852"/>
    <w:rsid w:val="008E0F11"/>
    <w:rsid w:val="008E2703"/>
    <w:rsid w:val="008E32BF"/>
    <w:rsid w:val="008E3AEE"/>
    <w:rsid w:val="008E5CA4"/>
    <w:rsid w:val="008E5E9C"/>
    <w:rsid w:val="008E671E"/>
    <w:rsid w:val="008E684B"/>
    <w:rsid w:val="008F02B8"/>
    <w:rsid w:val="008F09F5"/>
    <w:rsid w:val="008F3C56"/>
    <w:rsid w:val="008F3F6F"/>
    <w:rsid w:val="008F4419"/>
    <w:rsid w:val="008F4FA1"/>
    <w:rsid w:val="008F5AB2"/>
    <w:rsid w:val="008F7323"/>
    <w:rsid w:val="008F7796"/>
    <w:rsid w:val="008F7F2A"/>
    <w:rsid w:val="0090048D"/>
    <w:rsid w:val="0090077B"/>
    <w:rsid w:val="009008CB"/>
    <w:rsid w:val="00900EAB"/>
    <w:rsid w:val="00902118"/>
    <w:rsid w:val="009025C4"/>
    <w:rsid w:val="00902D12"/>
    <w:rsid w:val="00904AFF"/>
    <w:rsid w:val="0090539B"/>
    <w:rsid w:val="00906910"/>
    <w:rsid w:val="009102C0"/>
    <w:rsid w:val="00910CA9"/>
    <w:rsid w:val="00911A9D"/>
    <w:rsid w:val="00912ADF"/>
    <w:rsid w:val="00913376"/>
    <w:rsid w:val="00913CA2"/>
    <w:rsid w:val="009140BC"/>
    <w:rsid w:val="00914BAA"/>
    <w:rsid w:val="009165C4"/>
    <w:rsid w:val="009174BD"/>
    <w:rsid w:val="00920F6B"/>
    <w:rsid w:val="00921604"/>
    <w:rsid w:val="00921D14"/>
    <w:rsid w:val="0092350A"/>
    <w:rsid w:val="00923994"/>
    <w:rsid w:val="00924B2A"/>
    <w:rsid w:val="0092707C"/>
    <w:rsid w:val="00927492"/>
    <w:rsid w:val="00927931"/>
    <w:rsid w:val="00931611"/>
    <w:rsid w:val="0093378A"/>
    <w:rsid w:val="009353A5"/>
    <w:rsid w:val="00936810"/>
    <w:rsid w:val="00936A37"/>
    <w:rsid w:val="00937591"/>
    <w:rsid w:val="00937BB3"/>
    <w:rsid w:val="00941318"/>
    <w:rsid w:val="00941BAD"/>
    <w:rsid w:val="00941C0C"/>
    <w:rsid w:val="00942348"/>
    <w:rsid w:val="00942A4B"/>
    <w:rsid w:val="009440ED"/>
    <w:rsid w:val="00944EFF"/>
    <w:rsid w:val="009450F6"/>
    <w:rsid w:val="009459B0"/>
    <w:rsid w:val="00945FCF"/>
    <w:rsid w:val="00946DF8"/>
    <w:rsid w:val="009508D7"/>
    <w:rsid w:val="00952991"/>
    <w:rsid w:val="00952DAB"/>
    <w:rsid w:val="00953234"/>
    <w:rsid w:val="00953A03"/>
    <w:rsid w:val="00954B3B"/>
    <w:rsid w:val="00954CC7"/>
    <w:rsid w:val="009573B3"/>
    <w:rsid w:val="00957580"/>
    <w:rsid w:val="009604D3"/>
    <w:rsid w:val="00960F02"/>
    <w:rsid w:val="00961E32"/>
    <w:rsid w:val="009629F6"/>
    <w:rsid w:val="00962D6C"/>
    <w:rsid w:val="00962ED3"/>
    <w:rsid w:val="00963CDD"/>
    <w:rsid w:val="00963EC3"/>
    <w:rsid w:val="00964B1F"/>
    <w:rsid w:val="00964C1C"/>
    <w:rsid w:val="00965AE8"/>
    <w:rsid w:val="009667B8"/>
    <w:rsid w:val="00966BB9"/>
    <w:rsid w:val="0096784B"/>
    <w:rsid w:val="00967BD8"/>
    <w:rsid w:val="00967F32"/>
    <w:rsid w:val="0097044F"/>
    <w:rsid w:val="00970471"/>
    <w:rsid w:val="009709B5"/>
    <w:rsid w:val="00970A3B"/>
    <w:rsid w:val="00971691"/>
    <w:rsid w:val="009717F4"/>
    <w:rsid w:val="00971B3A"/>
    <w:rsid w:val="00972944"/>
    <w:rsid w:val="00974C8D"/>
    <w:rsid w:val="00974E0E"/>
    <w:rsid w:val="00975112"/>
    <w:rsid w:val="00975223"/>
    <w:rsid w:val="00976B02"/>
    <w:rsid w:val="0097715E"/>
    <w:rsid w:val="00977BDC"/>
    <w:rsid w:val="00977EF0"/>
    <w:rsid w:val="0098047E"/>
    <w:rsid w:val="00980B74"/>
    <w:rsid w:val="0098164B"/>
    <w:rsid w:val="009828D3"/>
    <w:rsid w:val="00982E8E"/>
    <w:rsid w:val="00985331"/>
    <w:rsid w:val="00986A14"/>
    <w:rsid w:val="00986C12"/>
    <w:rsid w:val="00987AB7"/>
    <w:rsid w:val="00990EE4"/>
    <w:rsid w:val="009946AE"/>
    <w:rsid w:val="009949B2"/>
    <w:rsid w:val="00996242"/>
    <w:rsid w:val="009966DA"/>
    <w:rsid w:val="00996CD5"/>
    <w:rsid w:val="0099786F"/>
    <w:rsid w:val="00997C74"/>
    <w:rsid w:val="00997F10"/>
    <w:rsid w:val="009A0AC2"/>
    <w:rsid w:val="009A232D"/>
    <w:rsid w:val="009A2B8B"/>
    <w:rsid w:val="009A30BE"/>
    <w:rsid w:val="009A4C27"/>
    <w:rsid w:val="009A5005"/>
    <w:rsid w:val="009A5369"/>
    <w:rsid w:val="009A5716"/>
    <w:rsid w:val="009A722C"/>
    <w:rsid w:val="009A7438"/>
    <w:rsid w:val="009B0985"/>
    <w:rsid w:val="009B11FB"/>
    <w:rsid w:val="009B12CF"/>
    <w:rsid w:val="009B33AE"/>
    <w:rsid w:val="009B3603"/>
    <w:rsid w:val="009B37E5"/>
    <w:rsid w:val="009B552C"/>
    <w:rsid w:val="009B64DB"/>
    <w:rsid w:val="009C1189"/>
    <w:rsid w:val="009C1CD1"/>
    <w:rsid w:val="009C290D"/>
    <w:rsid w:val="009C36B6"/>
    <w:rsid w:val="009C382F"/>
    <w:rsid w:val="009C38AB"/>
    <w:rsid w:val="009C50BF"/>
    <w:rsid w:val="009C5CDE"/>
    <w:rsid w:val="009C60F0"/>
    <w:rsid w:val="009C6807"/>
    <w:rsid w:val="009C68AA"/>
    <w:rsid w:val="009C7F09"/>
    <w:rsid w:val="009D1D91"/>
    <w:rsid w:val="009D1D98"/>
    <w:rsid w:val="009D22C1"/>
    <w:rsid w:val="009D2C70"/>
    <w:rsid w:val="009D2EBA"/>
    <w:rsid w:val="009D3AE4"/>
    <w:rsid w:val="009D3DC6"/>
    <w:rsid w:val="009D40B1"/>
    <w:rsid w:val="009D54BD"/>
    <w:rsid w:val="009D6102"/>
    <w:rsid w:val="009D6DC7"/>
    <w:rsid w:val="009D726D"/>
    <w:rsid w:val="009D72A4"/>
    <w:rsid w:val="009D798F"/>
    <w:rsid w:val="009D7AEA"/>
    <w:rsid w:val="009E0166"/>
    <w:rsid w:val="009E17AB"/>
    <w:rsid w:val="009E28E4"/>
    <w:rsid w:val="009E297D"/>
    <w:rsid w:val="009E2984"/>
    <w:rsid w:val="009E32C3"/>
    <w:rsid w:val="009E330E"/>
    <w:rsid w:val="009E3832"/>
    <w:rsid w:val="009E3F95"/>
    <w:rsid w:val="009E42D1"/>
    <w:rsid w:val="009E43C9"/>
    <w:rsid w:val="009E529A"/>
    <w:rsid w:val="009E5741"/>
    <w:rsid w:val="009E679F"/>
    <w:rsid w:val="009E6A08"/>
    <w:rsid w:val="009E6AD7"/>
    <w:rsid w:val="009E7DBF"/>
    <w:rsid w:val="009F1668"/>
    <w:rsid w:val="009F1D08"/>
    <w:rsid w:val="009F1E8B"/>
    <w:rsid w:val="009F1F65"/>
    <w:rsid w:val="009F265A"/>
    <w:rsid w:val="009F2EE6"/>
    <w:rsid w:val="009F39C1"/>
    <w:rsid w:val="009F4528"/>
    <w:rsid w:val="009F583B"/>
    <w:rsid w:val="009F6714"/>
    <w:rsid w:val="009F6844"/>
    <w:rsid w:val="009F753F"/>
    <w:rsid w:val="009F7C81"/>
    <w:rsid w:val="00A009E1"/>
    <w:rsid w:val="00A00B5A"/>
    <w:rsid w:val="00A01A69"/>
    <w:rsid w:val="00A0236F"/>
    <w:rsid w:val="00A0321B"/>
    <w:rsid w:val="00A04D51"/>
    <w:rsid w:val="00A05096"/>
    <w:rsid w:val="00A056E5"/>
    <w:rsid w:val="00A057E8"/>
    <w:rsid w:val="00A06E23"/>
    <w:rsid w:val="00A06F5F"/>
    <w:rsid w:val="00A073E0"/>
    <w:rsid w:val="00A076F5"/>
    <w:rsid w:val="00A10514"/>
    <w:rsid w:val="00A1090E"/>
    <w:rsid w:val="00A11B0A"/>
    <w:rsid w:val="00A12244"/>
    <w:rsid w:val="00A12CF3"/>
    <w:rsid w:val="00A149D4"/>
    <w:rsid w:val="00A15C9B"/>
    <w:rsid w:val="00A15CE8"/>
    <w:rsid w:val="00A16702"/>
    <w:rsid w:val="00A16F71"/>
    <w:rsid w:val="00A20847"/>
    <w:rsid w:val="00A208E9"/>
    <w:rsid w:val="00A22813"/>
    <w:rsid w:val="00A235E7"/>
    <w:rsid w:val="00A23BBD"/>
    <w:rsid w:val="00A242A3"/>
    <w:rsid w:val="00A26A1F"/>
    <w:rsid w:val="00A26E4C"/>
    <w:rsid w:val="00A27226"/>
    <w:rsid w:val="00A27C6B"/>
    <w:rsid w:val="00A27E3C"/>
    <w:rsid w:val="00A300BD"/>
    <w:rsid w:val="00A307B5"/>
    <w:rsid w:val="00A309D9"/>
    <w:rsid w:val="00A30E70"/>
    <w:rsid w:val="00A312ED"/>
    <w:rsid w:val="00A31D8E"/>
    <w:rsid w:val="00A326B1"/>
    <w:rsid w:val="00A32AD3"/>
    <w:rsid w:val="00A32F3A"/>
    <w:rsid w:val="00A334FA"/>
    <w:rsid w:val="00A34156"/>
    <w:rsid w:val="00A3462A"/>
    <w:rsid w:val="00A35BBB"/>
    <w:rsid w:val="00A36D16"/>
    <w:rsid w:val="00A3785A"/>
    <w:rsid w:val="00A40028"/>
    <w:rsid w:val="00A40355"/>
    <w:rsid w:val="00A41CD6"/>
    <w:rsid w:val="00A42BF6"/>
    <w:rsid w:val="00A43139"/>
    <w:rsid w:val="00A43145"/>
    <w:rsid w:val="00A433F7"/>
    <w:rsid w:val="00A45559"/>
    <w:rsid w:val="00A457E0"/>
    <w:rsid w:val="00A45A99"/>
    <w:rsid w:val="00A45BE3"/>
    <w:rsid w:val="00A46046"/>
    <w:rsid w:val="00A50893"/>
    <w:rsid w:val="00A50A7E"/>
    <w:rsid w:val="00A514F7"/>
    <w:rsid w:val="00A51D5C"/>
    <w:rsid w:val="00A52132"/>
    <w:rsid w:val="00A52935"/>
    <w:rsid w:val="00A52D8A"/>
    <w:rsid w:val="00A53464"/>
    <w:rsid w:val="00A5365D"/>
    <w:rsid w:val="00A5376C"/>
    <w:rsid w:val="00A54078"/>
    <w:rsid w:val="00A543D8"/>
    <w:rsid w:val="00A5570C"/>
    <w:rsid w:val="00A55EA6"/>
    <w:rsid w:val="00A5635D"/>
    <w:rsid w:val="00A56740"/>
    <w:rsid w:val="00A57068"/>
    <w:rsid w:val="00A573F8"/>
    <w:rsid w:val="00A61A2C"/>
    <w:rsid w:val="00A6248D"/>
    <w:rsid w:val="00A626A6"/>
    <w:rsid w:val="00A63E0F"/>
    <w:rsid w:val="00A63F52"/>
    <w:rsid w:val="00A64C18"/>
    <w:rsid w:val="00A65ECD"/>
    <w:rsid w:val="00A65F45"/>
    <w:rsid w:val="00A66E90"/>
    <w:rsid w:val="00A675E6"/>
    <w:rsid w:val="00A67615"/>
    <w:rsid w:val="00A67730"/>
    <w:rsid w:val="00A708CB"/>
    <w:rsid w:val="00A71213"/>
    <w:rsid w:val="00A71B29"/>
    <w:rsid w:val="00A7210E"/>
    <w:rsid w:val="00A731AA"/>
    <w:rsid w:val="00A733FE"/>
    <w:rsid w:val="00A737EF"/>
    <w:rsid w:val="00A74266"/>
    <w:rsid w:val="00A74D81"/>
    <w:rsid w:val="00A74F7E"/>
    <w:rsid w:val="00A75EAD"/>
    <w:rsid w:val="00A7645B"/>
    <w:rsid w:val="00A765B9"/>
    <w:rsid w:val="00A77962"/>
    <w:rsid w:val="00A81666"/>
    <w:rsid w:val="00A81ACA"/>
    <w:rsid w:val="00A82414"/>
    <w:rsid w:val="00A8366C"/>
    <w:rsid w:val="00A84E29"/>
    <w:rsid w:val="00A851CA"/>
    <w:rsid w:val="00A85CA3"/>
    <w:rsid w:val="00A8621C"/>
    <w:rsid w:val="00A86776"/>
    <w:rsid w:val="00A875DB"/>
    <w:rsid w:val="00A87F7A"/>
    <w:rsid w:val="00A93318"/>
    <w:rsid w:val="00A937AD"/>
    <w:rsid w:val="00A9419C"/>
    <w:rsid w:val="00A943C2"/>
    <w:rsid w:val="00A947D4"/>
    <w:rsid w:val="00A95380"/>
    <w:rsid w:val="00A964A2"/>
    <w:rsid w:val="00A966EE"/>
    <w:rsid w:val="00A96B32"/>
    <w:rsid w:val="00A97C1E"/>
    <w:rsid w:val="00A97CC5"/>
    <w:rsid w:val="00AA07DC"/>
    <w:rsid w:val="00AA207E"/>
    <w:rsid w:val="00AA2417"/>
    <w:rsid w:val="00AA3547"/>
    <w:rsid w:val="00AA4266"/>
    <w:rsid w:val="00AA438F"/>
    <w:rsid w:val="00AA563F"/>
    <w:rsid w:val="00AA5929"/>
    <w:rsid w:val="00AA6238"/>
    <w:rsid w:val="00AB04F0"/>
    <w:rsid w:val="00AB078D"/>
    <w:rsid w:val="00AB1718"/>
    <w:rsid w:val="00AB2497"/>
    <w:rsid w:val="00AB3A5D"/>
    <w:rsid w:val="00AB4352"/>
    <w:rsid w:val="00AB4A4A"/>
    <w:rsid w:val="00AB5A7C"/>
    <w:rsid w:val="00AC2359"/>
    <w:rsid w:val="00AC3D78"/>
    <w:rsid w:val="00AC4907"/>
    <w:rsid w:val="00AC5456"/>
    <w:rsid w:val="00AC5D51"/>
    <w:rsid w:val="00AC63BD"/>
    <w:rsid w:val="00AC65A6"/>
    <w:rsid w:val="00AC6E00"/>
    <w:rsid w:val="00AC7265"/>
    <w:rsid w:val="00AC77D1"/>
    <w:rsid w:val="00AD096F"/>
    <w:rsid w:val="00AD1386"/>
    <w:rsid w:val="00AD283D"/>
    <w:rsid w:val="00AD2F66"/>
    <w:rsid w:val="00AD396F"/>
    <w:rsid w:val="00AD4B01"/>
    <w:rsid w:val="00AD6D79"/>
    <w:rsid w:val="00AD7110"/>
    <w:rsid w:val="00AD74E3"/>
    <w:rsid w:val="00AD77B8"/>
    <w:rsid w:val="00AE01E6"/>
    <w:rsid w:val="00AE039F"/>
    <w:rsid w:val="00AE10C0"/>
    <w:rsid w:val="00AE2D78"/>
    <w:rsid w:val="00AE34DA"/>
    <w:rsid w:val="00AE3E83"/>
    <w:rsid w:val="00AE4B9C"/>
    <w:rsid w:val="00AE4E31"/>
    <w:rsid w:val="00AE529F"/>
    <w:rsid w:val="00AE7608"/>
    <w:rsid w:val="00AE79C2"/>
    <w:rsid w:val="00AF214B"/>
    <w:rsid w:val="00AF26D9"/>
    <w:rsid w:val="00AF33ED"/>
    <w:rsid w:val="00AF650E"/>
    <w:rsid w:val="00AF73D3"/>
    <w:rsid w:val="00B00A42"/>
    <w:rsid w:val="00B01AA4"/>
    <w:rsid w:val="00B02046"/>
    <w:rsid w:val="00B02257"/>
    <w:rsid w:val="00B03505"/>
    <w:rsid w:val="00B04E91"/>
    <w:rsid w:val="00B05127"/>
    <w:rsid w:val="00B0593F"/>
    <w:rsid w:val="00B1140C"/>
    <w:rsid w:val="00B1169C"/>
    <w:rsid w:val="00B11814"/>
    <w:rsid w:val="00B1298E"/>
    <w:rsid w:val="00B1454A"/>
    <w:rsid w:val="00B1494C"/>
    <w:rsid w:val="00B15DEE"/>
    <w:rsid w:val="00B217D4"/>
    <w:rsid w:val="00B21AD9"/>
    <w:rsid w:val="00B21D6B"/>
    <w:rsid w:val="00B23822"/>
    <w:rsid w:val="00B23A21"/>
    <w:rsid w:val="00B25698"/>
    <w:rsid w:val="00B25724"/>
    <w:rsid w:val="00B25A9D"/>
    <w:rsid w:val="00B25FB9"/>
    <w:rsid w:val="00B260A1"/>
    <w:rsid w:val="00B2721B"/>
    <w:rsid w:val="00B27C47"/>
    <w:rsid w:val="00B3039C"/>
    <w:rsid w:val="00B3052C"/>
    <w:rsid w:val="00B307F1"/>
    <w:rsid w:val="00B30F16"/>
    <w:rsid w:val="00B3201B"/>
    <w:rsid w:val="00B3495A"/>
    <w:rsid w:val="00B358C6"/>
    <w:rsid w:val="00B36FFF"/>
    <w:rsid w:val="00B37661"/>
    <w:rsid w:val="00B401C1"/>
    <w:rsid w:val="00B40C5F"/>
    <w:rsid w:val="00B4112C"/>
    <w:rsid w:val="00B415D5"/>
    <w:rsid w:val="00B41F15"/>
    <w:rsid w:val="00B423B6"/>
    <w:rsid w:val="00B425D9"/>
    <w:rsid w:val="00B42F11"/>
    <w:rsid w:val="00B431F2"/>
    <w:rsid w:val="00B43621"/>
    <w:rsid w:val="00B44240"/>
    <w:rsid w:val="00B444A1"/>
    <w:rsid w:val="00B447A4"/>
    <w:rsid w:val="00B4548E"/>
    <w:rsid w:val="00B460D7"/>
    <w:rsid w:val="00B4763A"/>
    <w:rsid w:val="00B5030D"/>
    <w:rsid w:val="00B5056C"/>
    <w:rsid w:val="00B505CE"/>
    <w:rsid w:val="00B5115A"/>
    <w:rsid w:val="00B51279"/>
    <w:rsid w:val="00B516F0"/>
    <w:rsid w:val="00B52ED4"/>
    <w:rsid w:val="00B54F59"/>
    <w:rsid w:val="00B55E5C"/>
    <w:rsid w:val="00B56FBE"/>
    <w:rsid w:val="00B5757D"/>
    <w:rsid w:val="00B60C54"/>
    <w:rsid w:val="00B61448"/>
    <w:rsid w:val="00B61633"/>
    <w:rsid w:val="00B616C3"/>
    <w:rsid w:val="00B61AD2"/>
    <w:rsid w:val="00B62B0D"/>
    <w:rsid w:val="00B63090"/>
    <w:rsid w:val="00B63781"/>
    <w:rsid w:val="00B63ED5"/>
    <w:rsid w:val="00B647C8"/>
    <w:rsid w:val="00B64861"/>
    <w:rsid w:val="00B64885"/>
    <w:rsid w:val="00B649B1"/>
    <w:rsid w:val="00B64A04"/>
    <w:rsid w:val="00B64AE5"/>
    <w:rsid w:val="00B65468"/>
    <w:rsid w:val="00B65E7A"/>
    <w:rsid w:val="00B66F04"/>
    <w:rsid w:val="00B710C1"/>
    <w:rsid w:val="00B712B2"/>
    <w:rsid w:val="00B7135C"/>
    <w:rsid w:val="00B71461"/>
    <w:rsid w:val="00B728E1"/>
    <w:rsid w:val="00B72F3F"/>
    <w:rsid w:val="00B74739"/>
    <w:rsid w:val="00B74FED"/>
    <w:rsid w:val="00B751CE"/>
    <w:rsid w:val="00B75BF0"/>
    <w:rsid w:val="00B75F74"/>
    <w:rsid w:val="00B76F11"/>
    <w:rsid w:val="00B773B4"/>
    <w:rsid w:val="00B8132E"/>
    <w:rsid w:val="00B82357"/>
    <w:rsid w:val="00B82A72"/>
    <w:rsid w:val="00B83767"/>
    <w:rsid w:val="00B850B5"/>
    <w:rsid w:val="00B85469"/>
    <w:rsid w:val="00B85C95"/>
    <w:rsid w:val="00B85DEA"/>
    <w:rsid w:val="00B861DA"/>
    <w:rsid w:val="00B8673D"/>
    <w:rsid w:val="00B869F2"/>
    <w:rsid w:val="00B87241"/>
    <w:rsid w:val="00B9047C"/>
    <w:rsid w:val="00B9068C"/>
    <w:rsid w:val="00B943B6"/>
    <w:rsid w:val="00B9563D"/>
    <w:rsid w:val="00B9572D"/>
    <w:rsid w:val="00B96BA5"/>
    <w:rsid w:val="00B971B9"/>
    <w:rsid w:val="00BA150D"/>
    <w:rsid w:val="00BA1A48"/>
    <w:rsid w:val="00BA1AAB"/>
    <w:rsid w:val="00BA2602"/>
    <w:rsid w:val="00BA3414"/>
    <w:rsid w:val="00BA4612"/>
    <w:rsid w:val="00BA4DF5"/>
    <w:rsid w:val="00BA5CDF"/>
    <w:rsid w:val="00BA69E1"/>
    <w:rsid w:val="00BA7142"/>
    <w:rsid w:val="00BA77AD"/>
    <w:rsid w:val="00BB0184"/>
    <w:rsid w:val="00BB0C8E"/>
    <w:rsid w:val="00BB1470"/>
    <w:rsid w:val="00BB15A8"/>
    <w:rsid w:val="00BB3652"/>
    <w:rsid w:val="00BB37DA"/>
    <w:rsid w:val="00BB7AC0"/>
    <w:rsid w:val="00BC07C2"/>
    <w:rsid w:val="00BC0A99"/>
    <w:rsid w:val="00BC2357"/>
    <w:rsid w:val="00BC2537"/>
    <w:rsid w:val="00BC3165"/>
    <w:rsid w:val="00BC32F6"/>
    <w:rsid w:val="00BC3C32"/>
    <w:rsid w:val="00BC3D39"/>
    <w:rsid w:val="00BC52F2"/>
    <w:rsid w:val="00BC5768"/>
    <w:rsid w:val="00BC6ED2"/>
    <w:rsid w:val="00BD0EE8"/>
    <w:rsid w:val="00BD18BC"/>
    <w:rsid w:val="00BD3552"/>
    <w:rsid w:val="00BD39B5"/>
    <w:rsid w:val="00BD3E71"/>
    <w:rsid w:val="00BD464C"/>
    <w:rsid w:val="00BD6EAB"/>
    <w:rsid w:val="00BD7C99"/>
    <w:rsid w:val="00BE058F"/>
    <w:rsid w:val="00BE0EF4"/>
    <w:rsid w:val="00BE33E1"/>
    <w:rsid w:val="00BF001C"/>
    <w:rsid w:val="00BF0E8B"/>
    <w:rsid w:val="00BF1554"/>
    <w:rsid w:val="00BF2932"/>
    <w:rsid w:val="00BF2B7A"/>
    <w:rsid w:val="00BF35D1"/>
    <w:rsid w:val="00BF3C7A"/>
    <w:rsid w:val="00BF47AB"/>
    <w:rsid w:val="00BF510F"/>
    <w:rsid w:val="00BF6537"/>
    <w:rsid w:val="00BF6620"/>
    <w:rsid w:val="00BF6745"/>
    <w:rsid w:val="00BF67D1"/>
    <w:rsid w:val="00BF7298"/>
    <w:rsid w:val="00C004B5"/>
    <w:rsid w:val="00C013CF"/>
    <w:rsid w:val="00C015C7"/>
    <w:rsid w:val="00C01821"/>
    <w:rsid w:val="00C03BEC"/>
    <w:rsid w:val="00C03BF7"/>
    <w:rsid w:val="00C0437F"/>
    <w:rsid w:val="00C04B43"/>
    <w:rsid w:val="00C05B4F"/>
    <w:rsid w:val="00C0610F"/>
    <w:rsid w:val="00C108DE"/>
    <w:rsid w:val="00C10AC7"/>
    <w:rsid w:val="00C10E94"/>
    <w:rsid w:val="00C120E4"/>
    <w:rsid w:val="00C12BA5"/>
    <w:rsid w:val="00C12DC2"/>
    <w:rsid w:val="00C13C98"/>
    <w:rsid w:val="00C14745"/>
    <w:rsid w:val="00C15574"/>
    <w:rsid w:val="00C15FAD"/>
    <w:rsid w:val="00C171D0"/>
    <w:rsid w:val="00C17619"/>
    <w:rsid w:val="00C2016E"/>
    <w:rsid w:val="00C21513"/>
    <w:rsid w:val="00C2338B"/>
    <w:rsid w:val="00C2477A"/>
    <w:rsid w:val="00C248FC"/>
    <w:rsid w:val="00C24A02"/>
    <w:rsid w:val="00C24D80"/>
    <w:rsid w:val="00C24EC6"/>
    <w:rsid w:val="00C2521D"/>
    <w:rsid w:val="00C2559A"/>
    <w:rsid w:val="00C25A62"/>
    <w:rsid w:val="00C26CB0"/>
    <w:rsid w:val="00C26D29"/>
    <w:rsid w:val="00C26DD9"/>
    <w:rsid w:val="00C26F82"/>
    <w:rsid w:val="00C3184C"/>
    <w:rsid w:val="00C3346B"/>
    <w:rsid w:val="00C33B5F"/>
    <w:rsid w:val="00C34A87"/>
    <w:rsid w:val="00C36016"/>
    <w:rsid w:val="00C36557"/>
    <w:rsid w:val="00C37444"/>
    <w:rsid w:val="00C4086D"/>
    <w:rsid w:val="00C41204"/>
    <w:rsid w:val="00C41B03"/>
    <w:rsid w:val="00C43F77"/>
    <w:rsid w:val="00C445BC"/>
    <w:rsid w:val="00C44ADE"/>
    <w:rsid w:val="00C45D78"/>
    <w:rsid w:val="00C46190"/>
    <w:rsid w:val="00C525D7"/>
    <w:rsid w:val="00C535BF"/>
    <w:rsid w:val="00C536A3"/>
    <w:rsid w:val="00C55102"/>
    <w:rsid w:val="00C56541"/>
    <w:rsid w:val="00C56D1A"/>
    <w:rsid w:val="00C574EA"/>
    <w:rsid w:val="00C5762E"/>
    <w:rsid w:val="00C57E9E"/>
    <w:rsid w:val="00C603AE"/>
    <w:rsid w:val="00C606EE"/>
    <w:rsid w:val="00C61230"/>
    <w:rsid w:val="00C61CC9"/>
    <w:rsid w:val="00C61D9F"/>
    <w:rsid w:val="00C65F23"/>
    <w:rsid w:val="00C66B6F"/>
    <w:rsid w:val="00C710E5"/>
    <w:rsid w:val="00C71BA9"/>
    <w:rsid w:val="00C7323A"/>
    <w:rsid w:val="00C73719"/>
    <w:rsid w:val="00C73895"/>
    <w:rsid w:val="00C753F8"/>
    <w:rsid w:val="00C76977"/>
    <w:rsid w:val="00C76E32"/>
    <w:rsid w:val="00C77434"/>
    <w:rsid w:val="00C8031E"/>
    <w:rsid w:val="00C81ABF"/>
    <w:rsid w:val="00C81D45"/>
    <w:rsid w:val="00C82396"/>
    <w:rsid w:val="00C834E6"/>
    <w:rsid w:val="00C83598"/>
    <w:rsid w:val="00C8384A"/>
    <w:rsid w:val="00C838AD"/>
    <w:rsid w:val="00C83CCC"/>
    <w:rsid w:val="00C8477A"/>
    <w:rsid w:val="00C8483B"/>
    <w:rsid w:val="00C84D1D"/>
    <w:rsid w:val="00C84D48"/>
    <w:rsid w:val="00C84D7A"/>
    <w:rsid w:val="00C85BEA"/>
    <w:rsid w:val="00C86DDD"/>
    <w:rsid w:val="00C87235"/>
    <w:rsid w:val="00C90DAF"/>
    <w:rsid w:val="00C918B4"/>
    <w:rsid w:val="00C91B93"/>
    <w:rsid w:val="00C91EEC"/>
    <w:rsid w:val="00C93114"/>
    <w:rsid w:val="00C935CB"/>
    <w:rsid w:val="00C940F0"/>
    <w:rsid w:val="00C951B6"/>
    <w:rsid w:val="00C9570F"/>
    <w:rsid w:val="00C975BA"/>
    <w:rsid w:val="00C97711"/>
    <w:rsid w:val="00CA0CF3"/>
    <w:rsid w:val="00CA31DB"/>
    <w:rsid w:val="00CA3E42"/>
    <w:rsid w:val="00CA5BFF"/>
    <w:rsid w:val="00CA69AA"/>
    <w:rsid w:val="00CA6FC1"/>
    <w:rsid w:val="00CA6FC4"/>
    <w:rsid w:val="00CB0CB7"/>
    <w:rsid w:val="00CB11DE"/>
    <w:rsid w:val="00CB20A1"/>
    <w:rsid w:val="00CB5C73"/>
    <w:rsid w:val="00CB73D4"/>
    <w:rsid w:val="00CB79CD"/>
    <w:rsid w:val="00CB7EDF"/>
    <w:rsid w:val="00CC0010"/>
    <w:rsid w:val="00CC1854"/>
    <w:rsid w:val="00CC22E6"/>
    <w:rsid w:val="00CC25A6"/>
    <w:rsid w:val="00CC2A00"/>
    <w:rsid w:val="00CC30AA"/>
    <w:rsid w:val="00CC325B"/>
    <w:rsid w:val="00CC372D"/>
    <w:rsid w:val="00CC4339"/>
    <w:rsid w:val="00CC4924"/>
    <w:rsid w:val="00CC5754"/>
    <w:rsid w:val="00CC5A0E"/>
    <w:rsid w:val="00CC6270"/>
    <w:rsid w:val="00CC7106"/>
    <w:rsid w:val="00CC7191"/>
    <w:rsid w:val="00CD0D87"/>
    <w:rsid w:val="00CD1C0E"/>
    <w:rsid w:val="00CD1C95"/>
    <w:rsid w:val="00CD1F9B"/>
    <w:rsid w:val="00CD2139"/>
    <w:rsid w:val="00CD22A2"/>
    <w:rsid w:val="00CD24BE"/>
    <w:rsid w:val="00CD4633"/>
    <w:rsid w:val="00CD4C0A"/>
    <w:rsid w:val="00CD5132"/>
    <w:rsid w:val="00CD5656"/>
    <w:rsid w:val="00CD5B43"/>
    <w:rsid w:val="00CD78F6"/>
    <w:rsid w:val="00CD7BE8"/>
    <w:rsid w:val="00CD7DE7"/>
    <w:rsid w:val="00CE2271"/>
    <w:rsid w:val="00CE3B95"/>
    <w:rsid w:val="00CE3C6B"/>
    <w:rsid w:val="00CE4E59"/>
    <w:rsid w:val="00CE5604"/>
    <w:rsid w:val="00CE5C98"/>
    <w:rsid w:val="00CE7063"/>
    <w:rsid w:val="00CF0F4C"/>
    <w:rsid w:val="00CF1175"/>
    <w:rsid w:val="00CF1426"/>
    <w:rsid w:val="00CF1F23"/>
    <w:rsid w:val="00CF2012"/>
    <w:rsid w:val="00CF2E4E"/>
    <w:rsid w:val="00CF3571"/>
    <w:rsid w:val="00CF7315"/>
    <w:rsid w:val="00CF7DDA"/>
    <w:rsid w:val="00D01387"/>
    <w:rsid w:val="00D02906"/>
    <w:rsid w:val="00D03792"/>
    <w:rsid w:val="00D03C51"/>
    <w:rsid w:val="00D043A4"/>
    <w:rsid w:val="00D0459C"/>
    <w:rsid w:val="00D04ED6"/>
    <w:rsid w:val="00D0507E"/>
    <w:rsid w:val="00D05423"/>
    <w:rsid w:val="00D06909"/>
    <w:rsid w:val="00D06BB7"/>
    <w:rsid w:val="00D075B3"/>
    <w:rsid w:val="00D100F2"/>
    <w:rsid w:val="00D103A0"/>
    <w:rsid w:val="00D10C2D"/>
    <w:rsid w:val="00D11794"/>
    <w:rsid w:val="00D11D08"/>
    <w:rsid w:val="00D11D21"/>
    <w:rsid w:val="00D12242"/>
    <w:rsid w:val="00D12545"/>
    <w:rsid w:val="00D12674"/>
    <w:rsid w:val="00D1278D"/>
    <w:rsid w:val="00D13F09"/>
    <w:rsid w:val="00D14261"/>
    <w:rsid w:val="00D14456"/>
    <w:rsid w:val="00D17567"/>
    <w:rsid w:val="00D17583"/>
    <w:rsid w:val="00D17E7C"/>
    <w:rsid w:val="00D20850"/>
    <w:rsid w:val="00D20C48"/>
    <w:rsid w:val="00D2326D"/>
    <w:rsid w:val="00D2483A"/>
    <w:rsid w:val="00D24B30"/>
    <w:rsid w:val="00D24CD9"/>
    <w:rsid w:val="00D25586"/>
    <w:rsid w:val="00D25770"/>
    <w:rsid w:val="00D25F91"/>
    <w:rsid w:val="00D26373"/>
    <w:rsid w:val="00D27DFB"/>
    <w:rsid w:val="00D316AA"/>
    <w:rsid w:val="00D31E47"/>
    <w:rsid w:val="00D32709"/>
    <w:rsid w:val="00D34BAD"/>
    <w:rsid w:val="00D362A0"/>
    <w:rsid w:val="00D36EE9"/>
    <w:rsid w:val="00D37812"/>
    <w:rsid w:val="00D407FB"/>
    <w:rsid w:val="00D408F5"/>
    <w:rsid w:val="00D424BA"/>
    <w:rsid w:val="00D429F2"/>
    <w:rsid w:val="00D433B1"/>
    <w:rsid w:val="00D43CBD"/>
    <w:rsid w:val="00D43E70"/>
    <w:rsid w:val="00D461E4"/>
    <w:rsid w:val="00D46C82"/>
    <w:rsid w:val="00D47024"/>
    <w:rsid w:val="00D506A3"/>
    <w:rsid w:val="00D506D9"/>
    <w:rsid w:val="00D50B90"/>
    <w:rsid w:val="00D50EFE"/>
    <w:rsid w:val="00D514F4"/>
    <w:rsid w:val="00D51C50"/>
    <w:rsid w:val="00D52007"/>
    <w:rsid w:val="00D53912"/>
    <w:rsid w:val="00D53BCF"/>
    <w:rsid w:val="00D5418C"/>
    <w:rsid w:val="00D5609C"/>
    <w:rsid w:val="00D562F0"/>
    <w:rsid w:val="00D574F9"/>
    <w:rsid w:val="00D608DE"/>
    <w:rsid w:val="00D616D3"/>
    <w:rsid w:val="00D61E4E"/>
    <w:rsid w:val="00D62C18"/>
    <w:rsid w:val="00D63754"/>
    <w:rsid w:val="00D638E3"/>
    <w:rsid w:val="00D63D18"/>
    <w:rsid w:val="00D64C2E"/>
    <w:rsid w:val="00D65CFB"/>
    <w:rsid w:val="00D66009"/>
    <w:rsid w:val="00D66676"/>
    <w:rsid w:val="00D70220"/>
    <w:rsid w:val="00D71F64"/>
    <w:rsid w:val="00D722F7"/>
    <w:rsid w:val="00D72897"/>
    <w:rsid w:val="00D7295F"/>
    <w:rsid w:val="00D740BC"/>
    <w:rsid w:val="00D74278"/>
    <w:rsid w:val="00D751AE"/>
    <w:rsid w:val="00D76278"/>
    <w:rsid w:val="00D76EF8"/>
    <w:rsid w:val="00D811FB"/>
    <w:rsid w:val="00D82927"/>
    <w:rsid w:val="00D82F69"/>
    <w:rsid w:val="00D8561D"/>
    <w:rsid w:val="00D87948"/>
    <w:rsid w:val="00D87F89"/>
    <w:rsid w:val="00D904B5"/>
    <w:rsid w:val="00D906C0"/>
    <w:rsid w:val="00D907BA"/>
    <w:rsid w:val="00D90AD6"/>
    <w:rsid w:val="00D90D31"/>
    <w:rsid w:val="00D91C7C"/>
    <w:rsid w:val="00D92253"/>
    <w:rsid w:val="00D93C3B"/>
    <w:rsid w:val="00D94791"/>
    <w:rsid w:val="00D959E1"/>
    <w:rsid w:val="00D965B2"/>
    <w:rsid w:val="00D967BF"/>
    <w:rsid w:val="00D96F2A"/>
    <w:rsid w:val="00D97506"/>
    <w:rsid w:val="00DA00D2"/>
    <w:rsid w:val="00DA12E7"/>
    <w:rsid w:val="00DA1AEB"/>
    <w:rsid w:val="00DA1B6D"/>
    <w:rsid w:val="00DA499D"/>
    <w:rsid w:val="00DA4BE3"/>
    <w:rsid w:val="00DA5418"/>
    <w:rsid w:val="00DA5BCE"/>
    <w:rsid w:val="00DA65DE"/>
    <w:rsid w:val="00DA6D70"/>
    <w:rsid w:val="00DB065E"/>
    <w:rsid w:val="00DB20D2"/>
    <w:rsid w:val="00DB3D6D"/>
    <w:rsid w:val="00DB493D"/>
    <w:rsid w:val="00DB4FE8"/>
    <w:rsid w:val="00DB50D4"/>
    <w:rsid w:val="00DB5B56"/>
    <w:rsid w:val="00DB5C9D"/>
    <w:rsid w:val="00DB61B3"/>
    <w:rsid w:val="00DB64CD"/>
    <w:rsid w:val="00DB6513"/>
    <w:rsid w:val="00DC06E4"/>
    <w:rsid w:val="00DC2345"/>
    <w:rsid w:val="00DC25EF"/>
    <w:rsid w:val="00DC298B"/>
    <w:rsid w:val="00DC2B86"/>
    <w:rsid w:val="00DC2E15"/>
    <w:rsid w:val="00DC3410"/>
    <w:rsid w:val="00DC43BC"/>
    <w:rsid w:val="00DC4A29"/>
    <w:rsid w:val="00DC4A4E"/>
    <w:rsid w:val="00DC4C26"/>
    <w:rsid w:val="00DC6763"/>
    <w:rsid w:val="00DD04BF"/>
    <w:rsid w:val="00DD11B6"/>
    <w:rsid w:val="00DD13CA"/>
    <w:rsid w:val="00DD1709"/>
    <w:rsid w:val="00DD2BC9"/>
    <w:rsid w:val="00DD2D9E"/>
    <w:rsid w:val="00DD32F9"/>
    <w:rsid w:val="00DD33CC"/>
    <w:rsid w:val="00DD3E52"/>
    <w:rsid w:val="00DD43CD"/>
    <w:rsid w:val="00DD587E"/>
    <w:rsid w:val="00DD7C7B"/>
    <w:rsid w:val="00DE0287"/>
    <w:rsid w:val="00DE149F"/>
    <w:rsid w:val="00DE2A25"/>
    <w:rsid w:val="00DE354E"/>
    <w:rsid w:val="00DE4193"/>
    <w:rsid w:val="00DE4372"/>
    <w:rsid w:val="00DE4A68"/>
    <w:rsid w:val="00DE4B3C"/>
    <w:rsid w:val="00DE5D27"/>
    <w:rsid w:val="00DE7999"/>
    <w:rsid w:val="00DE7B48"/>
    <w:rsid w:val="00DE7C91"/>
    <w:rsid w:val="00DF1C01"/>
    <w:rsid w:val="00DF24A4"/>
    <w:rsid w:val="00DF2DBB"/>
    <w:rsid w:val="00DF3648"/>
    <w:rsid w:val="00DF390F"/>
    <w:rsid w:val="00DF4CF1"/>
    <w:rsid w:val="00DF4F28"/>
    <w:rsid w:val="00DF6663"/>
    <w:rsid w:val="00DF722D"/>
    <w:rsid w:val="00DF7646"/>
    <w:rsid w:val="00DF7AF4"/>
    <w:rsid w:val="00DF7D77"/>
    <w:rsid w:val="00E028AD"/>
    <w:rsid w:val="00E04539"/>
    <w:rsid w:val="00E04BD1"/>
    <w:rsid w:val="00E0559C"/>
    <w:rsid w:val="00E0765F"/>
    <w:rsid w:val="00E076A1"/>
    <w:rsid w:val="00E1005A"/>
    <w:rsid w:val="00E11113"/>
    <w:rsid w:val="00E131AE"/>
    <w:rsid w:val="00E140AF"/>
    <w:rsid w:val="00E143A7"/>
    <w:rsid w:val="00E149B6"/>
    <w:rsid w:val="00E14BF7"/>
    <w:rsid w:val="00E14C81"/>
    <w:rsid w:val="00E15663"/>
    <w:rsid w:val="00E1781E"/>
    <w:rsid w:val="00E17BB8"/>
    <w:rsid w:val="00E21EA7"/>
    <w:rsid w:val="00E224B3"/>
    <w:rsid w:val="00E22B5A"/>
    <w:rsid w:val="00E240F5"/>
    <w:rsid w:val="00E27037"/>
    <w:rsid w:val="00E27EA7"/>
    <w:rsid w:val="00E3099A"/>
    <w:rsid w:val="00E30AF2"/>
    <w:rsid w:val="00E31038"/>
    <w:rsid w:val="00E3142F"/>
    <w:rsid w:val="00E31E23"/>
    <w:rsid w:val="00E32161"/>
    <w:rsid w:val="00E32AEC"/>
    <w:rsid w:val="00E32D35"/>
    <w:rsid w:val="00E34A6D"/>
    <w:rsid w:val="00E35C8B"/>
    <w:rsid w:val="00E36CCF"/>
    <w:rsid w:val="00E37118"/>
    <w:rsid w:val="00E37CC0"/>
    <w:rsid w:val="00E40558"/>
    <w:rsid w:val="00E42815"/>
    <w:rsid w:val="00E429B5"/>
    <w:rsid w:val="00E42D99"/>
    <w:rsid w:val="00E431EE"/>
    <w:rsid w:val="00E43C1A"/>
    <w:rsid w:val="00E43CA1"/>
    <w:rsid w:val="00E43CB8"/>
    <w:rsid w:val="00E465CA"/>
    <w:rsid w:val="00E46633"/>
    <w:rsid w:val="00E4673D"/>
    <w:rsid w:val="00E50CE8"/>
    <w:rsid w:val="00E50DC8"/>
    <w:rsid w:val="00E50E1A"/>
    <w:rsid w:val="00E5135C"/>
    <w:rsid w:val="00E52D52"/>
    <w:rsid w:val="00E53439"/>
    <w:rsid w:val="00E53F6E"/>
    <w:rsid w:val="00E54637"/>
    <w:rsid w:val="00E55493"/>
    <w:rsid w:val="00E55BD4"/>
    <w:rsid w:val="00E56503"/>
    <w:rsid w:val="00E56FE1"/>
    <w:rsid w:val="00E572A9"/>
    <w:rsid w:val="00E57993"/>
    <w:rsid w:val="00E57CC6"/>
    <w:rsid w:val="00E57F09"/>
    <w:rsid w:val="00E60B53"/>
    <w:rsid w:val="00E60D54"/>
    <w:rsid w:val="00E6155E"/>
    <w:rsid w:val="00E619B7"/>
    <w:rsid w:val="00E61ED7"/>
    <w:rsid w:val="00E6200A"/>
    <w:rsid w:val="00E62719"/>
    <w:rsid w:val="00E6359E"/>
    <w:rsid w:val="00E64417"/>
    <w:rsid w:val="00E7017E"/>
    <w:rsid w:val="00E72C0B"/>
    <w:rsid w:val="00E7315E"/>
    <w:rsid w:val="00E739D0"/>
    <w:rsid w:val="00E73D98"/>
    <w:rsid w:val="00E74676"/>
    <w:rsid w:val="00E74F6C"/>
    <w:rsid w:val="00E75283"/>
    <w:rsid w:val="00E76022"/>
    <w:rsid w:val="00E769F6"/>
    <w:rsid w:val="00E77273"/>
    <w:rsid w:val="00E772AB"/>
    <w:rsid w:val="00E77DBA"/>
    <w:rsid w:val="00E80A94"/>
    <w:rsid w:val="00E82D28"/>
    <w:rsid w:val="00E83936"/>
    <w:rsid w:val="00E83EF6"/>
    <w:rsid w:val="00E84BC1"/>
    <w:rsid w:val="00E85C35"/>
    <w:rsid w:val="00E873CF"/>
    <w:rsid w:val="00E9056A"/>
    <w:rsid w:val="00E90C41"/>
    <w:rsid w:val="00E91165"/>
    <w:rsid w:val="00E911D3"/>
    <w:rsid w:val="00E916C3"/>
    <w:rsid w:val="00E91971"/>
    <w:rsid w:val="00E92252"/>
    <w:rsid w:val="00E93396"/>
    <w:rsid w:val="00E93C85"/>
    <w:rsid w:val="00E93E73"/>
    <w:rsid w:val="00E94948"/>
    <w:rsid w:val="00E961C2"/>
    <w:rsid w:val="00E96D36"/>
    <w:rsid w:val="00E96E2B"/>
    <w:rsid w:val="00E96F71"/>
    <w:rsid w:val="00E9700E"/>
    <w:rsid w:val="00E97D8D"/>
    <w:rsid w:val="00EA0085"/>
    <w:rsid w:val="00EA09DD"/>
    <w:rsid w:val="00EA0A97"/>
    <w:rsid w:val="00EA0F57"/>
    <w:rsid w:val="00EA177B"/>
    <w:rsid w:val="00EA1D72"/>
    <w:rsid w:val="00EA265D"/>
    <w:rsid w:val="00EA26A6"/>
    <w:rsid w:val="00EA297B"/>
    <w:rsid w:val="00EA2ADE"/>
    <w:rsid w:val="00EA35C4"/>
    <w:rsid w:val="00EA483F"/>
    <w:rsid w:val="00EA5497"/>
    <w:rsid w:val="00EA707A"/>
    <w:rsid w:val="00EA71D8"/>
    <w:rsid w:val="00EA76DF"/>
    <w:rsid w:val="00EB0037"/>
    <w:rsid w:val="00EB0227"/>
    <w:rsid w:val="00EB1153"/>
    <w:rsid w:val="00EB1443"/>
    <w:rsid w:val="00EB218F"/>
    <w:rsid w:val="00EB2381"/>
    <w:rsid w:val="00EB2958"/>
    <w:rsid w:val="00EB2FE6"/>
    <w:rsid w:val="00EB31C5"/>
    <w:rsid w:val="00EB34C9"/>
    <w:rsid w:val="00EB445D"/>
    <w:rsid w:val="00EB60B0"/>
    <w:rsid w:val="00EB632A"/>
    <w:rsid w:val="00EB7EDF"/>
    <w:rsid w:val="00EC1F7D"/>
    <w:rsid w:val="00EC3560"/>
    <w:rsid w:val="00EC3A00"/>
    <w:rsid w:val="00EC4D38"/>
    <w:rsid w:val="00EC5A68"/>
    <w:rsid w:val="00EC5A6E"/>
    <w:rsid w:val="00EC70E4"/>
    <w:rsid w:val="00EC7AA4"/>
    <w:rsid w:val="00ED2AA6"/>
    <w:rsid w:val="00ED3F4C"/>
    <w:rsid w:val="00ED421F"/>
    <w:rsid w:val="00ED45F7"/>
    <w:rsid w:val="00ED4CF8"/>
    <w:rsid w:val="00ED5817"/>
    <w:rsid w:val="00ED5AB5"/>
    <w:rsid w:val="00ED5AF7"/>
    <w:rsid w:val="00ED5D7C"/>
    <w:rsid w:val="00ED6089"/>
    <w:rsid w:val="00ED6659"/>
    <w:rsid w:val="00ED740D"/>
    <w:rsid w:val="00ED75E2"/>
    <w:rsid w:val="00ED7868"/>
    <w:rsid w:val="00EE15F6"/>
    <w:rsid w:val="00EE1A41"/>
    <w:rsid w:val="00EE1D95"/>
    <w:rsid w:val="00EE21EA"/>
    <w:rsid w:val="00EE2CA6"/>
    <w:rsid w:val="00EE3903"/>
    <w:rsid w:val="00EE442F"/>
    <w:rsid w:val="00EE4622"/>
    <w:rsid w:val="00EE48CA"/>
    <w:rsid w:val="00EE57D9"/>
    <w:rsid w:val="00EE5CC7"/>
    <w:rsid w:val="00EE6DFF"/>
    <w:rsid w:val="00EE7720"/>
    <w:rsid w:val="00EE7E77"/>
    <w:rsid w:val="00EF15EF"/>
    <w:rsid w:val="00EF3179"/>
    <w:rsid w:val="00EF3B5B"/>
    <w:rsid w:val="00EF473E"/>
    <w:rsid w:val="00EF5AD2"/>
    <w:rsid w:val="00EF64E7"/>
    <w:rsid w:val="00EF75DF"/>
    <w:rsid w:val="00F005D0"/>
    <w:rsid w:val="00F00C21"/>
    <w:rsid w:val="00F01BC3"/>
    <w:rsid w:val="00F04554"/>
    <w:rsid w:val="00F0471C"/>
    <w:rsid w:val="00F05809"/>
    <w:rsid w:val="00F05AF0"/>
    <w:rsid w:val="00F066C6"/>
    <w:rsid w:val="00F073D4"/>
    <w:rsid w:val="00F11307"/>
    <w:rsid w:val="00F11873"/>
    <w:rsid w:val="00F11C3D"/>
    <w:rsid w:val="00F12EB9"/>
    <w:rsid w:val="00F13F5F"/>
    <w:rsid w:val="00F14400"/>
    <w:rsid w:val="00F15671"/>
    <w:rsid w:val="00F16513"/>
    <w:rsid w:val="00F1662A"/>
    <w:rsid w:val="00F170E1"/>
    <w:rsid w:val="00F20CFD"/>
    <w:rsid w:val="00F21530"/>
    <w:rsid w:val="00F2198C"/>
    <w:rsid w:val="00F22437"/>
    <w:rsid w:val="00F224C6"/>
    <w:rsid w:val="00F23043"/>
    <w:rsid w:val="00F231C0"/>
    <w:rsid w:val="00F231DD"/>
    <w:rsid w:val="00F24919"/>
    <w:rsid w:val="00F25FD7"/>
    <w:rsid w:val="00F2727E"/>
    <w:rsid w:val="00F30330"/>
    <w:rsid w:val="00F30B15"/>
    <w:rsid w:val="00F30CFF"/>
    <w:rsid w:val="00F31871"/>
    <w:rsid w:val="00F31902"/>
    <w:rsid w:val="00F31B7C"/>
    <w:rsid w:val="00F331EB"/>
    <w:rsid w:val="00F33545"/>
    <w:rsid w:val="00F3443F"/>
    <w:rsid w:val="00F34F2B"/>
    <w:rsid w:val="00F34F8A"/>
    <w:rsid w:val="00F35535"/>
    <w:rsid w:val="00F35C1D"/>
    <w:rsid w:val="00F36798"/>
    <w:rsid w:val="00F37F64"/>
    <w:rsid w:val="00F4478F"/>
    <w:rsid w:val="00F44D19"/>
    <w:rsid w:val="00F4524E"/>
    <w:rsid w:val="00F45692"/>
    <w:rsid w:val="00F51138"/>
    <w:rsid w:val="00F51C0D"/>
    <w:rsid w:val="00F5226F"/>
    <w:rsid w:val="00F524A3"/>
    <w:rsid w:val="00F5263A"/>
    <w:rsid w:val="00F5276D"/>
    <w:rsid w:val="00F54F90"/>
    <w:rsid w:val="00F56590"/>
    <w:rsid w:val="00F57122"/>
    <w:rsid w:val="00F57218"/>
    <w:rsid w:val="00F60526"/>
    <w:rsid w:val="00F6161C"/>
    <w:rsid w:val="00F63224"/>
    <w:rsid w:val="00F6502A"/>
    <w:rsid w:val="00F65C30"/>
    <w:rsid w:val="00F67DA8"/>
    <w:rsid w:val="00F740AF"/>
    <w:rsid w:val="00F74347"/>
    <w:rsid w:val="00F7558A"/>
    <w:rsid w:val="00F76D52"/>
    <w:rsid w:val="00F7703E"/>
    <w:rsid w:val="00F77517"/>
    <w:rsid w:val="00F77C00"/>
    <w:rsid w:val="00F80534"/>
    <w:rsid w:val="00F822BB"/>
    <w:rsid w:val="00F8255B"/>
    <w:rsid w:val="00F84090"/>
    <w:rsid w:val="00F84DE9"/>
    <w:rsid w:val="00F8591B"/>
    <w:rsid w:val="00F85BE8"/>
    <w:rsid w:val="00F865FA"/>
    <w:rsid w:val="00F866EB"/>
    <w:rsid w:val="00F90594"/>
    <w:rsid w:val="00F9092F"/>
    <w:rsid w:val="00F909FC"/>
    <w:rsid w:val="00F911A8"/>
    <w:rsid w:val="00F91D18"/>
    <w:rsid w:val="00F91F6F"/>
    <w:rsid w:val="00F92442"/>
    <w:rsid w:val="00F93295"/>
    <w:rsid w:val="00F934B5"/>
    <w:rsid w:val="00F94DC0"/>
    <w:rsid w:val="00F95621"/>
    <w:rsid w:val="00F95992"/>
    <w:rsid w:val="00F96686"/>
    <w:rsid w:val="00F96BEC"/>
    <w:rsid w:val="00F97A28"/>
    <w:rsid w:val="00FA000E"/>
    <w:rsid w:val="00FA005E"/>
    <w:rsid w:val="00FA04D3"/>
    <w:rsid w:val="00FA14F0"/>
    <w:rsid w:val="00FA1B19"/>
    <w:rsid w:val="00FA26AB"/>
    <w:rsid w:val="00FA2802"/>
    <w:rsid w:val="00FA2AC0"/>
    <w:rsid w:val="00FA3667"/>
    <w:rsid w:val="00FA3B94"/>
    <w:rsid w:val="00FA43EE"/>
    <w:rsid w:val="00FA70DE"/>
    <w:rsid w:val="00FA7CCC"/>
    <w:rsid w:val="00FB012C"/>
    <w:rsid w:val="00FB069E"/>
    <w:rsid w:val="00FB0E11"/>
    <w:rsid w:val="00FB1959"/>
    <w:rsid w:val="00FB29DF"/>
    <w:rsid w:val="00FB3111"/>
    <w:rsid w:val="00FB358B"/>
    <w:rsid w:val="00FB35E9"/>
    <w:rsid w:val="00FB5BF4"/>
    <w:rsid w:val="00FB5F13"/>
    <w:rsid w:val="00FB6C9D"/>
    <w:rsid w:val="00FB78DB"/>
    <w:rsid w:val="00FC04AB"/>
    <w:rsid w:val="00FC20AC"/>
    <w:rsid w:val="00FC2C68"/>
    <w:rsid w:val="00FC2DB8"/>
    <w:rsid w:val="00FC30D3"/>
    <w:rsid w:val="00FC3BA2"/>
    <w:rsid w:val="00FC3D0F"/>
    <w:rsid w:val="00FC669A"/>
    <w:rsid w:val="00FC7210"/>
    <w:rsid w:val="00FD3CC8"/>
    <w:rsid w:val="00FD41D6"/>
    <w:rsid w:val="00FD42CF"/>
    <w:rsid w:val="00FD4D13"/>
    <w:rsid w:val="00FD5842"/>
    <w:rsid w:val="00FD621E"/>
    <w:rsid w:val="00FD6244"/>
    <w:rsid w:val="00FD6808"/>
    <w:rsid w:val="00FD6C59"/>
    <w:rsid w:val="00FD71D5"/>
    <w:rsid w:val="00FD7524"/>
    <w:rsid w:val="00FE0503"/>
    <w:rsid w:val="00FE07C2"/>
    <w:rsid w:val="00FE0947"/>
    <w:rsid w:val="00FE09B2"/>
    <w:rsid w:val="00FE22B6"/>
    <w:rsid w:val="00FE262A"/>
    <w:rsid w:val="00FE3307"/>
    <w:rsid w:val="00FE35B8"/>
    <w:rsid w:val="00FE508F"/>
    <w:rsid w:val="00FE6664"/>
    <w:rsid w:val="00FE7663"/>
    <w:rsid w:val="00FE7813"/>
    <w:rsid w:val="00FE7A81"/>
    <w:rsid w:val="00FE7D7E"/>
    <w:rsid w:val="00FE7D88"/>
    <w:rsid w:val="00FF084D"/>
    <w:rsid w:val="00FF1250"/>
    <w:rsid w:val="00FF1460"/>
    <w:rsid w:val="00FF2406"/>
    <w:rsid w:val="00FF26E5"/>
    <w:rsid w:val="00FF3624"/>
    <w:rsid w:val="00FF40B2"/>
    <w:rsid w:val="00FF4207"/>
    <w:rsid w:val="00FF44FE"/>
    <w:rsid w:val="00FF5931"/>
    <w:rsid w:val="00FF757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62A4B36"/>
  <w15:docId w15:val="{94464C2A-D52E-4DE7-BE3B-87E039860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E11"/>
    <w:pPr>
      <w:spacing w:after="200" w:line="276" w:lineRule="auto"/>
    </w:pPr>
    <w:rPr>
      <w:sz w:val="22"/>
      <w:szCs w:val="22"/>
      <w:lang w:eastAsia="en-US"/>
    </w:rPr>
  </w:style>
  <w:style w:type="paragraph" w:styleId="Heading1">
    <w:name w:val="heading 1"/>
    <w:basedOn w:val="Normal"/>
    <w:next w:val="Normal"/>
    <w:link w:val="Heading1Char"/>
    <w:uiPriority w:val="9"/>
    <w:qFormat/>
    <w:rsid w:val="006B03EC"/>
    <w:pPr>
      <w:keepNext/>
      <w:spacing w:before="240" w:after="60"/>
      <w:outlineLvl w:val="0"/>
    </w:pPr>
    <w:rPr>
      <w:rFonts w:ascii="Cambria" w:eastAsia="SimSun" w:hAnsi="Cambria"/>
      <w:b/>
      <w:bCs/>
      <w:kern w:val="32"/>
      <w:sz w:val="32"/>
      <w:szCs w:val="32"/>
      <w:lang w:val="x-none"/>
    </w:rPr>
  </w:style>
  <w:style w:type="paragraph" w:styleId="Heading2">
    <w:name w:val="heading 2"/>
    <w:basedOn w:val="Normal"/>
    <w:next w:val="Normal"/>
    <w:link w:val="Heading2Char"/>
    <w:uiPriority w:val="9"/>
    <w:qFormat/>
    <w:rsid w:val="00F34F8A"/>
    <w:pPr>
      <w:keepNext/>
      <w:spacing w:before="240" w:after="60"/>
      <w:outlineLvl w:val="1"/>
    </w:pPr>
    <w:rPr>
      <w:rFonts w:ascii="Cambria" w:eastAsia="SimSun" w:hAnsi="Cambria"/>
      <w:b/>
      <w:bCs/>
      <w:i/>
      <w:iCs/>
      <w:sz w:val="28"/>
      <w:szCs w:val="28"/>
      <w:lang w:val="x-none"/>
    </w:rPr>
  </w:style>
  <w:style w:type="paragraph" w:styleId="Heading3">
    <w:name w:val="heading 3"/>
    <w:basedOn w:val="Normal"/>
    <w:next w:val="Normal"/>
    <w:link w:val="Heading3Char"/>
    <w:uiPriority w:val="9"/>
    <w:qFormat/>
    <w:rsid w:val="000112D7"/>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iPriority w:val="9"/>
    <w:qFormat/>
    <w:rsid w:val="003C6631"/>
    <w:pPr>
      <w:keepNext/>
      <w:spacing w:before="240" w:after="60"/>
      <w:outlineLvl w:val="3"/>
    </w:pPr>
    <w:rPr>
      <w:rFonts w:eastAsia="Times New Roman"/>
      <w:b/>
      <w:b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B03EC"/>
    <w:rPr>
      <w:rFonts w:ascii="Cambria" w:eastAsia="SimSun" w:hAnsi="Cambria"/>
      <w:b/>
      <w:bCs/>
      <w:kern w:val="32"/>
      <w:sz w:val="32"/>
      <w:szCs w:val="32"/>
      <w:lang w:eastAsia="en-US"/>
    </w:rPr>
  </w:style>
  <w:style w:type="character" w:customStyle="1" w:styleId="Heading2Char">
    <w:name w:val="Heading 2 Char"/>
    <w:link w:val="Heading2"/>
    <w:uiPriority w:val="9"/>
    <w:rsid w:val="00F34F8A"/>
    <w:rPr>
      <w:rFonts w:ascii="Cambria" w:eastAsia="SimSun" w:hAnsi="Cambria" w:cs="Times New Roman"/>
      <w:b/>
      <w:bCs/>
      <w:i/>
      <w:iCs/>
      <w:sz w:val="28"/>
      <w:szCs w:val="28"/>
      <w:lang w:eastAsia="en-US"/>
    </w:rPr>
  </w:style>
  <w:style w:type="paragraph" w:styleId="FootnoteText">
    <w:name w:val="footnote text"/>
    <w:aliases w:val="FoodNote,ft,Schriftart: 9 pt,Schriftart: 10 pt,Schriftart: 8 pt,WB-Fußnotentext,Footnote text,Footnote,Fußnotentextf,Footnote Text Char Car,fn,Footnotes,Footnote ak,Voetnootverwijzing,Footnote Text Char1,Footnote Text Char Char"/>
    <w:basedOn w:val="Normal"/>
    <w:link w:val="FootnoteTextChar"/>
    <w:uiPriority w:val="99"/>
    <w:unhideWhenUsed/>
    <w:qFormat/>
    <w:rsid w:val="00F34F8A"/>
    <w:pPr>
      <w:jc w:val="both"/>
    </w:pPr>
    <w:rPr>
      <w:sz w:val="20"/>
      <w:szCs w:val="20"/>
      <w:lang w:val="x-none"/>
    </w:rPr>
  </w:style>
  <w:style w:type="character" w:customStyle="1" w:styleId="FootnoteTextChar">
    <w:name w:val="Footnote Text Char"/>
    <w:aliases w:val="FoodNote Char,ft Char,Schriftart: 9 pt Char,Schriftart: 10 pt Char,Schriftart: 8 pt Char,WB-Fußnotentext Char,Footnote text Char,Footnote Char,Fußnotentextf Char,Footnote Text Char Car Char,fn Char,Footnotes Char,Footnote ak Char"/>
    <w:link w:val="FootnoteText"/>
    <w:uiPriority w:val="99"/>
    <w:rsid w:val="00F34F8A"/>
    <w:rPr>
      <w:lang w:eastAsia="en-US"/>
    </w:rPr>
  </w:style>
  <w:style w:type="character" w:styleId="FootnoteReference">
    <w:name w:val="footnote reference"/>
    <w:aliases w:val="Footnote symbol,Times 10 Point,Exposant 3 Point,stylish,Footnote Reference Superscript,BVI fnr,Footnote symboFußnotenzeichen,Footnote sign,Footnote Reference Number,E FNZ,-E Fußnotenzeichen,Footnote#,Ref,de nota al pie,SUPER,f"/>
    <w:uiPriority w:val="99"/>
    <w:unhideWhenUsed/>
    <w:rsid w:val="00F34F8A"/>
    <w:rPr>
      <w:vertAlign w:val="superscript"/>
    </w:rPr>
  </w:style>
  <w:style w:type="paragraph" w:customStyle="1" w:styleId="ColorfulList-Accent11">
    <w:name w:val="Colorful List - Accent 11"/>
    <w:basedOn w:val="Normal"/>
    <w:uiPriority w:val="34"/>
    <w:qFormat/>
    <w:rsid w:val="00F34F8A"/>
    <w:pPr>
      <w:spacing w:after="0" w:line="240" w:lineRule="auto"/>
      <w:ind w:left="720"/>
    </w:pPr>
    <w:rPr>
      <w:rFonts w:ascii="Times New Roman" w:hAnsi="Times New Roman"/>
      <w:sz w:val="24"/>
      <w:szCs w:val="24"/>
      <w:lang w:eastAsia="en-GB"/>
    </w:rPr>
  </w:style>
  <w:style w:type="paragraph" w:customStyle="1" w:styleId="stand-first-alone">
    <w:name w:val="stand-first-alone"/>
    <w:basedOn w:val="Normal"/>
    <w:rsid w:val="00E0559C"/>
    <w:pPr>
      <w:spacing w:before="100" w:beforeAutospacing="1" w:after="100" w:afterAutospacing="1" w:line="240" w:lineRule="auto"/>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unhideWhenUsed/>
    <w:rsid w:val="00A8621C"/>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A8621C"/>
    <w:rPr>
      <w:rFonts w:ascii="Tahoma" w:hAnsi="Tahoma" w:cs="Tahoma"/>
      <w:sz w:val="16"/>
      <w:szCs w:val="16"/>
      <w:lang w:eastAsia="en-US"/>
    </w:rPr>
  </w:style>
  <w:style w:type="paragraph" w:styleId="Header">
    <w:name w:val="header"/>
    <w:basedOn w:val="Normal"/>
    <w:link w:val="HeaderChar"/>
    <w:uiPriority w:val="99"/>
    <w:unhideWhenUsed/>
    <w:rsid w:val="00A8621C"/>
    <w:pPr>
      <w:tabs>
        <w:tab w:val="center" w:pos="4536"/>
        <w:tab w:val="right" w:pos="9072"/>
      </w:tabs>
    </w:pPr>
    <w:rPr>
      <w:lang w:val="x-none"/>
    </w:rPr>
  </w:style>
  <w:style w:type="character" w:customStyle="1" w:styleId="HeaderChar">
    <w:name w:val="Header Char"/>
    <w:link w:val="Header"/>
    <w:uiPriority w:val="99"/>
    <w:rsid w:val="00A8621C"/>
    <w:rPr>
      <w:sz w:val="22"/>
      <w:szCs w:val="22"/>
      <w:lang w:eastAsia="en-US"/>
    </w:rPr>
  </w:style>
  <w:style w:type="paragraph" w:styleId="Footer">
    <w:name w:val="footer"/>
    <w:basedOn w:val="Normal"/>
    <w:link w:val="FooterChar"/>
    <w:uiPriority w:val="99"/>
    <w:unhideWhenUsed/>
    <w:rsid w:val="00A8621C"/>
    <w:pPr>
      <w:tabs>
        <w:tab w:val="center" w:pos="4536"/>
        <w:tab w:val="right" w:pos="9072"/>
      </w:tabs>
    </w:pPr>
    <w:rPr>
      <w:lang w:val="x-none"/>
    </w:rPr>
  </w:style>
  <w:style w:type="character" w:customStyle="1" w:styleId="FooterChar">
    <w:name w:val="Footer Char"/>
    <w:link w:val="Footer"/>
    <w:uiPriority w:val="99"/>
    <w:rsid w:val="00A8621C"/>
    <w:rPr>
      <w:sz w:val="22"/>
      <w:szCs w:val="22"/>
      <w:lang w:eastAsia="en-US"/>
    </w:rPr>
  </w:style>
  <w:style w:type="paragraph" w:styleId="EndnoteText">
    <w:name w:val="endnote text"/>
    <w:basedOn w:val="Normal"/>
    <w:link w:val="EndnoteTextChar"/>
    <w:uiPriority w:val="99"/>
    <w:semiHidden/>
    <w:unhideWhenUsed/>
    <w:rsid w:val="006C7456"/>
    <w:rPr>
      <w:sz w:val="20"/>
      <w:szCs w:val="20"/>
      <w:lang w:val="x-none"/>
    </w:rPr>
  </w:style>
  <w:style w:type="character" w:customStyle="1" w:styleId="EndnoteTextChar">
    <w:name w:val="Endnote Text Char"/>
    <w:link w:val="EndnoteText"/>
    <w:uiPriority w:val="99"/>
    <w:semiHidden/>
    <w:rsid w:val="006C7456"/>
    <w:rPr>
      <w:lang w:eastAsia="en-US"/>
    </w:rPr>
  </w:style>
  <w:style w:type="character" w:styleId="EndnoteReference">
    <w:name w:val="endnote reference"/>
    <w:uiPriority w:val="99"/>
    <w:semiHidden/>
    <w:unhideWhenUsed/>
    <w:rsid w:val="006C7456"/>
    <w:rPr>
      <w:vertAlign w:val="superscript"/>
    </w:rPr>
  </w:style>
  <w:style w:type="character" w:customStyle="1" w:styleId="Heading3Char">
    <w:name w:val="Heading 3 Char"/>
    <w:link w:val="Heading3"/>
    <w:uiPriority w:val="9"/>
    <w:rsid w:val="000112D7"/>
    <w:rPr>
      <w:rFonts w:ascii="Cambria" w:eastAsia="Times New Roman" w:hAnsi="Cambria" w:cs="Times New Roman"/>
      <w:b/>
      <w:bCs/>
      <w:sz w:val="26"/>
      <w:szCs w:val="26"/>
      <w:lang w:eastAsia="en-US"/>
    </w:rPr>
  </w:style>
  <w:style w:type="paragraph" w:customStyle="1" w:styleId="Nagwekspisutreci1">
    <w:name w:val="Nagłówek spisu treści1"/>
    <w:basedOn w:val="Heading1"/>
    <w:next w:val="Normal"/>
    <w:uiPriority w:val="39"/>
    <w:unhideWhenUsed/>
    <w:qFormat/>
    <w:rsid w:val="000112D7"/>
    <w:pPr>
      <w:keepLines/>
      <w:spacing w:before="480" w:after="0"/>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D967BF"/>
    <w:pPr>
      <w:tabs>
        <w:tab w:val="right" w:leader="dot" w:pos="9174"/>
      </w:tabs>
    </w:pPr>
    <w:rPr>
      <w:rFonts w:ascii="Times New Roman" w:hAnsi="Times New Roman"/>
      <w:b/>
      <w:noProof/>
    </w:rPr>
  </w:style>
  <w:style w:type="paragraph" w:styleId="TOC2">
    <w:name w:val="toc 2"/>
    <w:basedOn w:val="Normal"/>
    <w:next w:val="Normal"/>
    <w:autoRedefine/>
    <w:uiPriority w:val="39"/>
    <w:unhideWhenUsed/>
    <w:rsid w:val="008C0460"/>
    <w:pPr>
      <w:tabs>
        <w:tab w:val="right" w:leader="dot" w:pos="9174"/>
      </w:tabs>
      <w:ind w:left="220"/>
    </w:pPr>
    <w:rPr>
      <w:rFonts w:ascii="Times New Roman" w:hAnsi="Times New Roman"/>
      <w:b/>
      <w:noProof/>
    </w:rPr>
  </w:style>
  <w:style w:type="paragraph" w:styleId="TOC3">
    <w:name w:val="toc 3"/>
    <w:basedOn w:val="Normal"/>
    <w:next w:val="Normal"/>
    <w:autoRedefine/>
    <w:uiPriority w:val="39"/>
    <w:unhideWhenUsed/>
    <w:rsid w:val="000112D7"/>
    <w:pPr>
      <w:ind w:left="440"/>
    </w:pPr>
  </w:style>
  <w:style w:type="character" w:styleId="Hyperlink">
    <w:name w:val="Hyperlink"/>
    <w:uiPriority w:val="99"/>
    <w:unhideWhenUsed/>
    <w:rsid w:val="000112D7"/>
    <w:rPr>
      <w:color w:val="0000FF"/>
      <w:u w:val="single"/>
    </w:rPr>
  </w:style>
  <w:style w:type="character" w:customStyle="1" w:styleId="Notedebasdepage">
    <w:name w:val="Note de bas de page_"/>
    <w:link w:val="Notedebasdepage1"/>
    <w:uiPriority w:val="99"/>
    <w:locked/>
    <w:rsid w:val="00AC77D1"/>
    <w:rPr>
      <w:sz w:val="19"/>
      <w:szCs w:val="19"/>
      <w:shd w:val="clear" w:color="auto" w:fill="FFFFFF"/>
    </w:rPr>
  </w:style>
  <w:style w:type="paragraph" w:customStyle="1" w:styleId="Notedebasdepage1">
    <w:name w:val="Note de bas de page1"/>
    <w:basedOn w:val="Normal"/>
    <w:link w:val="Notedebasdepage"/>
    <w:uiPriority w:val="99"/>
    <w:rsid w:val="00AC77D1"/>
    <w:pPr>
      <w:widowControl w:val="0"/>
      <w:shd w:val="clear" w:color="auto" w:fill="FFFFFF"/>
      <w:spacing w:after="0" w:line="346" w:lineRule="exact"/>
      <w:ind w:hanging="400"/>
    </w:pPr>
    <w:rPr>
      <w:sz w:val="19"/>
      <w:szCs w:val="19"/>
      <w:lang w:val="x-none" w:eastAsia="x-none"/>
    </w:rPr>
  </w:style>
  <w:style w:type="paragraph" w:styleId="PlainText">
    <w:name w:val="Plain Text"/>
    <w:basedOn w:val="Normal"/>
    <w:link w:val="PlainTextChar"/>
    <w:uiPriority w:val="99"/>
    <w:unhideWhenUsed/>
    <w:rsid w:val="00AC77D1"/>
    <w:pPr>
      <w:spacing w:after="0" w:line="240" w:lineRule="auto"/>
    </w:pPr>
    <w:rPr>
      <w:szCs w:val="21"/>
      <w:lang w:val="x-none"/>
    </w:rPr>
  </w:style>
  <w:style w:type="character" w:customStyle="1" w:styleId="PlainTextChar">
    <w:name w:val="Plain Text Char"/>
    <w:link w:val="PlainText"/>
    <w:uiPriority w:val="99"/>
    <w:rsid w:val="00AC77D1"/>
    <w:rPr>
      <w:rFonts w:cs="Consolas"/>
      <w:sz w:val="22"/>
      <w:szCs w:val="21"/>
      <w:lang w:eastAsia="en-US"/>
    </w:rPr>
  </w:style>
  <w:style w:type="character" w:styleId="CommentReference">
    <w:name w:val="annotation reference"/>
    <w:uiPriority w:val="99"/>
    <w:semiHidden/>
    <w:unhideWhenUsed/>
    <w:rsid w:val="000B5115"/>
    <w:rPr>
      <w:sz w:val="16"/>
      <w:szCs w:val="16"/>
    </w:rPr>
  </w:style>
  <w:style w:type="paragraph" w:styleId="CommentText">
    <w:name w:val="annotation text"/>
    <w:basedOn w:val="Normal"/>
    <w:link w:val="CommentTextChar"/>
    <w:uiPriority w:val="99"/>
    <w:semiHidden/>
    <w:unhideWhenUsed/>
    <w:rsid w:val="000B5115"/>
    <w:rPr>
      <w:sz w:val="20"/>
      <w:szCs w:val="20"/>
      <w:lang w:val="x-none"/>
    </w:rPr>
  </w:style>
  <w:style w:type="character" w:customStyle="1" w:styleId="CommentTextChar">
    <w:name w:val="Comment Text Char"/>
    <w:link w:val="CommentText"/>
    <w:uiPriority w:val="99"/>
    <w:semiHidden/>
    <w:rsid w:val="000B5115"/>
    <w:rPr>
      <w:lang w:eastAsia="en-US"/>
    </w:rPr>
  </w:style>
  <w:style w:type="paragraph" w:styleId="CommentSubject">
    <w:name w:val="annotation subject"/>
    <w:basedOn w:val="CommentText"/>
    <w:next w:val="CommentText"/>
    <w:link w:val="CommentSubjectChar"/>
    <w:uiPriority w:val="99"/>
    <w:semiHidden/>
    <w:unhideWhenUsed/>
    <w:rsid w:val="00A0321B"/>
    <w:rPr>
      <w:b/>
      <w:bCs/>
    </w:rPr>
  </w:style>
  <w:style w:type="character" w:customStyle="1" w:styleId="CommentSubjectChar">
    <w:name w:val="Comment Subject Char"/>
    <w:link w:val="CommentSubject"/>
    <w:uiPriority w:val="99"/>
    <w:semiHidden/>
    <w:rsid w:val="00A0321B"/>
    <w:rPr>
      <w:b/>
      <w:bCs/>
      <w:lang w:eastAsia="en-US"/>
    </w:rPr>
  </w:style>
  <w:style w:type="paragraph" w:customStyle="1" w:styleId="ColorfulShading-Accent11">
    <w:name w:val="Colorful Shading - Accent 11"/>
    <w:hidden/>
    <w:uiPriority w:val="99"/>
    <w:semiHidden/>
    <w:rsid w:val="00E27037"/>
    <w:rPr>
      <w:sz w:val="22"/>
      <w:szCs w:val="22"/>
      <w:lang w:eastAsia="en-US"/>
    </w:rPr>
  </w:style>
  <w:style w:type="paragraph" w:customStyle="1" w:styleId="Char2">
    <w:name w:val="Char2"/>
    <w:basedOn w:val="Normal"/>
    <w:rsid w:val="00954B3B"/>
    <w:pPr>
      <w:spacing w:after="0" w:line="240" w:lineRule="auto"/>
    </w:pPr>
    <w:rPr>
      <w:rFonts w:ascii="Times New Roman" w:eastAsia="Times New Roman" w:hAnsi="Times New Roman"/>
      <w:sz w:val="24"/>
      <w:szCs w:val="24"/>
      <w:lang w:val="pl-PL" w:eastAsia="pl-PL"/>
    </w:rPr>
  </w:style>
  <w:style w:type="paragraph" w:customStyle="1" w:styleId="Default">
    <w:name w:val="Default"/>
    <w:rsid w:val="003703E0"/>
    <w:pPr>
      <w:autoSpaceDE w:val="0"/>
      <w:autoSpaceDN w:val="0"/>
      <w:adjustRightInd w:val="0"/>
    </w:pPr>
    <w:rPr>
      <w:rFonts w:cs="Calibri"/>
      <w:color w:val="000000"/>
      <w:sz w:val="24"/>
      <w:szCs w:val="24"/>
    </w:rPr>
  </w:style>
  <w:style w:type="paragraph" w:customStyle="1" w:styleId="MediumGrid21">
    <w:name w:val="Medium Grid 21"/>
    <w:uiPriority w:val="1"/>
    <w:qFormat/>
    <w:rsid w:val="0007555B"/>
    <w:rPr>
      <w:sz w:val="22"/>
      <w:szCs w:val="22"/>
      <w:lang w:eastAsia="en-US"/>
    </w:rPr>
  </w:style>
  <w:style w:type="character" w:customStyle="1" w:styleId="Heading4Char">
    <w:name w:val="Heading 4 Char"/>
    <w:link w:val="Heading4"/>
    <w:uiPriority w:val="9"/>
    <w:rsid w:val="003C6631"/>
    <w:rPr>
      <w:rFonts w:ascii="Calibri" w:eastAsia="Times New Roman" w:hAnsi="Calibri" w:cs="Times New Roman"/>
      <w:b/>
      <w:bCs/>
      <w:sz w:val="28"/>
      <w:szCs w:val="28"/>
      <w:lang w:eastAsia="en-US"/>
    </w:rPr>
  </w:style>
  <w:style w:type="paragraph" w:customStyle="1" w:styleId="ListDash">
    <w:name w:val="List Dash"/>
    <w:basedOn w:val="Normal"/>
    <w:link w:val="ListDashChar"/>
    <w:rsid w:val="008A2C4E"/>
    <w:pPr>
      <w:tabs>
        <w:tab w:val="num" w:pos="283"/>
      </w:tabs>
      <w:spacing w:after="240" w:line="240" w:lineRule="auto"/>
      <w:ind w:left="283" w:hanging="283"/>
      <w:jc w:val="both"/>
    </w:pPr>
    <w:rPr>
      <w:rFonts w:ascii="Times New Roman" w:eastAsia="Times New Roman" w:hAnsi="Times New Roman"/>
      <w:sz w:val="24"/>
      <w:szCs w:val="20"/>
      <w:lang w:val="x-none"/>
    </w:rPr>
  </w:style>
  <w:style w:type="character" w:customStyle="1" w:styleId="ListDashChar">
    <w:name w:val="List Dash Char"/>
    <w:link w:val="ListDash"/>
    <w:rsid w:val="008A2C4E"/>
    <w:rPr>
      <w:rFonts w:ascii="Times New Roman" w:eastAsia="Times New Roman" w:hAnsi="Times New Roman"/>
      <w:sz w:val="24"/>
      <w:lang w:eastAsia="en-US"/>
    </w:rPr>
  </w:style>
  <w:style w:type="paragraph" w:customStyle="1" w:styleId="ColorfulList-Accent110">
    <w:name w:val="Colorful List - Accent 11"/>
    <w:basedOn w:val="Normal"/>
    <w:uiPriority w:val="34"/>
    <w:qFormat/>
    <w:rsid w:val="00370BD1"/>
    <w:pPr>
      <w:spacing w:after="0" w:line="240" w:lineRule="auto"/>
      <w:ind w:left="720"/>
      <w:contextualSpacing/>
    </w:pPr>
    <w:rPr>
      <w:rFonts w:ascii="Times New Roman" w:eastAsia="Times New Roman" w:hAnsi="Times New Roman"/>
      <w:sz w:val="24"/>
      <w:szCs w:val="24"/>
      <w:lang w:eastAsia="en-GB"/>
    </w:rPr>
  </w:style>
  <w:style w:type="character" w:styleId="FollowedHyperlink">
    <w:name w:val="FollowedHyperlink"/>
    <w:uiPriority w:val="99"/>
    <w:semiHidden/>
    <w:unhideWhenUsed/>
    <w:rsid w:val="00437D87"/>
    <w:rPr>
      <w:color w:val="800080"/>
      <w:u w:val="single"/>
    </w:rPr>
  </w:style>
  <w:style w:type="paragraph" w:customStyle="1" w:styleId="MediumGrid1-Accent21">
    <w:name w:val="Medium Grid 1 - Accent 21"/>
    <w:basedOn w:val="Normal"/>
    <w:rsid w:val="009165C4"/>
    <w:pPr>
      <w:suppressAutoHyphens/>
      <w:spacing w:after="0" w:line="100" w:lineRule="atLeast"/>
      <w:ind w:left="720"/>
    </w:pPr>
    <w:rPr>
      <w:rFonts w:cs="Calibri"/>
      <w:kern w:val="2"/>
    </w:rPr>
  </w:style>
  <w:style w:type="character" w:customStyle="1" w:styleId="FootnoteReference1">
    <w:name w:val="Footnote Reference1"/>
    <w:rsid w:val="009165C4"/>
    <w:rPr>
      <w:vertAlign w:val="superscript"/>
    </w:rPr>
  </w:style>
  <w:style w:type="character" w:customStyle="1" w:styleId="Caractresdenotedebasdepage">
    <w:name w:val="Caractères de note de bas de page"/>
    <w:rsid w:val="009165C4"/>
  </w:style>
  <w:style w:type="paragraph" w:customStyle="1" w:styleId="CM1">
    <w:name w:val="CM1"/>
    <w:basedOn w:val="Default"/>
    <w:next w:val="Default"/>
    <w:uiPriority w:val="99"/>
    <w:rsid w:val="006808CF"/>
    <w:rPr>
      <w:rFonts w:ascii="EUAlbertina" w:hAnsi="EUAlbertina" w:cs="Times New Roman"/>
      <w:color w:val="auto"/>
    </w:rPr>
  </w:style>
  <w:style w:type="paragraph" w:customStyle="1" w:styleId="CM3">
    <w:name w:val="CM3"/>
    <w:basedOn w:val="Default"/>
    <w:next w:val="Default"/>
    <w:uiPriority w:val="99"/>
    <w:rsid w:val="006808CF"/>
    <w:rPr>
      <w:rFonts w:ascii="EUAlbertina" w:hAnsi="EUAlbertina" w:cs="Times New Roman"/>
      <w:color w:val="auto"/>
    </w:rPr>
  </w:style>
  <w:style w:type="paragraph" w:customStyle="1" w:styleId="CM4">
    <w:name w:val="CM4"/>
    <w:basedOn w:val="Default"/>
    <w:next w:val="Default"/>
    <w:uiPriority w:val="99"/>
    <w:rsid w:val="006808CF"/>
    <w:rPr>
      <w:rFonts w:ascii="EUAlbertina" w:hAnsi="EUAlbertina" w:cs="Times New Roman"/>
      <w:color w:val="auto"/>
    </w:rPr>
  </w:style>
  <w:style w:type="paragraph" w:styleId="NormalWeb">
    <w:name w:val="Normal (Web)"/>
    <w:basedOn w:val="Normal"/>
    <w:uiPriority w:val="99"/>
    <w:semiHidden/>
    <w:unhideWhenUsed/>
    <w:rsid w:val="006B6772"/>
    <w:pPr>
      <w:spacing w:before="100" w:beforeAutospacing="1" w:after="100" w:afterAutospacing="1" w:line="240" w:lineRule="auto"/>
    </w:pPr>
    <w:rPr>
      <w:rFonts w:ascii="Times New Roman" w:hAnsi="Times New Roman"/>
      <w:sz w:val="24"/>
      <w:szCs w:val="24"/>
      <w:lang w:val="de-DE" w:eastAsia="de-DE"/>
    </w:rPr>
  </w:style>
  <w:style w:type="paragraph" w:styleId="ListParagraph">
    <w:name w:val="List Paragraph"/>
    <w:basedOn w:val="Normal"/>
    <w:uiPriority w:val="34"/>
    <w:qFormat/>
    <w:rsid w:val="006B6772"/>
    <w:pPr>
      <w:spacing w:after="0" w:line="240" w:lineRule="auto"/>
      <w:ind w:left="720"/>
    </w:pPr>
    <w:rPr>
      <w:rFonts w:ascii="Times New Roman" w:hAnsi="Times New Roman"/>
      <w:sz w:val="24"/>
      <w:szCs w:val="24"/>
      <w:lang w:val="de-DE" w:eastAsia="de-DE"/>
    </w:rPr>
  </w:style>
  <w:style w:type="paragraph" w:styleId="Revision">
    <w:name w:val="Revision"/>
    <w:hidden/>
    <w:uiPriority w:val="99"/>
    <w:semiHidden/>
    <w:rsid w:val="006B6772"/>
    <w:rPr>
      <w:sz w:val="22"/>
      <w:szCs w:val="22"/>
      <w:lang w:eastAsia="en-US"/>
    </w:rPr>
  </w:style>
  <w:style w:type="paragraph" w:customStyle="1" w:styleId="Listecouleur-Accent11">
    <w:name w:val="Liste couleur - Accent 11"/>
    <w:basedOn w:val="Normal"/>
    <w:uiPriority w:val="34"/>
    <w:qFormat/>
    <w:rsid w:val="0039372E"/>
    <w:pPr>
      <w:spacing w:after="0" w:line="240" w:lineRule="auto"/>
      <w:ind w:left="720"/>
    </w:pPr>
    <w:rPr>
      <w:rFonts w:ascii="Times New Roman" w:hAnsi="Times New Roman"/>
      <w:sz w:val="24"/>
      <w:szCs w:val="24"/>
      <w:lang w:eastAsia="en-GB"/>
    </w:rPr>
  </w:style>
  <w:style w:type="paragraph" w:customStyle="1" w:styleId="Notedebasdepage10">
    <w:name w:val="Note de bas de page1"/>
    <w:basedOn w:val="Normal"/>
    <w:uiPriority w:val="99"/>
    <w:rsid w:val="0039372E"/>
    <w:pPr>
      <w:widowControl w:val="0"/>
      <w:shd w:val="clear" w:color="auto" w:fill="FFFFFF"/>
      <w:spacing w:after="0" w:line="346" w:lineRule="exact"/>
      <w:ind w:hanging="400"/>
    </w:pPr>
    <w:rPr>
      <w:sz w:val="19"/>
      <w:szCs w:val="19"/>
      <w:lang w:val="x-none" w:eastAsia="x-none"/>
    </w:rPr>
  </w:style>
  <w:style w:type="paragraph" w:customStyle="1" w:styleId="Tramecouleur-Accent11">
    <w:name w:val="Trame couleur - Accent 11"/>
    <w:hidden/>
    <w:uiPriority w:val="99"/>
    <w:semiHidden/>
    <w:rsid w:val="0039372E"/>
    <w:rPr>
      <w:sz w:val="22"/>
      <w:szCs w:val="22"/>
      <w:lang w:eastAsia="en-US"/>
    </w:rPr>
  </w:style>
  <w:style w:type="paragraph" w:customStyle="1" w:styleId="Grillemoyenne21">
    <w:name w:val="Grille moyenne 21"/>
    <w:uiPriority w:val="1"/>
    <w:qFormat/>
    <w:rsid w:val="0039372E"/>
    <w:rPr>
      <w:sz w:val="22"/>
      <w:szCs w:val="22"/>
      <w:lang w:eastAsia="en-US"/>
    </w:rPr>
  </w:style>
  <w:style w:type="character" w:customStyle="1" w:styleId="st1">
    <w:name w:val="st1"/>
    <w:basedOn w:val="DefaultParagraphFont"/>
    <w:rsid w:val="00F65C30"/>
  </w:style>
  <w:style w:type="character" w:customStyle="1" w:styleId="apple-converted-space">
    <w:name w:val="apple-converted-space"/>
    <w:basedOn w:val="DefaultParagraphFont"/>
    <w:rsid w:val="00522CE8"/>
  </w:style>
  <w:style w:type="paragraph" w:styleId="TOCHeading">
    <w:name w:val="TOC Heading"/>
    <w:basedOn w:val="Heading1"/>
    <w:next w:val="Normal"/>
    <w:uiPriority w:val="39"/>
    <w:semiHidden/>
    <w:unhideWhenUsed/>
    <w:qFormat/>
    <w:rsid w:val="00E7315E"/>
    <w:pPr>
      <w:keepLines/>
      <w:spacing w:before="480" w:after="0"/>
      <w:outlineLvl w:val="9"/>
    </w:pPr>
    <w:rPr>
      <w:rFonts w:asciiTheme="majorHAnsi" w:eastAsiaTheme="majorEastAsia" w:hAnsiTheme="majorHAnsi" w:cstheme="majorBidi"/>
      <w:color w:val="365F91" w:themeColor="accent1" w:themeShade="BF"/>
      <w:kern w:val="0"/>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848332">
      <w:bodyDiv w:val="1"/>
      <w:marLeft w:val="0"/>
      <w:marRight w:val="0"/>
      <w:marTop w:val="0"/>
      <w:marBottom w:val="0"/>
      <w:divBdr>
        <w:top w:val="none" w:sz="0" w:space="0" w:color="auto"/>
        <w:left w:val="none" w:sz="0" w:space="0" w:color="auto"/>
        <w:bottom w:val="none" w:sz="0" w:space="0" w:color="auto"/>
        <w:right w:val="none" w:sz="0" w:space="0" w:color="auto"/>
      </w:divBdr>
    </w:div>
    <w:div w:id="245723436">
      <w:bodyDiv w:val="1"/>
      <w:marLeft w:val="0"/>
      <w:marRight w:val="0"/>
      <w:marTop w:val="0"/>
      <w:marBottom w:val="0"/>
      <w:divBdr>
        <w:top w:val="none" w:sz="0" w:space="0" w:color="auto"/>
        <w:left w:val="none" w:sz="0" w:space="0" w:color="auto"/>
        <w:bottom w:val="none" w:sz="0" w:space="0" w:color="auto"/>
        <w:right w:val="none" w:sz="0" w:space="0" w:color="auto"/>
      </w:divBdr>
    </w:div>
    <w:div w:id="250820555">
      <w:bodyDiv w:val="1"/>
      <w:marLeft w:val="0"/>
      <w:marRight w:val="0"/>
      <w:marTop w:val="0"/>
      <w:marBottom w:val="0"/>
      <w:divBdr>
        <w:top w:val="none" w:sz="0" w:space="0" w:color="auto"/>
        <w:left w:val="none" w:sz="0" w:space="0" w:color="auto"/>
        <w:bottom w:val="none" w:sz="0" w:space="0" w:color="auto"/>
        <w:right w:val="none" w:sz="0" w:space="0" w:color="auto"/>
      </w:divBdr>
    </w:div>
    <w:div w:id="278538758">
      <w:bodyDiv w:val="1"/>
      <w:marLeft w:val="0"/>
      <w:marRight w:val="0"/>
      <w:marTop w:val="0"/>
      <w:marBottom w:val="0"/>
      <w:divBdr>
        <w:top w:val="none" w:sz="0" w:space="0" w:color="auto"/>
        <w:left w:val="none" w:sz="0" w:space="0" w:color="auto"/>
        <w:bottom w:val="none" w:sz="0" w:space="0" w:color="auto"/>
        <w:right w:val="none" w:sz="0" w:space="0" w:color="auto"/>
      </w:divBdr>
    </w:div>
    <w:div w:id="331759266">
      <w:bodyDiv w:val="1"/>
      <w:marLeft w:val="0"/>
      <w:marRight w:val="0"/>
      <w:marTop w:val="0"/>
      <w:marBottom w:val="0"/>
      <w:divBdr>
        <w:top w:val="none" w:sz="0" w:space="0" w:color="auto"/>
        <w:left w:val="none" w:sz="0" w:space="0" w:color="auto"/>
        <w:bottom w:val="none" w:sz="0" w:space="0" w:color="auto"/>
        <w:right w:val="none" w:sz="0" w:space="0" w:color="auto"/>
      </w:divBdr>
    </w:div>
    <w:div w:id="391127107">
      <w:bodyDiv w:val="1"/>
      <w:marLeft w:val="0"/>
      <w:marRight w:val="0"/>
      <w:marTop w:val="0"/>
      <w:marBottom w:val="0"/>
      <w:divBdr>
        <w:top w:val="none" w:sz="0" w:space="0" w:color="auto"/>
        <w:left w:val="none" w:sz="0" w:space="0" w:color="auto"/>
        <w:bottom w:val="none" w:sz="0" w:space="0" w:color="auto"/>
        <w:right w:val="none" w:sz="0" w:space="0" w:color="auto"/>
      </w:divBdr>
    </w:div>
    <w:div w:id="576014035">
      <w:bodyDiv w:val="1"/>
      <w:marLeft w:val="0"/>
      <w:marRight w:val="0"/>
      <w:marTop w:val="0"/>
      <w:marBottom w:val="0"/>
      <w:divBdr>
        <w:top w:val="none" w:sz="0" w:space="0" w:color="auto"/>
        <w:left w:val="none" w:sz="0" w:space="0" w:color="auto"/>
        <w:bottom w:val="none" w:sz="0" w:space="0" w:color="auto"/>
        <w:right w:val="none" w:sz="0" w:space="0" w:color="auto"/>
      </w:divBdr>
    </w:div>
    <w:div w:id="655492430">
      <w:bodyDiv w:val="1"/>
      <w:marLeft w:val="0"/>
      <w:marRight w:val="0"/>
      <w:marTop w:val="0"/>
      <w:marBottom w:val="0"/>
      <w:divBdr>
        <w:top w:val="none" w:sz="0" w:space="0" w:color="auto"/>
        <w:left w:val="none" w:sz="0" w:space="0" w:color="auto"/>
        <w:bottom w:val="none" w:sz="0" w:space="0" w:color="auto"/>
        <w:right w:val="none" w:sz="0" w:space="0" w:color="auto"/>
      </w:divBdr>
    </w:div>
    <w:div w:id="887033750">
      <w:bodyDiv w:val="1"/>
      <w:marLeft w:val="0"/>
      <w:marRight w:val="0"/>
      <w:marTop w:val="0"/>
      <w:marBottom w:val="0"/>
      <w:divBdr>
        <w:top w:val="none" w:sz="0" w:space="0" w:color="auto"/>
        <w:left w:val="none" w:sz="0" w:space="0" w:color="auto"/>
        <w:bottom w:val="none" w:sz="0" w:space="0" w:color="auto"/>
        <w:right w:val="none" w:sz="0" w:space="0" w:color="auto"/>
      </w:divBdr>
    </w:div>
    <w:div w:id="892082742">
      <w:bodyDiv w:val="1"/>
      <w:marLeft w:val="0"/>
      <w:marRight w:val="0"/>
      <w:marTop w:val="0"/>
      <w:marBottom w:val="0"/>
      <w:divBdr>
        <w:top w:val="none" w:sz="0" w:space="0" w:color="auto"/>
        <w:left w:val="none" w:sz="0" w:space="0" w:color="auto"/>
        <w:bottom w:val="none" w:sz="0" w:space="0" w:color="auto"/>
        <w:right w:val="none" w:sz="0" w:space="0" w:color="auto"/>
      </w:divBdr>
    </w:div>
    <w:div w:id="926501429">
      <w:bodyDiv w:val="1"/>
      <w:marLeft w:val="0"/>
      <w:marRight w:val="0"/>
      <w:marTop w:val="0"/>
      <w:marBottom w:val="0"/>
      <w:divBdr>
        <w:top w:val="none" w:sz="0" w:space="0" w:color="auto"/>
        <w:left w:val="none" w:sz="0" w:space="0" w:color="auto"/>
        <w:bottom w:val="none" w:sz="0" w:space="0" w:color="auto"/>
        <w:right w:val="none" w:sz="0" w:space="0" w:color="auto"/>
      </w:divBdr>
    </w:div>
    <w:div w:id="944189741">
      <w:bodyDiv w:val="1"/>
      <w:marLeft w:val="0"/>
      <w:marRight w:val="0"/>
      <w:marTop w:val="0"/>
      <w:marBottom w:val="0"/>
      <w:divBdr>
        <w:top w:val="none" w:sz="0" w:space="0" w:color="auto"/>
        <w:left w:val="none" w:sz="0" w:space="0" w:color="auto"/>
        <w:bottom w:val="none" w:sz="0" w:space="0" w:color="auto"/>
        <w:right w:val="none" w:sz="0" w:space="0" w:color="auto"/>
      </w:divBdr>
    </w:div>
    <w:div w:id="947660401">
      <w:bodyDiv w:val="1"/>
      <w:marLeft w:val="0"/>
      <w:marRight w:val="0"/>
      <w:marTop w:val="0"/>
      <w:marBottom w:val="0"/>
      <w:divBdr>
        <w:top w:val="none" w:sz="0" w:space="0" w:color="auto"/>
        <w:left w:val="none" w:sz="0" w:space="0" w:color="auto"/>
        <w:bottom w:val="none" w:sz="0" w:space="0" w:color="auto"/>
        <w:right w:val="none" w:sz="0" w:space="0" w:color="auto"/>
      </w:divBdr>
    </w:div>
    <w:div w:id="958684425">
      <w:bodyDiv w:val="1"/>
      <w:marLeft w:val="0"/>
      <w:marRight w:val="0"/>
      <w:marTop w:val="0"/>
      <w:marBottom w:val="0"/>
      <w:divBdr>
        <w:top w:val="none" w:sz="0" w:space="0" w:color="auto"/>
        <w:left w:val="none" w:sz="0" w:space="0" w:color="auto"/>
        <w:bottom w:val="none" w:sz="0" w:space="0" w:color="auto"/>
        <w:right w:val="none" w:sz="0" w:space="0" w:color="auto"/>
      </w:divBdr>
    </w:div>
    <w:div w:id="961811884">
      <w:bodyDiv w:val="1"/>
      <w:marLeft w:val="0"/>
      <w:marRight w:val="0"/>
      <w:marTop w:val="0"/>
      <w:marBottom w:val="0"/>
      <w:divBdr>
        <w:top w:val="none" w:sz="0" w:space="0" w:color="auto"/>
        <w:left w:val="none" w:sz="0" w:space="0" w:color="auto"/>
        <w:bottom w:val="none" w:sz="0" w:space="0" w:color="auto"/>
        <w:right w:val="none" w:sz="0" w:space="0" w:color="auto"/>
      </w:divBdr>
    </w:div>
    <w:div w:id="962348141">
      <w:bodyDiv w:val="1"/>
      <w:marLeft w:val="0"/>
      <w:marRight w:val="0"/>
      <w:marTop w:val="0"/>
      <w:marBottom w:val="0"/>
      <w:divBdr>
        <w:top w:val="none" w:sz="0" w:space="0" w:color="auto"/>
        <w:left w:val="none" w:sz="0" w:space="0" w:color="auto"/>
        <w:bottom w:val="none" w:sz="0" w:space="0" w:color="auto"/>
        <w:right w:val="none" w:sz="0" w:space="0" w:color="auto"/>
      </w:divBdr>
    </w:div>
    <w:div w:id="965815380">
      <w:bodyDiv w:val="1"/>
      <w:marLeft w:val="0"/>
      <w:marRight w:val="0"/>
      <w:marTop w:val="0"/>
      <w:marBottom w:val="0"/>
      <w:divBdr>
        <w:top w:val="none" w:sz="0" w:space="0" w:color="auto"/>
        <w:left w:val="none" w:sz="0" w:space="0" w:color="auto"/>
        <w:bottom w:val="none" w:sz="0" w:space="0" w:color="auto"/>
        <w:right w:val="none" w:sz="0" w:space="0" w:color="auto"/>
      </w:divBdr>
    </w:div>
    <w:div w:id="976300732">
      <w:bodyDiv w:val="1"/>
      <w:marLeft w:val="0"/>
      <w:marRight w:val="0"/>
      <w:marTop w:val="0"/>
      <w:marBottom w:val="0"/>
      <w:divBdr>
        <w:top w:val="none" w:sz="0" w:space="0" w:color="auto"/>
        <w:left w:val="none" w:sz="0" w:space="0" w:color="auto"/>
        <w:bottom w:val="none" w:sz="0" w:space="0" w:color="auto"/>
        <w:right w:val="none" w:sz="0" w:space="0" w:color="auto"/>
      </w:divBdr>
      <w:divsChild>
        <w:div w:id="73013619">
          <w:marLeft w:val="0"/>
          <w:marRight w:val="0"/>
          <w:marTop w:val="240"/>
          <w:marBottom w:val="240"/>
          <w:divBdr>
            <w:top w:val="none" w:sz="0" w:space="0" w:color="auto"/>
            <w:left w:val="none" w:sz="0" w:space="0" w:color="auto"/>
            <w:bottom w:val="none" w:sz="0" w:space="0" w:color="auto"/>
            <w:right w:val="none" w:sz="0" w:space="0" w:color="auto"/>
          </w:divBdr>
        </w:div>
        <w:div w:id="1650863586">
          <w:marLeft w:val="0"/>
          <w:marRight w:val="0"/>
          <w:marTop w:val="200"/>
          <w:marBottom w:val="120"/>
          <w:divBdr>
            <w:top w:val="none" w:sz="0" w:space="0" w:color="auto"/>
            <w:left w:val="none" w:sz="0" w:space="0" w:color="auto"/>
            <w:bottom w:val="none" w:sz="0" w:space="0" w:color="auto"/>
            <w:right w:val="none" w:sz="0" w:space="0" w:color="auto"/>
          </w:divBdr>
        </w:div>
        <w:div w:id="1147210612">
          <w:marLeft w:val="0"/>
          <w:marRight w:val="0"/>
          <w:marTop w:val="0"/>
          <w:marBottom w:val="120"/>
          <w:divBdr>
            <w:top w:val="none" w:sz="0" w:space="0" w:color="auto"/>
            <w:left w:val="none" w:sz="0" w:space="0" w:color="auto"/>
            <w:bottom w:val="none" w:sz="0" w:space="0" w:color="auto"/>
            <w:right w:val="none" w:sz="0" w:space="0" w:color="auto"/>
          </w:divBdr>
        </w:div>
        <w:div w:id="1790978115">
          <w:marLeft w:val="0"/>
          <w:marRight w:val="0"/>
          <w:marTop w:val="0"/>
          <w:marBottom w:val="120"/>
          <w:divBdr>
            <w:top w:val="none" w:sz="0" w:space="0" w:color="auto"/>
            <w:left w:val="none" w:sz="0" w:space="0" w:color="auto"/>
            <w:bottom w:val="none" w:sz="0" w:space="0" w:color="auto"/>
            <w:right w:val="none" w:sz="0" w:space="0" w:color="auto"/>
          </w:divBdr>
        </w:div>
        <w:div w:id="878514528">
          <w:marLeft w:val="0"/>
          <w:marRight w:val="0"/>
          <w:marTop w:val="0"/>
          <w:marBottom w:val="120"/>
          <w:divBdr>
            <w:top w:val="none" w:sz="0" w:space="0" w:color="auto"/>
            <w:left w:val="none" w:sz="0" w:space="0" w:color="auto"/>
            <w:bottom w:val="none" w:sz="0" w:space="0" w:color="auto"/>
            <w:right w:val="none" w:sz="0" w:space="0" w:color="auto"/>
          </w:divBdr>
        </w:div>
        <w:div w:id="740912657">
          <w:marLeft w:val="0"/>
          <w:marRight w:val="0"/>
          <w:marTop w:val="0"/>
          <w:marBottom w:val="120"/>
          <w:divBdr>
            <w:top w:val="none" w:sz="0" w:space="0" w:color="auto"/>
            <w:left w:val="none" w:sz="0" w:space="0" w:color="auto"/>
            <w:bottom w:val="none" w:sz="0" w:space="0" w:color="auto"/>
            <w:right w:val="none" w:sz="0" w:space="0" w:color="auto"/>
          </w:divBdr>
        </w:div>
        <w:div w:id="856044497">
          <w:marLeft w:val="0"/>
          <w:marRight w:val="0"/>
          <w:marTop w:val="0"/>
          <w:marBottom w:val="120"/>
          <w:divBdr>
            <w:top w:val="none" w:sz="0" w:space="0" w:color="auto"/>
            <w:left w:val="none" w:sz="0" w:space="0" w:color="auto"/>
            <w:bottom w:val="none" w:sz="0" w:space="0" w:color="auto"/>
            <w:right w:val="none" w:sz="0" w:space="0" w:color="auto"/>
          </w:divBdr>
        </w:div>
        <w:div w:id="1928345068">
          <w:marLeft w:val="0"/>
          <w:marRight w:val="0"/>
          <w:marTop w:val="0"/>
          <w:marBottom w:val="240"/>
          <w:divBdr>
            <w:top w:val="none" w:sz="0" w:space="0" w:color="auto"/>
            <w:left w:val="none" w:sz="0" w:space="0" w:color="auto"/>
            <w:bottom w:val="none" w:sz="0" w:space="0" w:color="auto"/>
            <w:right w:val="none" w:sz="0" w:space="0" w:color="auto"/>
          </w:divBdr>
        </w:div>
        <w:div w:id="1135097823">
          <w:marLeft w:val="0"/>
          <w:marRight w:val="0"/>
          <w:marTop w:val="0"/>
          <w:marBottom w:val="120"/>
          <w:divBdr>
            <w:top w:val="none" w:sz="0" w:space="0" w:color="auto"/>
            <w:left w:val="none" w:sz="0" w:space="0" w:color="auto"/>
            <w:bottom w:val="none" w:sz="0" w:space="0" w:color="auto"/>
            <w:right w:val="none" w:sz="0" w:space="0" w:color="auto"/>
          </w:divBdr>
        </w:div>
        <w:div w:id="1944801183">
          <w:marLeft w:val="0"/>
          <w:marRight w:val="0"/>
          <w:marTop w:val="0"/>
          <w:marBottom w:val="120"/>
          <w:divBdr>
            <w:top w:val="none" w:sz="0" w:space="0" w:color="auto"/>
            <w:left w:val="none" w:sz="0" w:space="0" w:color="auto"/>
            <w:bottom w:val="none" w:sz="0" w:space="0" w:color="auto"/>
            <w:right w:val="none" w:sz="0" w:space="0" w:color="auto"/>
          </w:divBdr>
        </w:div>
        <w:div w:id="341198956">
          <w:marLeft w:val="0"/>
          <w:marRight w:val="0"/>
          <w:marTop w:val="0"/>
          <w:marBottom w:val="120"/>
          <w:divBdr>
            <w:top w:val="none" w:sz="0" w:space="0" w:color="auto"/>
            <w:left w:val="none" w:sz="0" w:space="0" w:color="auto"/>
            <w:bottom w:val="none" w:sz="0" w:space="0" w:color="auto"/>
            <w:right w:val="none" w:sz="0" w:space="0" w:color="auto"/>
          </w:divBdr>
        </w:div>
        <w:div w:id="1930844369">
          <w:marLeft w:val="0"/>
          <w:marRight w:val="0"/>
          <w:marTop w:val="0"/>
          <w:marBottom w:val="120"/>
          <w:divBdr>
            <w:top w:val="none" w:sz="0" w:space="0" w:color="auto"/>
            <w:left w:val="none" w:sz="0" w:space="0" w:color="auto"/>
            <w:bottom w:val="none" w:sz="0" w:space="0" w:color="auto"/>
            <w:right w:val="none" w:sz="0" w:space="0" w:color="auto"/>
          </w:divBdr>
        </w:div>
        <w:div w:id="2086219462">
          <w:marLeft w:val="0"/>
          <w:marRight w:val="0"/>
          <w:marTop w:val="0"/>
          <w:marBottom w:val="120"/>
          <w:divBdr>
            <w:top w:val="none" w:sz="0" w:space="0" w:color="auto"/>
            <w:left w:val="none" w:sz="0" w:space="0" w:color="auto"/>
            <w:bottom w:val="none" w:sz="0" w:space="0" w:color="auto"/>
            <w:right w:val="none" w:sz="0" w:space="0" w:color="auto"/>
          </w:divBdr>
        </w:div>
        <w:div w:id="117114129">
          <w:marLeft w:val="0"/>
          <w:marRight w:val="0"/>
          <w:marTop w:val="0"/>
          <w:marBottom w:val="120"/>
          <w:divBdr>
            <w:top w:val="none" w:sz="0" w:space="0" w:color="auto"/>
            <w:left w:val="none" w:sz="0" w:space="0" w:color="auto"/>
            <w:bottom w:val="none" w:sz="0" w:space="0" w:color="auto"/>
            <w:right w:val="none" w:sz="0" w:space="0" w:color="auto"/>
          </w:divBdr>
        </w:div>
        <w:div w:id="1809591300">
          <w:marLeft w:val="0"/>
          <w:marRight w:val="0"/>
          <w:marTop w:val="0"/>
          <w:marBottom w:val="200"/>
          <w:divBdr>
            <w:top w:val="none" w:sz="0" w:space="0" w:color="auto"/>
            <w:left w:val="none" w:sz="0" w:space="0" w:color="auto"/>
            <w:bottom w:val="none" w:sz="0" w:space="0" w:color="auto"/>
            <w:right w:val="none" w:sz="0" w:space="0" w:color="auto"/>
          </w:divBdr>
        </w:div>
      </w:divsChild>
    </w:div>
    <w:div w:id="976764184">
      <w:bodyDiv w:val="1"/>
      <w:marLeft w:val="0"/>
      <w:marRight w:val="0"/>
      <w:marTop w:val="0"/>
      <w:marBottom w:val="0"/>
      <w:divBdr>
        <w:top w:val="none" w:sz="0" w:space="0" w:color="auto"/>
        <w:left w:val="none" w:sz="0" w:space="0" w:color="auto"/>
        <w:bottom w:val="none" w:sz="0" w:space="0" w:color="auto"/>
        <w:right w:val="none" w:sz="0" w:space="0" w:color="auto"/>
      </w:divBdr>
    </w:div>
    <w:div w:id="1281372703">
      <w:bodyDiv w:val="1"/>
      <w:marLeft w:val="0"/>
      <w:marRight w:val="0"/>
      <w:marTop w:val="0"/>
      <w:marBottom w:val="0"/>
      <w:divBdr>
        <w:top w:val="none" w:sz="0" w:space="0" w:color="auto"/>
        <w:left w:val="none" w:sz="0" w:space="0" w:color="auto"/>
        <w:bottom w:val="none" w:sz="0" w:space="0" w:color="auto"/>
        <w:right w:val="none" w:sz="0" w:space="0" w:color="auto"/>
      </w:divBdr>
    </w:div>
    <w:div w:id="1499494821">
      <w:bodyDiv w:val="1"/>
      <w:marLeft w:val="0"/>
      <w:marRight w:val="0"/>
      <w:marTop w:val="0"/>
      <w:marBottom w:val="0"/>
      <w:divBdr>
        <w:top w:val="none" w:sz="0" w:space="0" w:color="auto"/>
        <w:left w:val="none" w:sz="0" w:space="0" w:color="auto"/>
        <w:bottom w:val="none" w:sz="0" w:space="0" w:color="auto"/>
        <w:right w:val="none" w:sz="0" w:space="0" w:color="auto"/>
      </w:divBdr>
    </w:div>
    <w:div w:id="1549102941">
      <w:bodyDiv w:val="1"/>
      <w:marLeft w:val="0"/>
      <w:marRight w:val="0"/>
      <w:marTop w:val="0"/>
      <w:marBottom w:val="0"/>
      <w:divBdr>
        <w:top w:val="none" w:sz="0" w:space="0" w:color="auto"/>
        <w:left w:val="none" w:sz="0" w:space="0" w:color="auto"/>
        <w:bottom w:val="none" w:sz="0" w:space="0" w:color="auto"/>
        <w:right w:val="none" w:sz="0" w:space="0" w:color="auto"/>
      </w:divBdr>
    </w:div>
    <w:div w:id="1554804675">
      <w:bodyDiv w:val="1"/>
      <w:marLeft w:val="0"/>
      <w:marRight w:val="0"/>
      <w:marTop w:val="0"/>
      <w:marBottom w:val="0"/>
      <w:divBdr>
        <w:top w:val="none" w:sz="0" w:space="0" w:color="auto"/>
        <w:left w:val="none" w:sz="0" w:space="0" w:color="auto"/>
        <w:bottom w:val="none" w:sz="0" w:space="0" w:color="auto"/>
        <w:right w:val="none" w:sz="0" w:space="0" w:color="auto"/>
      </w:divBdr>
    </w:div>
    <w:div w:id="1555002427">
      <w:bodyDiv w:val="1"/>
      <w:marLeft w:val="0"/>
      <w:marRight w:val="0"/>
      <w:marTop w:val="0"/>
      <w:marBottom w:val="0"/>
      <w:divBdr>
        <w:top w:val="none" w:sz="0" w:space="0" w:color="auto"/>
        <w:left w:val="none" w:sz="0" w:space="0" w:color="auto"/>
        <w:bottom w:val="none" w:sz="0" w:space="0" w:color="auto"/>
        <w:right w:val="none" w:sz="0" w:space="0" w:color="auto"/>
      </w:divBdr>
    </w:div>
    <w:div w:id="1557159452">
      <w:bodyDiv w:val="1"/>
      <w:marLeft w:val="0"/>
      <w:marRight w:val="0"/>
      <w:marTop w:val="0"/>
      <w:marBottom w:val="0"/>
      <w:divBdr>
        <w:top w:val="none" w:sz="0" w:space="0" w:color="auto"/>
        <w:left w:val="none" w:sz="0" w:space="0" w:color="auto"/>
        <w:bottom w:val="none" w:sz="0" w:space="0" w:color="auto"/>
        <w:right w:val="none" w:sz="0" w:space="0" w:color="auto"/>
      </w:divBdr>
    </w:div>
    <w:div w:id="1591353254">
      <w:bodyDiv w:val="1"/>
      <w:marLeft w:val="0"/>
      <w:marRight w:val="0"/>
      <w:marTop w:val="0"/>
      <w:marBottom w:val="0"/>
      <w:divBdr>
        <w:top w:val="none" w:sz="0" w:space="0" w:color="auto"/>
        <w:left w:val="none" w:sz="0" w:space="0" w:color="auto"/>
        <w:bottom w:val="none" w:sz="0" w:space="0" w:color="auto"/>
        <w:right w:val="none" w:sz="0" w:space="0" w:color="auto"/>
      </w:divBdr>
    </w:div>
    <w:div w:id="1658874432">
      <w:bodyDiv w:val="1"/>
      <w:marLeft w:val="0"/>
      <w:marRight w:val="0"/>
      <w:marTop w:val="0"/>
      <w:marBottom w:val="0"/>
      <w:divBdr>
        <w:top w:val="none" w:sz="0" w:space="0" w:color="auto"/>
        <w:left w:val="none" w:sz="0" w:space="0" w:color="auto"/>
        <w:bottom w:val="none" w:sz="0" w:space="0" w:color="auto"/>
        <w:right w:val="none" w:sz="0" w:space="0" w:color="auto"/>
      </w:divBdr>
    </w:div>
    <w:div w:id="1875117362">
      <w:bodyDiv w:val="1"/>
      <w:marLeft w:val="0"/>
      <w:marRight w:val="0"/>
      <w:marTop w:val="0"/>
      <w:marBottom w:val="0"/>
      <w:divBdr>
        <w:top w:val="none" w:sz="0" w:space="0" w:color="auto"/>
        <w:left w:val="none" w:sz="0" w:space="0" w:color="auto"/>
        <w:bottom w:val="none" w:sz="0" w:space="0" w:color="auto"/>
        <w:right w:val="none" w:sz="0" w:space="0" w:color="auto"/>
      </w:divBdr>
    </w:div>
    <w:div w:id="2107144121">
      <w:bodyDiv w:val="1"/>
      <w:marLeft w:val="0"/>
      <w:marRight w:val="0"/>
      <w:marTop w:val="0"/>
      <w:marBottom w:val="0"/>
      <w:divBdr>
        <w:top w:val="none" w:sz="0" w:space="0" w:color="auto"/>
        <w:left w:val="none" w:sz="0" w:space="0" w:color="auto"/>
        <w:bottom w:val="none" w:sz="0" w:space="0" w:color="auto"/>
        <w:right w:val="none" w:sz="0" w:space="0" w:color="auto"/>
      </w:divBdr>
      <w:divsChild>
        <w:div w:id="1636178135">
          <w:marLeft w:val="0"/>
          <w:marRight w:val="0"/>
          <w:marTop w:val="0"/>
          <w:marBottom w:val="0"/>
          <w:divBdr>
            <w:top w:val="none" w:sz="0" w:space="0" w:color="auto"/>
            <w:left w:val="none" w:sz="0" w:space="0" w:color="auto"/>
            <w:bottom w:val="none" w:sz="0" w:space="0" w:color="auto"/>
            <w:right w:val="none" w:sz="0" w:space="0" w:color="auto"/>
          </w:divBdr>
          <w:divsChild>
            <w:div w:id="1651205476">
              <w:marLeft w:val="0"/>
              <w:marRight w:val="0"/>
              <w:marTop w:val="0"/>
              <w:marBottom w:val="0"/>
              <w:divBdr>
                <w:top w:val="none" w:sz="0" w:space="0" w:color="auto"/>
                <w:left w:val="none" w:sz="0" w:space="0" w:color="auto"/>
                <w:bottom w:val="none" w:sz="0" w:space="0" w:color="auto"/>
                <w:right w:val="none" w:sz="0" w:space="0" w:color="auto"/>
              </w:divBdr>
              <w:divsChild>
                <w:div w:id="1089353904">
                  <w:marLeft w:val="0"/>
                  <w:marRight w:val="0"/>
                  <w:marTop w:val="0"/>
                  <w:marBottom w:val="0"/>
                  <w:divBdr>
                    <w:top w:val="none" w:sz="0" w:space="0" w:color="auto"/>
                    <w:left w:val="none" w:sz="0" w:space="0" w:color="auto"/>
                    <w:bottom w:val="none" w:sz="0" w:space="0" w:color="auto"/>
                    <w:right w:val="none" w:sz="0" w:space="0" w:color="auto"/>
                  </w:divBdr>
                  <w:divsChild>
                    <w:div w:id="424154021">
                      <w:marLeft w:val="0"/>
                      <w:marRight w:val="0"/>
                      <w:marTop w:val="0"/>
                      <w:marBottom w:val="0"/>
                      <w:divBdr>
                        <w:top w:val="none" w:sz="0" w:space="0" w:color="auto"/>
                        <w:left w:val="none" w:sz="0" w:space="0" w:color="auto"/>
                        <w:bottom w:val="none" w:sz="0" w:space="0" w:color="auto"/>
                        <w:right w:val="none" w:sz="0" w:space="0" w:color="auto"/>
                      </w:divBdr>
                      <w:divsChild>
                        <w:div w:id="1525170294">
                          <w:marLeft w:val="0"/>
                          <w:marRight w:val="0"/>
                          <w:marTop w:val="0"/>
                          <w:marBottom w:val="0"/>
                          <w:divBdr>
                            <w:top w:val="none" w:sz="0" w:space="0" w:color="auto"/>
                            <w:left w:val="none" w:sz="0" w:space="0" w:color="auto"/>
                            <w:bottom w:val="none" w:sz="0" w:space="0" w:color="auto"/>
                            <w:right w:val="none" w:sz="0" w:space="0" w:color="auto"/>
                          </w:divBdr>
                          <w:divsChild>
                            <w:div w:id="2108573533">
                              <w:marLeft w:val="0"/>
                              <w:marRight w:val="0"/>
                              <w:marTop w:val="0"/>
                              <w:marBottom w:val="0"/>
                              <w:divBdr>
                                <w:top w:val="none" w:sz="0" w:space="0" w:color="auto"/>
                                <w:left w:val="none" w:sz="0" w:space="0" w:color="auto"/>
                                <w:bottom w:val="none" w:sz="0" w:space="0" w:color="auto"/>
                                <w:right w:val="none" w:sz="0" w:space="0" w:color="auto"/>
                              </w:divBdr>
                              <w:divsChild>
                                <w:div w:id="53507360">
                                  <w:marLeft w:val="0"/>
                                  <w:marRight w:val="0"/>
                                  <w:marTop w:val="0"/>
                                  <w:marBottom w:val="0"/>
                                  <w:divBdr>
                                    <w:top w:val="none" w:sz="0" w:space="0" w:color="auto"/>
                                    <w:left w:val="none" w:sz="0" w:space="0" w:color="auto"/>
                                    <w:bottom w:val="none" w:sz="0" w:space="0" w:color="auto"/>
                                    <w:right w:val="none" w:sz="0" w:space="0" w:color="auto"/>
                                  </w:divBdr>
                                  <w:divsChild>
                                    <w:div w:id="100489649">
                                      <w:marLeft w:val="0"/>
                                      <w:marRight w:val="0"/>
                                      <w:marTop w:val="0"/>
                                      <w:marBottom w:val="0"/>
                                      <w:divBdr>
                                        <w:top w:val="none" w:sz="0" w:space="0" w:color="auto"/>
                                        <w:left w:val="none" w:sz="0" w:space="0" w:color="auto"/>
                                        <w:bottom w:val="none" w:sz="0" w:space="0" w:color="auto"/>
                                        <w:right w:val="none" w:sz="0" w:space="0" w:color="auto"/>
                                      </w:divBdr>
                                      <w:divsChild>
                                        <w:div w:id="1191335215">
                                          <w:marLeft w:val="0"/>
                                          <w:marRight w:val="0"/>
                                          <w:marTop w:val="0"/>
                                          <w:marBottom w:val="0"/>
                                          <w:divBdr>
                                            <w:top w:val="none" w:sz="0" w:space="0" w:color="auto"/>
                                            <w:left w:val="none" w:sz="0" w:space="0" w:color="auto"/>
                                            <w:bottom w:val="none" w:sz="0" w:space="0" w:color="auto"/>
                                            <w:right w:val="none" w:sz="0" w:space="0" w:color="auto"/>
                                          </w:divBdr>
                                          <w:divsChild>
                                            <w:div w:id="1321348861">
                                              <w:marLeft w:val="0"/>
                                              <w:marRight w:val="0"/>
                                              <w:marTop w:val="0"/>
                                              <w:marBottom w:val="0"/>
                                              <w:divBdr>
                                                <w:top w:val="none" w:sz="0" w:space="0" w:color="auto"/>
                                                <w:left w:val="none" w:sz="0" w:space="0" w:color="auto"/>
                                                <w:bottom w:val="none" w:sz="0" w:space="0" w:color="auto"/>
                                                <w:right w:val="none" w:sz="0" w:space="0" w:color="auto"/>
                                              </w:divBdr>
                                              <w:divsChild>
                                                <w:div w:id="951597536">
                                                  <w:marLeft w:val="0"/>
                                                  <w:marRight w:val="0"/>
                                                  <w:marTop w:val="0"/>
                                                  <w:marBottom w:val="0"/>
                                                  <w:divBdr>
                                                    <w:top w:val="none" w:sz="0" w:space="0" w:color="auto"/>
                                                    <w:left w:val="none" w:sz="0" w:space="0" w:color="auto"/>
                                                    <w:bottom w:val="none" w:sz="0" w:space="0" w:color="auto"/>
                                                    <w:right w:val="none" w:sz="0" w:space="0" w:color="auto"/>
                                                  </w:divBdr>
                                                  <w:divsChild>
                                                    <w:div w:id="764574653">
                                                      <w:marLeft w:val="0"/>
                                                      <w:marRight w:val="0"/>
                                                      <w:marTop w:val="0"/>
                                                      <w:marBottom w:val="0"/>
                                                      <w:divBdr>
                                                        <w:top w:val="none" w:sz="0" w:space="0" w:color="auto"/>
                                                        <w:left w:val="none" w:sz="0" w:space="0" w:color="auto"/>
                                                        <w:bottom w:val="none" w:sz="0" w:space="0" w:color="auto"/>
                                                        <w:right w:val="none" w:sz="0" w:space="0" w:color="auto"/>
                                                      </w:divBdr>
                                                      <w:divsChild>
                                                        <w:div w:id="1334141233">
                                                          <w:marLeft w:val="0"/>
                                                          <w:marRight w:val="0"/>
                                                          <w:marTop w:val="0"/>
                                                          <w:marBottom w:val="0"/>
                                                          <w:divBdr>
                                                            <w:top w:val="none" w:sz="0" w:space="0" w:color="auto"/>
                                                            <w:left w:val="none" w:sz="0" w:space="0" w:color="auto"/>
                                                            <w:bottom w:val="none" w:sz="0" w:space="0" w:color="auto"/>
                                                            <w:right w:val="none" w:sz="0" w:space="0" w:color="auto"/>
                                                          </w:divBdr>
                                                          <w:divsChild>
                                                            <w:div w:id="474026571">
                                                              <w:marLeft w:val="0"/>
                                                              <w:marRight w:val="0"/>
                                                              <w:marTop w:val="0"/>
                                                              <w:marBottom w:val="0"/>
                                                              <w:divBdr>
                                                                <w:top w:val="none" w:sz="0" w:space="0" w:color="auto"/>
                                                                <w:left w:val="none" w:sz="0" w:space="0" w:color="auto"/>
                                                                <w:bottom w:val="none" w:sz="0" w:space="0" w:color="auto"/>
                                                                <w:right w:val="none" w:sz="0" w:space="0" w:color="auto"/>
                                                              </w:divBdr>
                                                              <w:divsChild>
                                                                <w:div w:id="1471903967">
                                                                  <w:marLeft w:val="0"/>
                                                                  <w:marRight w:val="0"/>
                                                                  <w:marTop w:val="0"/>
                                                                  <w:marBottom w:val="0"/>
                                                                  <w:divBdr>
                                                                    <w:top w:val="none" w:sz="0" w:space="0" w:color="auto"/>
                                                                    <w:left w:val="none" w:sz="0" w:space="0" w:color="auto"/>
                                                                    <w:bottom w:val="none" w:sz="0" w:space="0" w:color="auto"/>
                                                                    <w:right w:val="none" w:sz="0" w:space="0" w:color="auto"/>
                                                                  </w:divBdr>
                                                                  <w:divsChild>
                                                                    <w:div w:id="1372612120">
                                                                      <w:marLeft w:val="0"/>
                                                                      <w:marRight w:val="0"/>
                                                                      <w:marTop w:val="0"/>
                                                                      <w:marBottom w:val="0"/>
                                                                      <w:divBdr>
                                                                        <w:top w:val="none" w:sz="0" w:space="0" w:color="auto"/>
                                                                        <w:left w:val="none" w:sz="0" w:space="0" w:color="auto"/>
                                                                        <w:bottom w:val="none" w:sz="0" w:space="0" w:color="auto"/>
                                                                        <w:right w:val="none" w:sz="0" w:space="0" w:color="auto"/>
                                                                      </w:divBdr>
                                                                      <w:divsChild>
                                                                        <w:div w:id="79913643">
                                                                          <w:marLeft w:val="0"/>
                                                                          <w:marRight w:val="0"/>
                                                                          <w:marTop w:val="0"/>
                                                                          <w:marBottom w:val="0"/>
                                                                          <w:divBdr>
                                                                            <w:top w:val="none" w:sz="0" w:space="0" w:color="auto"/>
                                                                            <w:left w:val="none" w:sz="0" w:space="0" w:color="auto"/>
                                                                            <w:bottom w:val="none" w:sz="0" w:space="0" w:color="auto"/>
                                                                            <w:right w:val="none" w:sz="0" w:space="0" w:color="auto"/>
                                                                          </w:divBdr>
                                                                          <w:divsChild>
                                                                            <w:div w:id="418480046">
                                                                              <w:marLeft w:val="0"/>
                                                                              <w:marRight w:val="0"/>
                                                                              <w:marTop w:val="0"/>
                                                                              <w:marBottom w:val="0"/>
                                                                              <w:divBdr>
                                                                                <w:top w:val="none" w:sz="0" w:space="0" w:color="auto"/>
                                                                                <w:left w:val="none" w:sz="0" w:space="0" w:color="auto"/>
                                                                                <w:bottom w:val="none" w:sz="0" w:space="0" w:color="auto"/>
                                                                                <w:right w:val="none" w:sz="0" w:space="0" w:color="auto"/>
                                                                              </w:divBdr>
                                                                            </w:div>
                                                                            <w:div w:id="160426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784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ettings" Target="settings.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endnotes" Target="end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footnotes" Target="footnotes.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header" Target="header1.xm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research/participants/data/ref/h2020/grants_manual/pse/h2020-guide-pse_en.pdf" TargetMode="External"/><Relationship Id="rId2" Type="http://schemas.openxmlformats.org/officeDocument/2006/relationships/hyperlink" Target="http://ec.europa.eu/research/horizon2020/index_en.cfm" TargetMode="External"/><Relationship Id="rId1" Type="http://schemas.openxmlformats.org/officeDocument/2006/relationships/hyperlink" Target="http://www.eesc.europa.eu/?i=portal.en.events-and-activities-symposium-on-nuclear-fi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E346C-EC3F-4842-9A63-768A3761225D}">
  <ds:schemaRefs>
    <ds:schemaRef ds:uri="http://schemas.openxmlformats.org/officeDocument/2006/bibliography"/>
  </ds:schemaRefs>
</ds:datastoreItem>
</file>

<file path=customXml/itemProps10.xml><?xml version="1.0" encoding="utf-8"?>
<ds:datastoreItem xmlns:ds="http://schemas.openxmlformats.org/officeDocument/2006/customXml" ds:itemID="{0DF0805B-BD66-4A3E-A411-9044E36F4123}">
  <ds:schemaRefs>
    <ds:schemaRef ds:uri="http://schemas.openxmlformats.org/officeDocument/2006/bibliography"/>
  </ds:schemaRefs>
</ds:datastoreItem>
</file>

<file path=customXml/itemProps11.xml><?xml version="1.0" encoding="utf-8"?>
<ds:datastoreItem xmlns:ds="http://schemas.openxmlformats.org/officeDocument/2006/customXml" ds:itemID="{1EEDC2B6-F250-4619-A990-001FA36D31C2}">
  <ds:schemaRefs>
    <ds:schemaRef ds:uri="http://schemas.openxmlformats.org/officeDocument/2006/bibliography"/>
  </ds:schemaRefs>
</ds:datastoreItem>
</file>

<file path=customXml/itemProps12.xml><?xml version="1.0" encoding="utf-8"?>
<ds:datastoreItem xmlns:ds="http://schemas.openxmlformats.org/officeDocument/2006/customXml" ds:itemID="{F08D5F0C-50B6-4D29-9BE5-604712023960}">
  <ds:schemaRefs>
    <ds:schemaRef ds:uri="http://schemas.openxmlformats.org/officeDocument/2006/bibliography"/>
  </ds:schemaRefs>
</ds:datastoreItem>
</file>

<file path=customXml/itemProps13.xml><?xml version="1.0" encoding="utf-8"?>
<ds:datastoreItem xmlns:ds="http://schemas.openxmlformats.org/officeDocument/2006/customXml" ds:itemID="{BD00D0C7-18AA-4B1A-B821-3CE43FDCFDCA}">
  <ds:schemaRefs>
    <ds:schemaRef ds:uri="http://schemas.openxmlformats.org/officeDocument/2006/bibliography"/>
  </ds:schemaRefs>
</ds:datastoreItem>
</file>

<file path=customXml/itemProps14.xml><?xml version="1.0" encoding="utf-8"?>
<ds:datastoreItem xmlns:ds="http://schemas.openxmlformats.org/officeDocument/2006/customXml" ds:itemID="{6EC27E64-7972-4357-99A0-111FEABBC86A}">
  <ds:schemaRefs>
    <ds:schemaRef ds:uri="http://schemas.openxmlformats.org/officeDocument/2006/bibliography"/>
  </ds:schemaRefs>
</ds:datastoreItem>
</file>

<file path=customXml/itemProps15.xml><?xml version="1.0" encoding="utf-8"?>
<ds:datastoreItem xmlns:ds="http://schemas.openxmlformats.org/officeDocument/2006/customXml" ds:itemID="{539E83F9-C9F1-4489-9232-1A5ED9B785C3}">
  <ds:schemaRefs>
    <ds:schemaRef ds:uri="http://schemas.openxmlformats.org/officeDocument/2006/bibliography"/>
  </ds:schemaRefs>
</ds:datastoreItem>
</file>

<file path=customXml/itemProps2.xml><?xml version="1.0" encoding="utf-8"?>
<ds:datastoreItem xmlns:ds="http://schemas.openxmlformats.org/officeDocument/2006/customXml" ds:itemID="{B9973FAA-82FB-4D77-8799-BDC56C571192}">
  <ds:schemaRefs>
    <ds:schemaRef ds:uri="http://schemas.openxmlformats.org/officeDocument/2006/bibliography"/>
  </ds:schemaRefs>
</ds:datastoreItem>
</file>

<file path=customXml/itemProps3.xml><?xml version="1.0" encoding="utf-8"?>
<ds:datastoreItem xmlns:ds="http://schemas.openxmlformats.org/officeDocument/2006/customXml" ds:itemID="{CEAE73F7-C719-4F14-8CE8-47AF19FE90B7}">
  <ds:schemaRefs>
    <ds:schemaRef ds:uri="http://schemas.openxmlformats.org/officeDocument/2006/bibliography"/>
  </ds:schemaRefs>
</ds:datastoreItem>
</file>

<file path=customXml/itemProps4.xml><?xml version="1.0" encoding="utf-8"?>
<ds:datastoreItem xmlns:ds="http://schemas.openxmlformats.org/officeDocument/2006/customXml" ds:itemID="{546AE704-D504-4AF7-8E25-A9B3B9D61CE7}">
  <ds:schemaRefs>
    <ds:schemaRef ds:uri="http://schemas.openxmlformats.org/officeDocument/2006/bibliography"/>
  </ds:schemaRefs>
</ds:datastoreItem>
</file>

<file path=customXml/itemProps5.xml><?xml version="1.0" encoding="utf-8"?>
<ds:datastoreItem xmlns:ds="http://schemas.openxmlformats.org/officeDocument/2006/customXml" ds:itemID="{EBC94ADA-3E21-4233-9F0A-2E9F529E831C}">
  <ds:schemaRefs>
    <ds:schemaRef ds:uri="http://schemas.openxmlformats.org/officeDocument/2006/bibliography"/>
  </ds:schemaRefs>
</ds:datastoreItem>
</file>

<file path=customXml/itemProps6.xml><?xml version="1.0" encoding="utf-8"?>
<ds:datastoreItem xmlns:ds="http://schemas.openxmlformats.org/officeDocument/2006/customXml" ds:itemID="{49E6E2C4-7D31-4987-911A-9C22ADD978D1}">
  <ds:schemaRefs>
    <ds:schemaRef ds:uri="http://schemas.openxmlformats.org/officeDocument/2006/bibliography"/>
  </ds:schemaRefs>
</ds:datastoreItem>
</file>

<file path=customXml/itemProps7.xml><?xml version="1.0" encoding="utf-8"?>
<ds:datastoreItem xmlns:ds="http://schemas.openxmlformats.org/officeDocument/2006/customXml" ds:itemID="{E2222491-F73C-42DA-8B38-ED366538C999}">
  <ds:schemaRefs>
    <ds:schemaRef ds:uri="http://schemas.openxmlformats.org/officeDocument/2006/bibliography"/>
  </ds:schemaRefs>
</ds:datastoreItem>
</file>

<file path=customXml/itemProps8.xml><?xml version="1.0" encoding="utf-8"?>
<ds:datastoreItem xmlns:ds="http://schemas.openxmlformats.org/officeDocument/2006/customXml" ds:itemID="{0144BC9E-48DC-4A19-B22C-8573B27AEDC2}">
  <ds:schemaRefs>
    <ds:schemaRef ds:uri="http://schemas.openxmlformats.org/officeDocument/2006/bibliography"/>
  </ds:schemaRefs>
</ds:datastoreItem>
</file>

<file path=customXml/itemProps9.xml><?xml version="1.0" encoding="utf-8"?>
<ds:datastoreItem xmlns:ds="http://schemas.openxmlformats.org/officeDocument/2006/customXml" ds:itemID="{C7406BF2-F9DD-4D1A-8E35-1E96DE108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9187</Words>
  <Characters>52367</Characters>
  <Application>Microsoft Office Word</Application>
  <DocSecurity>4</DocSecurity>
  <Lines>436</Lines>
  <Paragraphs>122</Paragraphs>
  <ScaleCrop>false</ScaleCrop>
  <HeadingPairs>
    <vt:vector size="6" baseType="variant">
      <vt:variant>
        <vt:lpstr>Title</vt:lpstr>
      </vt:variant>
      <vt:variant>
        <vt:i4>1</vt:i4>
      </vt:variant>
      <vt:variant>
        <vt:lpstr>Naslov</vt:lpstr>
      </vt:variant>
      <vt:variant>
        <vt:i4>1</vt:i4>
      </vt:variant>
      <vt:variant>
        <vt:lpstr>Tytuł</vt:lpstr>
      </vt:variant>
      <vt:variant>
        <vt:i4>1</vt:i4>
      </vt:variant>
    </vt:vector>
  </HeadingPairs>
  <TitlesOfParts>
    <vt:vector size="3" baseType="lpstr">
      <vt:lpstr/>
      <vt:lpstr/>
      <vt:lpstr/>
    </vt:vector>
  </TitlesOfParts>
  <Company>European Commission</Company>
  <LinksUpToDate>false</LinksUpToDate>
  <CharactersWithSpaces>61432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Sliwinski</dc:creator>
  <cp:lastModifiedBy>Maja Ferlinc</cp:lastModifiedBy>
  <cp:revision>2</cp:revision>
  <cp:lastPrinted>2015-02-10T19:03:00Z</cp:lastPrinted>
  <dcterms:created xsi:type="dcterms:W3CDTF">2015-05-29T09:10:00Z</dcterms:created>
  <dcterms:modified xsi:type="dcterms:W3CDTF">2015-05-29T09:10:00Z</dcterms:modified>
</cp:coreProperties>
</file>