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7E31A" w14:textId="46B29A25" w:rsidR="00515F0E" w:rsidRDefault="00515F0E" w:rsidP="00515F0E">
      <w:pPr>
        <w:pStyle w:val="Heading3"/>
        <w:rPr>
          <w:rFonts w:eastAsia="Times New Roman"/>
          <w:lang w:val="en-BE"/>
        </w:rPr>
      </w:pPr>
      <w:proofErr w:type="spellStart"/>
      <w:r>
        <w:rPr>
          <w:rStyle w:val="Strong"/>
          <w:rFonts w:eastAsia="Times New Roman"/>
          <w:b/>
          <w:bCs/>
          <w:color w:val="000080"/>
          <w:lang w:val="en-BE"/>
        </w:rPr>
        <w:t>Evropska</w:t>
      </w:r>
      <w:proofErr w:type="spellEnd"/>
      <w:r>
        <w:rPr>
          <w:rStyle w:val="Strong"/>
          <w:rFonts w:eastAsia="Times New Roman"/>
          <w:b/>
          <w:bCs/>
          <w:color w:val="000080"/>
          <w:lang w:val="en-BE"/>
        </w:rPr>
        <w:t xml:space="preserve"> </w:t>
      </w:r>
      <w:proofErr w:type="spellStart"/>
      <w:r>
        <w:rPr>
          <w:rStyle w:val="Strong"/>
          <w:rFonts w:eastAsia="Times New Roman"/>
          <w:b/>
          <w:bCs/>
          <w:color w:val="000080"/>
          <w:lang w:val="en-BE"/>
        </w:rPr>
        <w:t>komisija</w:t>
      </w:r>
      <w:proofErr w:type="spellEnd"/>
      <w:r>
        <w:rPr>
          <w:rStyle w:val="Strong"/>
          <w:rFonts w:eastAsia="Times New Roman"/>
          <w:b/>
          <w:bCs/>
          <w:color w:val="000080"/>
          <w:lang w:val="en-BE"/>
        </w:rPr>
        <w:t xml:space="preserve"> je </w:t>
      </w:r>
      <w:proofErr w:type="spellStart"/>
      <w:r>
        <w:rPr>
          <w:rStyle w:val="Strong"/>
          <w:rFonts w:eastAsia="Times New Roman"/>
          <w:b/>
          <w:bCs/>
          <w:color w:val="000080"/>
          <w:lang w:val="en-BE"/>
        </w:rPr>
        <w:t>objavila</w:t>
      </w:r>
      <w:proofErr w:type="spellEnd"/>
      <w:r>
        <w:rPr>
          <w:rStyle w:val="Strong"/>
          <w:rFonts w:eastAsia="Times New Roman"/>
          <w:b/>
          <w:bCs/>
          <w:color w:val="000080"/>
          <w:lang w:val="en-BE"/>
        </w:rPr>
        <w:t xml:space="preserve"> </w:t>
      </w:r>
      <w:proofErr w:type="spellStart"/>
      <w:r>
        <w:rPr>
          <w:rStyle w:val="Strong"/>
          <w:rFonts w:eastAsia="Times New Roman"/>
          <w:b/>
          <w:bCs/>
          <w:color w:val="000080"/>
          <w:lang w:val="en-BE"/>
        </w:rPr>
        <w:t>jesensko</w:t>
      </w:r>
      <w:proofErr w:type="spellEnd"/>
      <w:r>
        <w:rPr>
          <w:rStyle w:val="Strong"/>
          <w:rFonts w:eastAsia="Times New Roman"/>
          <w:b/>
          <w:bCs/>
          <w:color w:val="000080"/>
          <w:lang w:val="en-BE"/>
        </w:rPr>
        <w:t xml:space="preserve"> </w:t>
      </w:r>
      <w:proofErr w:type="spellStart"/>
      <w:r>
        <w:rPr>
          <w:rStyle w:val="Strong"/>
          <w:rFonts w:eastAsia="Times New Roman"/>
          <w:b/>
          <w:bCs/>
          <w:color w:val="000080"/>
          <w:lang w:val="en-BE"/>
        </w:rPr>
        <w:t>gospodarsko</w:t>
      </w:r>
      <w:proofErr w:type="spellEnd"/>
      <w:r>
        <w:rPr>
          <w:rStyle w:val="Strong"/>
          <w:rFonts w:eastAsia="Times New Roman"/>
          <w:b/>
          <w:bCs/>
          <w:color w:val="000080"/>
          <w:lang w:val="en-BE"/>
        </w:rPr>
        <w:t xml:space="preserve"> </w:t>
      </w:r>
      <w:proofErr w:type="spellStart"/>
      <w:r>
        <w:rPr>
          <w:rStyle w:val="Strong"/>
          <w:rFonts w:eastAsia="Times New Roman"/>
          <w:b/>
          <w:bCs/>
          <w:color w:val="000080"/>
          <w:lang w:val="en-BE"/>
        </w:rPr>
        <w:t>napoved</w:t>
      </w:r>
      <w:proofErr w:type="spellEnd"/>
    </w:p>
    <w:p w14:paraId="5F4AE8F8" w14:textId="70D1E935" w:rsidR="001E0747" w:rsidRDefault="00515F0E" w:rsidP="00515F0E">
      <w:pPr>
        <w:rPr>
          <w:rStyle w:val="Strong"/>
          <w:rFonts w:ascii="Arial" w:eastAsia="Times New Roman" w:hAnsi="Arial" w:cs="Arial"/>
          <w:color w:val="606060"/>
          <w:sz w:val="18"/>
          <w:szCs w:val="18"/>
        </w:rPr>
      </w:pPr>
      <w:r>
        <w:rPr>
          <w:rFonts w:ascii="Arial" w:eastAsia="Times New Roman" w:hAnsi="Arial" w:cs="Arial"/>
          <w:b/>
          <w:bCs/>
          <w:noProof/>
          <w:color w:val="606060"/>
          <w:sz w:val="18"/>
          <w:szCs w:val="18"/>
        </w:rPr>
        <w:drawing>
          <wp:inline distT="0" distB="0" distL="0" distR="0" wp14:anchorId="31FB4C39" wp14:editId="06D2F61D">
            <wp:extent cx="2540000" cy="1022350"/>
            <wp:effectExtent l="0" t="0" r="0" b="635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606060"/>
          <w:sz w:val="18"/>
          <w:szCs w:val="18"/>
        </w:rPr>
        <w:br/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Evropska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komisija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v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jesenski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gospodarski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napovedi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ocenjuje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, da se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bo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BDP v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Sloveniji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letos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skrčil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za 7,1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odstotka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,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prihodnje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leto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pa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bo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že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dosegel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rast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v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višini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5,1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odstotka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. Za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območje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z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evrom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napoveduje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, da se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bo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BDP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letos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skrčil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za 7,8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odstotka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,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prihodnje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leto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pa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bo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dosegel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rast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v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višini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4,2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odstotka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.</w:t>
      </w:r>
      <w:r>
        <w:rPr>
          <w:rFonts w:ascii="Arial" w:eastAsia="Times New Roman" w:hAnsi="Arial" w:cs="Arial"/>
          <w:b/>
          <w:bCs/>
          <w:color w:val="606060"/>
          <w:sz w:val="18"/>
          <w:szCs w:val="18"/>
        </w:rPr>
        <w:br/>
      </w:r>
      <w:r>
        <w:rPr>
          <w:rFonts w:ascii="Arial" w:eastAsia="Times New Roman" w:hAnsi="Arial" w:cs="Arial"/>
          <w:b/>
          <w:bCs/>
          <w:color w:val="606060"/>
          <w:sz w:val="18"/>
          <w:szCs w:val="18"/>
        </w:rPr>
        <w:br/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Več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:</w:t>
      </w:r>
      <w:r>
        <w:rPr>
          <w:rFonts w:ascii="Arial" w:eastAsia="Times New Roman" w:hAnsi="Arial" w:cs="Arial"/>
          <w:b/>
          <w:bCs/>
          <w:color w:val="606060"/>
          <w:sz w:val="18"/>
          <w:szCs w:val="18"/>
        </w:rPr>
        <w:br/>
      </w:r>
      <w:hyperlink r:id="rId7" w:history="1">
        <w:proofErr w:type="spellStart"/>
        <w:r>
          <w:rPr>
            <w:rStyle w:val="Hyperlink"/>
            <w:rFonts w:ascii="Arial" w:eastAsia="Times New Roman" w:hAnsi="Arial" w:cs="Arial"/>
            <w:color w:val="DAA520"/>
            <w:sz w:val="18"/>
            <w:szCs w:val="18"/>
          </w:rPr>
          <w:t>Jesenska</w:t>
        </w:r>
        <w:proofErr w:type="spellEnd"/>
        <w:r>
          <w:rPr>
            <w:rStyle w:val="Hyperlink"/>
            <w:rFonts w:ascii="Arial" w:eastAsia="Times New Roman" w:hAnsi="Arial" w:cs="Arial"/>
            <w:color w:val="DAA520"/>
            <w:sz w:val="18"/>
            <w:szCs w:val="18"/>
          </w:rPr>
          <w:t xml:space="preserve"> </w:t>
        </w:r>
        <w:proofErr w:type="spellStart"/>
        <w:r>
          <w:rPr>
            <w:rStyle w:val="Hyperlink"/>
            <w:rFonts w:ascii="Arial" w:eastAsia="Times New Roman" w:hAnsi="Arial" w:cs="Arial"/>
            <w:color w:val="DAA520"/>
            <w:sz w:val="18"/>
            <w:szCs w:val="18"/>
          </w:rPr>
          <w:t>gospodarska</w:t>
        </w:r>
        <w:proofErr w:type="spellEnd"/>
        <w:r>
          <w:rPr>
            <w:rStyle w:val="Hyperlink"/>
            <w:rFonts w:ascii="Arial" w:eastAsia="Times New Roman" w:hAnsi="Arial" w:cs="Arial"/>
            <w:color w:val="DAA520"/>
            <w:sz w:val="18"/>
            <w:szCs w:val="18"/>
          </w:rPr>
          <w:t xml:space="preserve"> </w:t>
        </w:r>
        <w:proofErr w:type="spellStart"/>
        <w:r>
          <w:rPr>
            <w:rStyle w:val="Hyperlink"/>
            <w:rFonts w:ascii="Arial" w:eastAsia="Times New Roman" w:hAnsi="Arial" w:cs="Arial"/>
            <w:color w:val="DAA520"/>
            <w:sz w:val="18"/>
            <w:szCs w:val="18"/>
          </w:rPr>
          <w:t>napoved</w:t>
        </w:r>
        <w:proofErr w:type="spellEnd"/>
        <w:r>
          <w:rPr>
            <w:rStyle w:val="Hyperlink"/>
            <w:rFonts w:ascii="Arial" w:eastAsia="Times New Roman" w:hAnsi="Arial" w:cs="Arial"/>
            <w:color w:val="DAA520"/>
            <w:sz w:val="18"/>
            <w:szCs w:val="18"/>
          </w:rPr>
          <w:t xml:space="preserve"> 2020</w:t>
        </w:r>
      </w:hyperlink>
      <w:r>
        <w:rPr>
          <w:rFonts w:ascii="Arial" w:eastAsia="Times New Roman" w:hAnsi="Arial" w:cs="Arial"/>
          <w:b/>
          <w:bCs/>
          <w:color w:val="606060"/>
          <w:sz w:val="18"/>
          <w:szCs w:val="18"/>
        </w:rPr>
        <w:br/>
      </w:r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in</w:t>
      </w:r>
      <w:r>
        <w:rPr>
          <w:rFonts w:ascii="Arial" w:eastAsia="Times New Roman" w:hAnsi="Arial" w:cs="Arial"/>
          <w:b/>
          <w:bCs/>
          <w:color w:val="606060"/>
          <w:sz w:val="18"/>
          <w:szCs w:val="18"/>
        </w:rPr>
        <w:br/>
      </w:r>
      <w:hyperlink r:id="rId8" w:history="1">
        <w:proofErr w:type="spellStart"/>
        <w:r>
          <w:rPr>
            <w:rStyle w:val="Hyperlink"/>
            <w:rFonts w:ascii="Arial" w:eastAsia="Times New Roman" w:hAnsi="Arial" w:cs="Arial"/>
            <w:color w:val="DAA520"/>
            <w:sz w:val="18"/>
            <w:szCs w:val="18"/>
          </w:rPr>
          <w:t>Napoved</w:t>
        </w:r>
        <w:proofErr w:type="spellEnd"/>
        <w:r>
          <w:rPr>
            <w:rStyle w:val="Hyperlink"/>
            <w:rFonts w:ascii="Arial" w:eastAsia="Times New Roman" w:hAnsi="Arial" w:cs="Arial"/>
            <w:color w:val="DAA520"/>
            <w:sz w:val="18"/>
            <w:szCs w:val="18"/>
          </w:rPr>
          <w:t xml:space="preserve"> za </w:t>
        </w:r>
        <w:proofErr w:type="spellStart"/>
        <w:r>
          <w:rPr>
            <w:rStyle w:val="Hyperlink"/>
            <w:rFonts w:ascii="Arial" w:eastAsia="Times New Roman" w:hAnsi="Arial" w:cs="Arial"/>
            <w:color w:val="DAA520"/>
            <w:sz w:val="18"/>
            <w:szCs w:val="18"/>
          </w:rPr>
          <w:t>Slovenijo</w:t>
        </w:r>
        <w:proofErr w:type="spellEnd"/>
      </w:hyperlink>
    </w:p>
    <w:p w14:paraId="3FEC8C1E" w14:textId="77777777" w:rsidR="00515F0E" w:rsidRDefault="00515F0E" w:rsidP="00515F0E">
      <w:pPr>
        <w:rPr>
          <w:rStyle w:val="Strong"/>
          <w:rFonts w:ascii="Arial" w:eastAsia="Times New Roman" w:hAnsi="Arial" w:cs="Arial"/>
          <w:color w:val="606060"/>
          <w:sz w:val="18"/>
          <w:szCs w:val="18"/>
        </w:rPr>
      </w:pPr>
    </w:p>
    <w:p w14:paraId="362BCE9B" w14:textId="49A1F277" w:rsidR="00515F0E" w:rsidRDefault="00515F0E" w:rsidP="00515F0E">
      <w:pPr>
        <w:rPr>
          <w:rStyle w:val="Strong"/>
          <w:rFonts w:ascii="Arial" w:eastAsia="Times New Roman" w:hAnsi="Arial" w:cs="Arial"/>
          <w:color w:val="606060"/>
          <w:sz w:val="18"/>
          <w:szCs w:val="18"/>
        </w:rPr>
      </w:pPr>
    </w:p>
    <w:p w14:paraId="0077F5DD" w14:textId="77777777" w:rsidR="00515F0E" w:rsidRDefault="00515F0E" w:rsidP="00515F0E">
      <w:pPr>
        <w:pStyle w:val="Heading3"/>
        <w:rPr>
          <w:rFonts w:eastAsia="Times New Roman"/>
          <w:lang w:val="en-BE"/>
        </w:rPr>
      </w:pPr>
      <w:proofErr w:type="spellStart"/>
      <w:r>
        <w:rPr>
          <w:rStyle w:val="Strong"/>
          <w:rFonts w:eastAsia="Times New Roman"/>
          <w:b/>
          <w:bCs/>
          <w:color w:val="000080"/>
          <w:lang w:val="en-BE"/>
        </w:rPr>
        <w:t>Evropska</w:t>
      </w:r>
      <w:proofErr w:type="spellEnd"/>
      <w:r>
        <w:rPr>
          <w:rStyle w:val="Strong"/>
          <w:rFonts w:eastAsia="Times New Roman"/>
          <w:b/>
          <w:bCs/>
          <w:color w:val="000080"/>
          <w:lang w:val="en-BE"/>
        </w:rPr>
        <w:t xml:space="preserve"> </w:t>
      </w:r>
      <w:proofErr w:type="spellStart"/>
      <w:r>
        <w:rPr>
          <w:rStyle w:val="Strong"/>
          <w:rFonts w:eastAsia="Times New Roman"/>
          <w:b/>
          <w:bCs/>
          <w:color w:val="000080"/>
          <w:lang w:val="en-BE"/>
        </w:rPr>
        <w:t>komisija</w:t>
      </w:r>
      <w:proofErr w:type="spellEnd"/>
      <w:r>
        <w:rPr>
          <w:rStyle w:val="Strong"/>
          <w:rFonts w:eastAsia="Times New Roman"/>
          <w:b/>
          <w:bCs/>
          <w:color w:val="000080"/>
          <w:lang w:val="en-BE"/>
        </w:rPr>
        <w:t xml:space="preserve"> je </w:t>
      </w:r>
      <w:proofErr w:type="spellStart"/>
      <w:r>
        <w:rPr>
          <w:rStyle w:val="Strong"/>
          <w:rFonts w:eastAsia="Times New Roman"/>
          <w:b/>
          <w:bCs/>
          <w:color w:val="000080"/>
          <w:lang w:val="en-BE"/>
        </w:rPr>
        <w:t>odobrila</w:t>
      </w:r>
      <w:proofErr w:type="spellEnd"/>
      <w:r>
        <w:rPr>
          <w:rStyle w:val="Strong"/>
          <w:rFonts w:eastAsia="Times New Roman"/>
          <w:b/>
          <w:bCs/>
          <w:color w:val="000080"/>
          <w:lang w:val="en-BE"/>
        </w:rPr>
        <w:t xml:space="preserve"> </w:t>
      </w:r>
      <w:proofErr w:type="spellStart"/>
      <w:r>
        <w:rPr>
          <w:rStyle w:val="Strong"/>
          <w:rFonts w:eastAsia="Times New Roman"/>
          <w:b/>
          <w:bCs/>
          <w:color w:val="000080"/>
          <w:lang w:val="en-BE"/>
        </w:rPr>
        <w:t>slovensko</w:t>
      </w:r>
      <w:proofErr w:type="spellEnd"/>
      <w:r>
        <w:rPr>
          <w:rStyle w:val="Strong"/>
          <w:rFonts w:eastAsia="Times New Roman"/>
          <w:b/>
          <w:bCs/>
          <w:color w:val="000080"/>
          <w:lang w:val="en-BE"/>
        </w:rPr>
        <w:t xml:space="preserve"> </w:t>
      </w:r>
      <w:proofErr w:type="spellStart"/>
      <w:r>
        <w:rPr>
          <w:rStyle w:val="Strong"/>
          <w:rFonts w:eastAsia="Times New Roman"/>
          <w:b/>
          <w:bCs/>
          <w:color w:val="000080"/>
          <w:lang w:val="en-BE"/>
        </w:rPr>
        <w:t>shemo</w:t>
      </w:r>
      <w:proofErr w:type="spellEnd"/>
      <w:r>
        <w:rPr>
          <w:rStyle w:val="Strong"/>
          <w:rFonts w:eastAsia="Times New Roman"/>
          <w:b/>
          <w:bCs/>
          <w:color w:val="000080"/>
          <w:lang w:val="en-BE"/>
        </w:rPr>
        <w:t xml:space="preserve"> za </w:t>
      </w:r>
      <w:proofErr w:type="spellStart"/>
      <w:r>
        <w:rPr>
          <w:rStyle w:val="Strong"/>
          <w:rFonts w:eastAsia="Times New Roman"/>
          <w:b/>
          <w:bCs/>
          <w:color w:val="000080"/>
          <w:lang w:val="en-BE"/>
        </w:rPr>
        <w:t>podporo</w:t>
      </w:r>
      <w:proofErr w:type="spellEnd"/>
      <w:r>
        <w:rPr>
          <w:rStyle w:val="Strong"/>
          <w:rFonts w:eastAsia="Times New Roman"/>
          <w:b/>
          <w:bCs/>
          <w:color w:val="000080"/>
          <w:lang w:val="en-BE"/>
        </w:rPr>
        <w:t xml:space="preserve"> </w:t>
      </w:r>
      <w:proofErr w:type="spellStart"/>
      <w:r>
        <w:rPr>
          <w:rStyle w:val="Strong"/>
          <w:rFonts w:eastAsia="Times New Roman"/>
          <w:b/>
          <w:bCs/>
          <w:color w:val="000080"/>
          <w:lang w:val="en-BE"/>
        </w:rPr>
        <w:t>samozaposlenim</w:t>
      </w:r>
      <w:proofErr w:type="spellEnd"/>
    </w:p>
    <w:p w14:paraId="151FC31B" w14:textId="079B6DDA" w:rsidR="00515F0E" w:rsidRDefault="00515F0E" w:rsidP="00515F0E">
      <w:pPr>
        <w:pStyle w:val="Heading3"/>
        <w:jc w:val="both"/>
        <w:rPr>
          <w:rFonts w:eastAsia="Times New Roman"/>
          <w:lang w:val="en-BE"/>
        </w:rPr>
      </w:pPr>
      <w:r>
        <w:rPr>
          <w:rFonts w:eastAsia="Times New Roman"/>
          <w:noProof/>
          <w:lang w:val="en-BE"/>
        </w:rPr>
        <w:drawing>
          <wp:inline distT="0" distB="0" distL="0" distR="0" wp14:anchorId="09B50470" wp14:editId="2C385180">
            <wp:extent cx="2542540" cy="1019810"/>
            <wp:effectExtent l="0" t="0" r="0" b="889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F971F" w14:textId="70C82A18" w:rsidR="00515F0E" w:rsidRDefault="00515F0E" w:rsidP="00515F0E">
      <w:pPr>
        <w:rPr>
          <w:rStyle w:val="Strong"/>
          <w:rFonts w:ascii="Arial" w:eastAsia="Times New Roman" w:hAnsi="Arial" w:cs="Arial"/>
          <w:color w:val="606060"/>
          <w:sz w:val="18"/>
          <w:szCs w:val="18"/>
        </w:rPr>
      </w:pP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Evropska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komisija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je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odobrila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378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milijonov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evrov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vredno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slovensko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shemo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za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podporo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samozaposlenim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osebam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,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ki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jih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je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prizadel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izbruh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koronavirusa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.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Ukrep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naj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bi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pomagal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več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kot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1000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upravičencem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.</w:t>
      </w:r>
      <w:r>
        <w:rPr>
          <w:rFonts w:ascii="Arial" w:eastAsia="Times New Roman" w:hAnsi="Arial" w:cs="Arial"/>
          <w:b/>
          <w:bCs/>
          <w:color w:val="606060"/>
          <w:sz w:val="18"/>
          <w:szCs w:val="18"/>
        </w:rPr>
        <w:br/>
      </w:r>
      <w:r>
        <w:rPr>
          <w:rFonts w:ascii="Arial" w:eastAsia="Times New Roman" w:hAnsi="Arial" w:cs="Arial"/>
          <w:b/>
          <w:bCs/>
          <w:color w:val="606060"/>
          <w:sz w:val="18"/>
          <w:szCs w:val="18"/>
        </w:rPr>
        <w:br/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Več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:</w:t>
      </w:r>
      <w:r>
        <w:rPr>
          <w:rFonts w:ascii="Arial" w:eastAsia="Times New Roman" w:hAnsi="Arial" w:cs="Arial"/>
          <w:b/>
          <w:bCs/>
          <w:color w:val="606060"/>
          <w:sz w:val="18"/>
          <w:szCs w:val="18"/>
        </w:rPr>
        <w:br/>
      </w:r>
      <w:hyperlink r:id="rId10" w:history="1">
        <w:proofErr w:type="spellStart"/>
        <w:r>
          <w:rPr>
            <w:rStyle w:val="Hyperlink"/>
            <w:rFonts w:ascii="Arial" w:eastAsia="Times New Roman" w:hAnsi="Arial" w:cs="Arial"/>
            <w:color w:val="DAA520"/>
            <w:sz w:val="18"/>
            <w:szCs w:val="18"/>
          </w:rPr>
          <w:t>Sklep</w:t>
        </w:r>
        <w:proofErr w:type="spellEnd"/>
        <w:r>
          <w:rPr>
            <w:rStyle w:val="Hyperlink"/>
            <w:rFonts w:ascii="Arial" w:eastAsia="Times New Roman" w:hAnsi="Arial" w:cs="Arial"/>
            <w:color w:val="DAA520"/>
            <w:sz w:val="18"/>
            <w:szCs w:val="18"/>
          </w:rPr>
          <w:t xml:space="preserve"> </w:t>
        </w:r>
        <w:proofErr w:type="spellStart"/>
        <w:r>
          <w:rPr>
            <w:rStyle w:val="Hyperlink"/>
            <w:rFonts w:ascii="Arial" w:eastAsia="Times New Roman" w:hAnsi="Arial" w:cs="Arial"/>
            <w:color w:val="DAA520"/>
            <w:sz w:val="18"/>
            <w:szCs w:val="18"/>
          </w:rPr>
          <w:t>Evropske</w:t>
        </w:r>
        <w:proofErr w:type="spellEnd"/>
        <w:r>
          <w:rPr>
            <w:rStyle w:val="Hyperlink"/>
            <w:rFonts w:ascii="Arial" w:eastAsia="Times New Roman" w:hAnsi="Arial" w:cs="Arial"/>
            <w:color w:val="DAA520"/>
            <w:sz w:val="18"/>
            <w:szCs w:val="18"/>
          </w:rPr>
          <w:t xml:space="preserve"> </w:t>
        </w:r>
        <w:proofErr w:type="spellStart"/>
        <w:r>
          <w:rPr>
            <w:rStyle w:val="Hyperlink"/>
            <w:rFonts w:ascii="Arial" w:eastAsia="Times New Roman" w:hAnsi="Arial" w:cs="Arial"/>
            <w:color w:val="DAA520"/>
            <w:sz w:val="18"/>
            <w:szCs w:val="18"/>
          </w:rPr>
          <w:t>komisije</w:t>
        </w:r>
        <w:proofErr w:type="spellEnd"/>
      </w:hyperlink>
    </w:p>
    <w:p w14:paraId="4A03DAB2" w14:textId="10E9C1CC" w:rsidR="00515F0E" w:rsidRDefault="00515F0E" w:rsidP="00515F0E">
      <w:pPr>
        <w:rPr>
          <w:rStyle w:val="Strong"/>
          <w:rFonts w:ascii="Arial" w:eastAsia="Times New Roman" w:hAnsi="Arial" w:cs="Arial"/>
          <w:color w:val="606060"/>
          <w:sz w:val="18"/>
          <w:szCs w:val="18"/>
        </w:rPr>
      </w:pPr>
    </w:p>
    <w:p w14:paraId="72BC6E7F" w14:textId="41E7F19A" w:rsidR="00515F0E" w:rsidRDefault="00515F0E" w:rsidP="00515F0E">
      <w:pPr>
        <w:rPr>
          <w:rStyle w:val="Strong"/>
          <w:rFonts w:ascii="Arial" w:eastAsia="Times New Roman" w:hAnsi="Arial" w:cs="Arial"/>
          <w:color w:val="606060"/>
          <w:sz w:val="18"/>
          <w:szCs w:val="18"/>
        </w:rPr>
      </w:pPr>
    </w:p>
    <w:p w14:paraId="35FD9723" w14:textId="6718CDEB" w:rsidR="00515F0E" w:rsidRDefault="00515F0E" w:rsidP="00515F0E">
      <w:pPr>
        <w:pStyle w:val="Heading3"/>
        <w:rPr>
          <w:rFonts w:eastAsia="Times New Roman"/>
          <w:lang w:val="en-BE"/>
        </w:rPr>
      </w:pPr>
      <w:proofErr w:type="spellStart"/>
      <w:r>
        <w:rPr>
          <w:rStyle w:val="Strong"/>
          <w:rFonts w:eastAsia="Times New Roman"/>
          <w:b/>
          <w:bCs/>
          <w:color w:val="000080"/>
          <w:lang w:val="en-BE"/>
        </w:rPr>
        <w:t>Revizorji</w:t>
      </w:r>
      <w:proofErr w:type="spellEnd"/>
      <w:r>
        <w:rPr>
          <w:rStyle w:val="Strong"/>
          <w:rFonts w:eastAsia="Times New Roman"/>
          <w:b/>
          <w:bCs/>
          <w:color w:val="000080"/>
          <w:lang w:val="en-BE"/>
        </w:rPr>
        <w:t xml:space="preserve"> EU </w:t>
      </w:r>
      <w:proofErr w:type="spellStart"/>
      <w:r>
        <w:rPr>
          <w:rStyle w:val="Strong"/>
          <w:rFonts w:eastAsia="Times New Roman"/>
          <w:b/>
          <w:bCs/>
          <w:color w:val="000080"/>
          <w:lang w:val="en-BE"/>
        </w:rPr>
        <w:t>bodo</w:t>
      </w:r>
      <w:proofErr w:type="spellEnd"/>
      <w:r>
        <w:rPr>
          <w:rStyle w:val="Strong"/>
          <w:rFonts w:eastAsia="Times New Roman"/>
          <w:b/>
          <w:bCs/>
          <w:color w:val="000080"/>
          <w:lang w:val="en-BE"/>
        </w:rPr>
        <w:t xml:space="preserve"> </w:t>
      </w:r>
      <w:proofErr w:type="spellStart"/>
      <w:r>
        <w:rPr>
          <w:rStyle w:val="Strong"/>
          <w:rFonts w:eastAsia="Times New Roman"/>
          <w:b/>
          <w:bCs/>
          <w:color w:val="000080"/>
          <w:lang w:val="en-BE"/>
        </w:rPr>
        <w:t>ocenili</w:t>
      </w:r>
      <w:proofErr w:type="spellEnd"/>
      <w:r>
        <w:rPr>
          <w:rStyle w:val="Strong"/>
          <w:rFonts w:eastAsia="Times New Roman"/>
          <w:b/>
          <w:bCs/>
          <w:color w:val="000080"/>
          <w:lang w:val="en-BE"/>
        </w:rPr>
        <w:t xml:space="preserve">, </w:t>
      </w:r>
      <w:proofErr w:type="spellStart"/>
      <w:r>
        <w:rPr>
          <w:rStyle w:val="Strong"/>
          <w:rFonts w:eastAsia="Times New Roman"/>
          <w:b/>
          <w:bCs/>
          <w:color w:val="000080"/>
          <w:lang w:val="en-BE"/>
        </w:rPr>
        <w:t>kako</w:t>
      </w:r>
      <w:proofErr w:type="spellEnd"/>
      <w:r>
        <w:rPr>
          <w:rStyle w:val="Strong"/>
          <w:rFonts w:eastAsia="Times New Roman"/>
          <w:b/>
          <w:bCs/>
          <w:color w:val="000080"/>
          <w:lang w:val="en-BE"/>
        </w:rPr>
        <w:t xml:space="preserve"> EU </w:t>
      </w:r>
      <w:proofErr w:type="spellStart"/>
      <w:r>
        <w:rPr>
          <w:rStyle w:val="Strong"/>
          <w:rFonts w:eastAsia="Times New Roman"/>
          <w:b/>
          <w:bCs/>
          <w:color w:val="000080"/>
          <w:lang w:val="en-BE"/>
        </w:rPr>
        <w:t>podpira</w:t>
      </w:r>
      <w:proofErr w:type="spellEnd"/>
      <w:r>
        <w:rPr>
          <w:rStyle w:val="Strong"/>
          <w:rFonts w:eastAsia="Times New Roman"/>
          <w:b/>
          <w:bCs/>
          <w:color w:val="000080"/>
          <w:lang w:val="en-BE"/>
        </w:rPr>
        <w:t xml:space="preserve"> </w:t>
      </w:r>
      <w:proofErr w:type="spellStart"/>
      <w:r>
        <w:rPr>
          <w:rStyle w:val="Strong"/>
          <w:rFonts w:eastAsia="Times New Roman"/>
          <w:b/>
          <w:bCs/>
          <w:color w:val="000080"/>
          <w:lang w:val="en-BE"/>
        </w:rPr>
        <w:t>turizem</w:t>
      </w:r>
      <w:proofErr w:type="spellEnd"/>
      <w:r>
        <w:rPr>
          <w:rFonts w:eastAsia="Times New Roman"/>
          <w:lang w:val="en-BE"/>
        </w:rPr>
        <w:br/>
      </w:r>
      <w:r>
        <w:rPr>
          <w:rFonts w:eastAsia="Times New Roman"/>
          <w:noProof/>
          <w:lang w:val="en-BE"/>
        </w:rPr>
        <w:drawing>
          <wp:inline distT="0" distB="0" distL="0" distR="0" wp14:anchorId="25E3FA14" wp14:editId="6807E629">
            <wp:extent cx="2542540" cy="1019810"/>
            <wp:effectExtent l="0" t="0" r="0" b="889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C7756" w14:textId="6023B5B3" w:rsidR="00515F0E" w:rsidRDefault="00515F0E" w:rsidP="00515F0E">
      <w:pPr>
        <w:rPr>
          <w:rStyle w:val="Strong"/>
          <w:rFonts w:ascii="Arial" w:eastAsia="Times New Roman" w:hAnsi="Arial" w:cs="Arial"/>
          <w:color w:val="606060"/>
          <w:sz w:val="18"/>
          <w:szCs w:val="18"/>
        </w:rPr>
      </w:pP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Evropsko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računsko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sodišče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analizira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,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ali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je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bilo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financiranje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EU za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javne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naložbe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v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turizem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uspešno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in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ali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je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pred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pandemijo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pomenilo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ustrezno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podporo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sektorju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,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ocenjuje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pa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tudi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ukrepe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EU za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omejitev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negativnih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posledic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krize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zaradi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pandemije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covida-19.</w:t>
      </w:r>
      <w:r>
        <w:rPr>
          <w:rFonts w:ascii="Arial" w:eastAsia="Times New Roman" w:hAnsi="Arial" w:cs="Arial"/>
          <w:b/>
          <w:bCs/>
          <w:color w:val="606060"/>
          <w:sz w:val="18"/>
          <w:szCs w:val="18"/>
        </w:rPr>
        <w:br/>
      </w:r>
      <w:r>
        <w:rPr>
          <w:rFonts w:ascii="Arial" w:eastAsia="Times New Roman" w:hAnsi="Arial" w:cs="Arial"/>
          <w:b/>
          <w:bCs/>
          <w:color w:val="606060"/>
          <w:sz w:val="18"/>
          <w:szCs w:val="18"/>
        </w:rPr>
        <w:br/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Več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:</w:t>
      </w:r>
      <w:r>
        <w:rPr>
          <w:rFonts w:ascii="Arial" w:eastAsia="Times New Roman" w:hAnsi="Arial" w:cs="Arial"/>
          <w:b/>
          <w:bCs/>
          <w:color w:val="606060"/>
          <w:sz w:val="18"/>
          <w:szCs w:val="18"/>
        </w:rPr>
        <w:br/>
      </w:r>
      <w:hyperlink r:id="rId12" w:history="1">
        <w:proofErr w:type="spellStart"/>
        <w:r>
          <w:rPr>
            <w:rStyle w:val="Hyperlink"/>
            <w:rFonts w:ascii="Arial" w:eastAsia="Times New Roman" w:hAnsi="Arial" w:cs="Arial"/>
            <w:color w:val="DAA520"/>
            <w:sz w:val="18"/>
            <w:szCs w:val="18"/>
          </w:rPr>
          <w:t>Informacija</w:t>
        </w:r>
        <w:proofErr w:type="spellEnd"/>
        <w:r>
          <w:rPr>
            <w:rStyle w:val="Hyperlink"/>
            <w:rFonts w:ascii="Arial" w:eastAsia="Times New Roman" w:hAnsi="Arial" w:cs="Arial"/>
            <w:color w:val="DAA520"/>
            <w:sz w:val="18"/>
            <w:szCs w:val="18"/>
          </w:rPr>
          <w:t xml:space="preserve"> o </w:t>
        </w:r>
        <w:proofErr w:type="spellStart"/>
        <w:r>
          <w:rPr>
            <w:rStyle w:val="Hyperlink"/>
            <w:rFonts w:ascii="Arial" w:eastAsia="Times New Roman" w:hAnsi="Arial" w:cs="Arial"/>
            <w:color w:val="DAA520"/>
            <w:sz w:val="18"/>
            <w:szCs w:val="18"/>
          </w:rPr>
          <w:t>reviziji</w:t>
        </w:r>
        <w:proofErr w:type="spellEnd"/>
      </w:hyperlink>
    </w:p>
    <w:p w14:paraId="54FE7EE0" w14:textId="425631F7" w:rsidR="00515F0E" w:rsidRDefault="00515F0E" w:rsidP="00515F0E">
      <w:pPr>
        <w:rPr>
          <w:rStyle w:val="Strong"/>
          <w:rFonts w:ascii="Arial" w:eastAsia="Times New Roman" w:hAnsi="Arial" w:cs="Arial"/>
          <w:color w:val="606060"/>
          <w:sz w:val="18"/>
          <w:szCs w:val="18"/>
        </w:rPr>
      </w:pPr>
    </w:p>
    <w:p w14:paraId="7FC79B5B" w14:textId="279FEEF7" w:rsidR="00515F0E" w:rsidRDefault="00515F0E" w:rsidP="00515F0E">
      <w:pPr>
        <w:rPr>
          <w:rStyle w:val="Strong"/>
          <w:rFonts w:ascii="Arial" w:eastAsia="Times New Roman" w:hAnsi="Arial" w:cs="Arial"/>
          <w:color w:val="606060"/>
          <w:sz w:val="18"/>
          <w:szCs w:val="18"/>
        </w:rPr>
      </w:pPr>
    </w:p>
    <w:p w14:paraId="41C1F362" w14:textId="2B729DB4" w:rsidR="00515F0E" w:rsidRPr="00515F0E" w:rsidRDefault="00515F0E" w:rsidP="00515F0E">
      <w:pPr>
        <w:pStyle w:val="Heading3"/>
        <w:rPr>
          <w:rFonts w:eastAsia="Times New Roman"/>
          <w:lang w:val="en-BE"/>
        </w:rPr>
      </w:pPr>
      <w:proofErr w:type="spellStart"/>
      <w:r>
        <w:rPr>
          <w:rStyle w:val="Strong"/>
          <w:rFonts w:eastAsia="Times New Roman"/>
          <w:b/>
          <w:bCs/>
          <w:color w:val="000080"/>
          <w:lang w:val="en-BE"/>
        </w:rPr>
        <w:t>Objavljeni</w:t>
      </w:r>
      <w:proofErr w:type="spellEnd"/>
      <w:r>
        <w:rPr>
          <w:rStyle w:val="Strong"/>
          <w:rFonts w:eastAsia="Times New Roman"/>
          <w:b/>
          <w:bCs/>
          <w:color w:val="000080"/>
          <w:lang w:val="en-BE"/>
        </w:rPr>
        <w:t xml:space="preserve"> so </w:t>
      </w:r>
      <w:proofErr w:type="spellStart"/>
      <w:r>
        <w:rPr>
          <w:rStyle w:val="Strong"/>
          <w:rFonts w:eastAsia="Times New Roman"/>
          <w:b/>
          <w:bCs/>
          <w:color w:val="000080"/>
          <w:lang w:val="en-BE"/>
        </w:rPr>
        <w:t>novi</w:t>
      </w:r>
      <w:proofErr w:type="spellEnd"/>
      <w:r>
        <w:rPr>
          <w:rStyle w:val="Strong"/>
          <w:rFonts w:eastAsia="Times New Roman"/>
          <w:b/>
          <w:bCs/>
          <w:color w:val="000080"/>
          <w:lang w:val="en-BE"/>
        </w:rPr>
        <w:t xml:space="preserve"> </w:t>
      </w:r>
      <w:proofErr w:type="spellStart"/>
      <w:r>
        <w:rPr>
          <w:rStyle w:val="Strong"/>
          <w:rFonts w:eastAsia="Times New Roman"/>
          <w:b/>
          <w:bCs/>
          <w:color w:val="000080"/>
          <w:lang w:val="en-BE"/>
        </w:rPr>
        <w:t>četrtletni</w:t>
      </w:r>
      <w:proofErr w:type="spellEnd"/>
      <w:r>
        <w:rPr>
          <w:rStyle w:val="Strong"/>
          <w:rFonts w:eastAsia="Times New Roman"/>
          <w:b/>
          <w:bCs/>
          <w:color w:val="000080"/>
          <w:lang w:val="en-BE"/>
        </w:rPr>
        <w:t xml:space="preserve"> </w:t>
      </w:r>
      <w:proofErr w:type="spellStart"/>
      <w:r>
        <w:rPr>
          <w:rStyle w:val="Strong"/>
          <w:rFonts w:eastAsia="Times New Roman"/>
          <w:b/>
          <w:bCs/>
          <w:color w:val="000080"/>
          <w:lang w:val="en-BE"/>
        </w:rPr>
        <w:t>podatki</w:t>
      </w:r>
      <w:proofErr w:type="spellEnd"/>
      <w:r>
        <w:rPr>
          <w:rStyle w:val="Strong"/>
          <w:rFonts w:eastAsia="Times New Roman"/>
          <w:b/>
          <w:bCs/>
          <w:color w:val="000080"/>
          <w:lang w:val="en-BE"/>
        </w:rPr>
        <w:t xml:space="preserve"> o </w:t>
      </w:r>
      <w:proofErr w:type="spellStart"/>
      <w:r>
        <w:rPr>
          <w:rStyle w:val="Strong"/>
          <w:rFonts w:eastAsia="Times New Roman"/>
          <w:b/>
          <w:bCs/>
          <w:color w:val="000080"/>
          <w:lang w:val="en-BE"/>
        </w:rPr>
        <w:t>likvidnosti</w:t>
      </w:r>
      <w:proofErr w:type="spellEnd"/>
      <w:r>
        <w:rPr>
          <w:rStyle w:val="Strong"/>
          <w:rFonts w:eastAsia="Times New Roman"/>
          <w:b/>
          <w:bCs/>
          <w:color w:val="000080"/>
          <w:lang w:val="en-BE"/>
        </w:rPr>
        <w:t xml:space="preserve"> </w:t>
      </w:r>
      <w:proofErr w:type="spellStart"/>
      <w:r>
        <w:rPr>
          <w:rStyle w:val="Strong"/>
          <w:rFonts w:eastAsia="Times New Roman"/>
          <w:b/>
          <w:bCs/>
          <w:color w:val="000080"/>
          <w:lang w:val="en-BE"/>
        </w:rPr>
        <w:t>obveznic</w:t>
      </w:r>
      <w:proofErr w:type="spellEnd"/>
    </w:p>
    <w:p w14:paraId="3D9F4BC7" w14:textId="5000B510" w:rsidR="00515F0E" w:rsidRDefault="00515F0E" w:rsidP="00515F0E">
      <w:pPr>
        <w:rPr>
          <w:rStyle w:val="Strong"/>
          <w:rFonts w:ascii="Arial" w:eastAsia="Times New Roman" w:hAnsi="Arial" w:cs="Arial"/>
          <w:color w:val="606060"/>
          <w:sz w:val="18"/>
          <w:szCs w:val="18"/>
        </w:rPr>
      </w:pPr>
      <w:r>
        <w:rPr>
          <w:rFonts w:ascii="Helvetica" w:eastAsia="Times New Roman" w:hAnsi="Helvetica" w:cs="Helvetica"/>
          <w:noProof/>
          <w:color w:val="606060"/>
          <w:sz w:val="23"/>
          <w:szCs w:val="23"/>
        </w:rPr>
        <w:drawing>
          <wp:inline distT="0" distB="0" distL="0" distR="0" wp14:anchorId="6F23FF3A" wp14:editId="249F9242">
            <wp:extent cx="2542540" cy="1019810"/>
            <wp:effectExtent l="0" t="0" r="0" b="889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olor w:val="606060"/>
          <w:sz w:val="23"/>
          <w:szCs w:val="23"/>
        </w:rPr>
        <w:br/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Evropski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organ za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vrednostne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papirje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in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trge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(ESMA) je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objavil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nove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četrtletne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podatke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o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likvidnosti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obveznic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s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katerimi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se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trguje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v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Evropi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.</w:t>
      </w:r>
      <w:r>
        <w:rPr>
          <w:rFonts w:ascii="Arial" w:eastAsia="Times New Roman" w:hAnsi="Arial" w:cs="Arial"/>
          <w:b/>
          <w:bCs/>
          <w:color w:val="606060"/>
          <w:sz w:val="18"/>
          <w:szCs w:val="18"/>
        </w:rPr>
        <w:br/>
      </w:r>
      <w:r>
        <w:rPr>
          <w:rFonts w:ascii="Arial" w:eastAsia="Times New Roman" w:hAnsi="Arial" w:cs="Arial"/>
          <w:b/>
          <w:bCs/>
          <w:color w:val="606060"/>
          <w:sz w:val="18"/>
          <w:szCs w:val="18"/>
        </w:rPr>
        <w:br/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Več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:</w:t>
      </w:r>
      <w:r>
        <w:rPr>
          <w:rFonts w:ascii="Arial" w:eastAsia="Times New Roman" w:hAnsi="Arial" w:cs="Arial"/>
          <w:b/>
          <w:bCs/>
          <w:color w:val="606060"/>
          <w:sz w:val="18"/>
          <w:szCs w:val="18"/>
        </w:rPr>
        <w:br/>
      </w:r>
      <w:hyperlink r:id="rId14" w:history="1">
        <w:proofErr w:type="spellStart"/>
        <w:r>
          <w:rPr>
            <w:rStyle w:val="Hyperlink"/>
            <w:rFonts w:ascii="Arial" w:eastAsia="Times New Roman" w:hAnsi="Arial" w:cs="Arial"/>
            <w:color w:val="DAA520"/>
            <w:sz w:val="18"/>
            <w:szCs w:val="18"/>
          </w:rPr>
          <w:t>Sporočilo</w:t>
        </w:r>
        <w:proofErr w:type="spellEnd"/>
        <w:r>
          <w:rPr>
            <w:rStyle w:val="Hyperlink"/>
            <w:rFonts w:ascii="Arial" w:eastAsia="Times New Roman" w:hAnsi="Arial" w:cs="Arial"/>
            <w:color w:val="DAA520"/>
            <w:sz w:val="18"/>
            <w:szCs w:val="18"/>
          </w:rPr>
          <w:t xml:space="preserve"> s </w:t>
        </w:r>
        <w:proofErr w:type="spellStart"/>
        <w:r>
          <w:rPr>
            <w:rStyle w:val="Hyperlink"/>
            <w:rFonts w:ascii="Arial" w:eastAsia="Times New Roman" w:hAnsi="Arial" w:cs="Arial"/>
            <w:color w:val="DAA520"/>
            <w:sz w:val="18"/>
            <w:szCs w:val="18"/>
          </w:rPr>
          <w:t>povezavami</w:t>
        </w:r>
        <w:proofErr w:type="spellEnd"/>
        <w:r>
          <w:rPr>
            <w:rStyle w:val="Hyperlink"/>
            <w:rFonts w:ascii="Arial" w:eastAsia="Times New Roman" w:hAnsi="Arial" w:cs="Arial"/>
            <w:color w:val="DAA520"/>
            <w:sz w:val="18"/>
            <w:szCs w:val="18"/>
          </w:rPr>
          <w:t xml:space="preserve"> </w:t>
        </w:r>
        <w:proofErr w:type="spellStart"/>
        <w:r>
          <w:rPr>
            <w:rStyle w:val="Hyperlink"/>
            <w:rFonts w:ascii="Arial" w:eastAsia="Times New Roman" w:hAnsi="Arial" w:cs="Arial"/>
            <w:color w:val="DAA520"/>
            <w:sz w:val="18"/>
            <w:szCs w:val="18"/>
          </w:rPr>
          <w:t>na</w:t>
        </w:r>
        <w:proofErr w:type="spellEnd"/>
        <w:r>
          <w:rPr>
            <w:rStyle w:val="Hyperlink"/>
            <w:rFonts w:ascii="Arial" w:eastAsia="Times New Roman" w:hAnsi="Arial" w:cs="Arial"/>
            <w:color w:val="DAA520"/>
            <w:sz w:val="18"/>
            <w:szCs w:val="18"/>
          </w:rPr>
          <w:t xml:space="preserve"> </w:t>
        </w:r>
        <w:proofErr w:type="spellStart"/>
        <w:r>
          <w:rPr>
            <w:rStyle w:val="Hyperlink"/>
            <w:rFonts w:ascii="Arial" w:eastAsia="Times New Roman" w:hAnsi="Arial" w:cs="Arial"/>
            <w:color w:val="DAA520"/>
            <w:sz w:val="18"/>
            <w:szCs w:val="18"/>
          </w:rPr>
          <w:t>seznam</w:t>
        </w:r>
        <w:proofErr w:type="spellEnd"/>
      </w:hyperlink>
    </w:p>
    <w:p w14:paraId="462F0E70" w14:textId="1649C08C" w:rsidR="00515F0E" w:rsidRDefault="00515F0E" w:rsidP="00515F0E">
      <w:pPr>
        <w:rPr>
          <w:rStyle w:val="Strong"/>
          <w:rFonts w:ascii="Arial" w:eastAsia="Times New Roman" w:hAnsi="Arial" w:cs="Arial"/>
          <w:color w:val="606060"/>
          <w:sz w:val="18"/>
          <w:szCs w:val="18"/>
        </w:rPr>
      </w:pPr>
    </w:p>
    <w:p w14:paraId="266C76E1" w14:textId="2A195C2C" w:rsidR="00515F0E" w:rsidRDefault="00515F0E" w:rsidP="00515F0E">
      <w:pPr>
        <w:rPr>
          <w:rStyle w:val="Strong"/>
          <w:rFonts w:ascii="Arial" w:eastAsia="Times New Roman" w:hAnsi="Arial" w:cs="Arial"/>
          <w:color w:val="606060"/>
          <w:sz w:val="18"/>
          <w:szCs w:val="18"/>
        </w:rPr>
      </w:pPr>
    </w:p>
    <w:p w14:paraId="7A378A83" w14:textId="02B6A1C0" w:rsidR="00515F0E" w:rsidRDefault="00515F0E" w:rsidP="00515F0E">
      <w:pPr>
        <w:pStyle w:val="Heading3"/>
        <w:rPr>
          <w:rFonts w:eastAsia="Times New Roman"/>
          <w:lang w:val="en-BE"/>
        </w:rPr>
      </w:pPr>
      <w:r>
        <w:rPr>
          <w:rStyle w:val="Strong"/>
          <w:rFonts w:eastAsia="Times New Roman"/>
          <w:b/>
          <w:bCs/>
          <w:color w:val="000080"/>
          <w:lang w:val="en-BE"/>
        </w:rPr>
        <w:t xml:space="preserve">EU je </w:t>
      </w:r>
      <w:proofErr w:type="spellStart"/>
      <w:r>
        <w:rPr>
          <w:rStyle w:val="Strong"/>
          <w:rFonts w:eastAsia="Times New Roman"/>
          <w:b/>
          <w:bCs/>
          <w:color w:val="000080"/>
          <w:lang w:val="en-BE"/>
        </w:rPr>
        <w:t>povečala</w:t>
      </w:r>
      <w:proofErr w:type="spellEnd"/>
      <w:r>
        <w:rPr>
          <w:rStyle w:val="Strong"/>
          <w:rFonts w:eastAsia="Times New Roman"/>
          <w:b/>
          <w:bCs/>
          <w:color w:val="000080"/>
          <w:lang w:val="en-BE"/>
        </w:rPr>
        <w:t xml:space="preserve"> </w:t>
      </w:r>
      <w:proofErr w:type="spellStart"/>
      <w:r>
        <w:rPr>
          <w:rStyle w:val="Strong"/>
          <w:rFonts w:eastAsia="Times New Roman"/>
          <w:b/>
          <w:bCs/>
          <w:color w:val="000080"/>
          <w:lang w:val="en-BE"/>
        </w:rPr>
        <w:t>carine</w:t>
      </w:r>
      <w:proofErr w:type="spellEnd"/>
      <w:r>
        <w:rPr>
          <w:rStyle w:val="Strong"/>
          <w:rFonts w:eastAsia="Times New Roman"/>
          <w:b/>
          <w:bCs/>
          <w:color w:val="000080"/>
          <w:lang w:val="en-BE"/>
        </w:rPr>
        <w:t xml:space="preserve"> </w:t>
      </w:r>
      <w:proofErr w:type="spellStart"/>
      <w:r>
        <w:rPr>
          <w:rStyle w:val="Strong"/>
          <w:rFonts w:eastAsia="Times New Roman"/>
          <w:b/>
          <w:bCs/>
          <w:color w:val="000080"/>
          <w:lang w:val="en-BE"/>
        </w:rPr>
        <w:t>na</w:t>
      </w:r>
      <w:proofErr w:type="spellEnd"/>
      <w:r>
        <w:rPr>
          <w:rStyle w:val="Strong"/>
          <w:rFonts w:eastAsia="Times New Roman"/>
          <w:b/>
          <w:bCs/>
          <w:color w:val="000080"/>
          <w:lang w:val="en-BE"/>
        </w:rPr>
        <w:t xml:space="preserve"> </w:t>
      </w:r>
      <w:proofErr w:type="spellStart"/>
      <w:r>
        <w:rPr>
          <w:rStyle w:val="Strong"/>
          <w:rFonts w:eastAsia="Times New Roman"/>
          <w:b/>
          <w:bCs/>
          <w:color w:val="000080"/>
          <w:lang w:val="en-BE"/>
        </w:rPr>
        <w:t>izvoz</w:t>
      </w:r>
      <w:proofErr w:type="spellEnd"/>
      <w:r>
        <w:rPr>
          <w:rStyle w:val="Strong"/>
          <w:rFonts w:eastAsia="Times New Roman"/>
          <w:b/>
          <w:bCs/>
          <w:color w:val="000080"/>
          <w:lang w:val="en-BE"/>
        </w:rPr>
        <w:t xml:space="preserve"> </w:t>
      </w:r>
      <w:proofErr w:type="spellStart"/>
      <w:r>
        <w:rPr>
          <w:rStyle w:val="Strong"/>
          <w:rFonts w:eastAsia="Times New Roman"/>
          <w:b/>
          <w:bCs/>
          <w:color w:val="000080"/>
          <w:lang w:val="en-BE"/>
        </w:rPr>
        <w:t>iz</w:t>
      </w:r>
      <w:proofErr w:type="spellEnd"/>
      <w:r>
        <w:rPr>
          <w:rStyle w:val="Strong"/>
          <w:rFonts w:eastAsia="Times New Roman"/>
          <w:b/>
          <w:bCs/>
          <w:color w:val="000080"/>
          <w:lang w:val="en-BE"/>
        </w:rPr>
        <w:t xml:space="preserve"> ZDA v EU v </w:t>
      </w:r>
      <w:proofErr w:type="spellStart"/>
      <w:r>
        <w:rPr>
          <w:rStyle w:val="Strong"/>
          <w:rFonts w:eastAsia="Times New Roman"/>
          <w:b/>
          <w:bCs/>
          <w:color w:val="000080"/>
          <w:lang w:val="en-BE"/>
        </w:rPr>
        <w:t>vrednosti</w:t>
      </w:r>
      <w:proofErr w:type="spellEnd"/>
      <w:r>
        <w:rPr>
          <w:rStyle w:val="Strong"/>
          <w:rFonts w:eastAsia="Times New Roman"/>
          <w:b/>
          <w:bCs/>
          <w:color w:val="000080"/>
          <w:lang w:val="en-BE"/>
        </w:rPr>
        <w:t xml:space="preserve"> </w:t>
      </w:r>
      <w:proofErr w:type="spellStart"/>
      <w:r>
        <w:rPr>
          <w:rStyle w:val="Strong"/>
          <w:rFonts w:eastAsia="Times New Roman"/>
          <w:b/>
          <w:bCs/>
          <w:color w:val="000080"/>
          <w:lang w:val="en-BE"/>
        </w:rPr>
        <w:t>štiri</w:t>
      </w:r>
      <w:proofErr w:type="spellEnd"/>
      <w:r>
        <w:rPr>
          <w:rStyle w:val="Strong"/>
          <w:rFonts w:eastAsia="Times New Roman"/>
          <w:b/>
          <w:bCs/>
          <w:color w:val="000080"/>
          <w:lang w:val="en-BE"/>
        </w:rPr>
        <w:t xml:space="preserve"> </w:t>
      </w:r>
      <w:proofErr w:type="spellStart"/>
      <w:r>
        <w:rPr>
          <w:rStyle w:val="Strong"/>
          <w:rFonts w:eastAsia="Times New Roman"/>
          <w:b/>
          <w:bCs/>
          <w:color w:val="000080"/>
          <w:lang w:val="en-BE"/>
        </w:rPr>
        <w:lastRenderedPageBreak/>
        <w:t>milijarde</w:t>
      </w:r>
      <w:proofErr w:type="spellEnd"/>
      <w:r>
        <w:rPr>
          <w:rStyle w:val="Strong"/>
          <w:rFonts w:eastAsia="Times New Roman"/>
          <w:b/>
          <w:bCs/>
          <w:color w:val="000080"/>
          <w:lang w:val="en-BE"/>
        </w:rPr>
        <w:t xml:space="preserve"> </w:t>
      </w:r>
      <w:proofErr w:type="spellStart"/>
      <w:r>
        <w:rPr>
          <w:rStyle w:val="Strong"/>
          <w:rFonts w:eastAsia="Times New Roman"/>
          <w:b/>
          <w:bCs/>
          <w:color w:val="000080"/>
          <w:lang w:val="en-BE"/>
        </w:rPr>
        <w:t>evrov</w:t>
      </w:r>
      <w:proofErr w:type="spellEnd"/>
      <w:r>
        <w:rPr>
          <w:rFonts w:eastAsia="Times New Roman"/>
          <w:lang w:val="en-BE"/>
        </w:rPr>
        <w:br/>
      </w:r>
      <w:r>
        <w:rPr>
          <w:rFonts w:eastAsia="Times New Roman"/>
          <w:noProof/>
          <w:lang w:val="en-BE"/>
        </w:rPr>
        <w:drawing>
          <wp:inline distT="0" distB="0" distL="0" distR="0" wp14:anchorId="28E87E07" wp14:editId="7AD2C403">
            <wp:extent cx="2542540" cy="1019810"/>
            <wp:effectExtent l="0" t="0" r="0" b="889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1D3EF" w14:textId="3DA08DCF" w:rsidR="00515F0E" w:rsidRDefault="00515F0E" w:rsidP="00515F0E">
      <w:pPr>
        <w:rPr>
          <w:rStyle w:val="Strong"/>
          <w:rFonts w:ascii="Arial" w:eastAsia="Times New Roman" w:hAnsi="Arial" w:cs="Arial"/>
          <w:color w:val="606060"/>
          <w:sz w:val="18"/>
          <w:szCs w:val="18"/>
        </w:rPr>
      </w:pP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Kot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protiukrep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proti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nezakonitim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subvencijam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ZDA za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proizvajalca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zrakoplovov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Boeing je EU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povečala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carine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na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izvoz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iz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ZDA v EU v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vrednosti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štiri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milijarde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evrov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.</w:t>
      </w:r>
      <w:r>
        <w:rPr>
          <w:rFonts w:ascii="Arial" w:eastAsia="Times New Roman" w:hAnsi="Arial" w:cs="Arial"/>
          <w:b/>
          <w:bCs/>
          <w:color w:val="606060"/>
          <w:sz w:val="18"/>
          <w:szCs w:val="18"/>
        </w:rPr>
        <w:br/>
      </w:r>
      <w:r>
        <w:rPr>
          <w:rFonts w:ascii="Arial" w:eastAsia="Times New Roman" w:hAnsi="Arial" w:cs="Arial"/>
          <w:b/>
          <w:bCs/>
          <w:color w:val="606060"/>
          <w:sz w:val="18"/>
          <w:szCs w:val="18"/>
        </w:rPr>
        <w:br/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Več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:</w:t>
      </w:r>
      <w:r>
        <w:rPr>
          <w:rFonts w:ascii="Arial" w:eastAsia="Times New Roman" w:hAnsi="Arial" w:cs="Arial"/>
          <w:b/>
          <w:bCs/>
          <w:color w:val="606060"/>
          <w:sz w:val="18"/>
          <w:szCs w:val="18"/>
        </w:rPr>
        <w:br/>
      </w:r>
      <w:hyperlink r:id="rId16" w:history="1">
        <w:proofErr w:type="spellStart"/>
        <w:r>
          <w:rPr>
            <w:rStyle w:val="Hyperlink"/>
            <w:rFonts w:ascii="Arial" w:eastAsia="Times New Roman" w:hAnsi="Arial" w:cs="Arial"/>
            <w:color w:val="DAA520"/>
            <w:sz w:val="18"/>
            <w:szCs w:val="18"/>
          </w:rPr>
          <w:t>Izvedbena</w:t>
        </w:r>
        <w:proofErr w:type="spellEnd"/>
        <w:r>
          <w:rPr>
            <w:rStyle w:val="Hyperlink"/>
            <w:rFonts w:ascii="Arial" w:eastAsia="Times New Roman" w:hAnsi="Arial" w:cs="Arial"/>
            <w:color w:val="DAA520"/>
            <w:sz w:val="18"/>
            <w:szCs w:val="18"/>
          </w:rPr>
          <w:t xml:space="preserve"> </w:t>
        </w:r>
        <w:proofErr w:type="spellStart"/>
        <w:r>
          <w:rPr>
            <w:rStyle w:val="Hyperlink"/>
            <w:rFonts w:ascii="Arial" w:eastAsia="Times New Roman" w:hAnsi="Arial" w:cs="Arial"/>
            <w:color w:val="DAA520"/>
            <w:sz w:val="18"/>
            <w:szCs w:val="18"/>
          </w:rPr>
          <w:t>uredba</w:t>
        </w:r>
        <w:proofErr w:type="spellEnd"/>
      </w:hyperlink>
    </w:p>
    <w:p w14:paraId="536D0515" w14:textId="4CD056AE" w:rsidR="00515F0E" w:rsidRDefault="00515F0E" w:rsidP="00515F0E">
      <w:pPr>
        <w:rPr>
          <w:rStyle w:val="Strong"/>
          <w:rFonts w:ascii="Arial" w:eastAsia="Times New Roman" w:hAnsi="Arial" w:cs="Arial"/>
          <w:color w:val="606060"/>
          <w:sz w:val="18"/>
          <w:szCs w:val="18"/>
        </w:rPr>
      </w:pPr>
    </w:p>
    <w:p w14:paraId="6F9A37DC" w14:textId="0A5DED49" w:rsidR="00515F0E" w:rsidRDefault="00515F0E" w:rsidP="00515F0E">
      <w:pPr>
        <w:rPr>
          <w:rStyle w:val="Strong"/>
          <w:rFonts w:ascii="Arial" w:eastAsia="Times New Roman" w:hAnsi="Arial" w:cs="Arial"/>
          <w:color w:val="606060"/>
          <w:sz w:val="18"/>
          <w:szCs w:val="18"/>
        </w:rPr>
      </w:pPr>
    </w:p>
    <w:p w14:paraId="1D691CE4" w14:textId="77777777" w:rsidR="00515F0E" w:rsidRDefault="00515F0E" w:rsidP="00515F0E">
      <w:pPr>
        <w:pStyle w:val="Heading3"/>
        <w:rPr>
          <w:rFonts w:eastAsia="Times New Roman"/>
          <w:lang w:val="en-BE"/>
        </w:rPr>
      </w:pPr>
      <w:proofErr w:type="spellStart"/>
      <w:r>
        <w:rPr>
          <w:rStyle w:val="Strong"/>
          <w:rFonts w:eastAsia="Times New Roman"/>
          <w:b/>
          <w:bCs/>
          <w:color w:val="000080"/>
          <w:lang w:val="en-BE"/>
        </w:rPr>
        <w:t>Objavljeno</w:t>
      </w:r>
      <w:proofErr w:type="spellEnd"/>
      <w:r>
        <w:rPr>
          <w:rStyle w:val="Strong"/>
          <w:rFonts w:eastAsia="Times New Roman"/>
          <w:b/>
          <w:bCs/>
          <w:color w:val="000080"/>
          <w:lang w:val="en-BE"/>
        </w:rPr>
        <w:t xml:space="preserve"> je </w:t>
      </w:r>
      <w:proofErr w:type="spellStart"/>
      <w:r>
        <w:rPr>
          <w:rStyle w:val="Strong"/>
          <w:rFonts w:eastAsia="Times New Roman"/>
          <w:b/>
          <w:bCs/>
          <w:color w:val="000080"/>
          <w:lang w:val="en-BE"/>
        </w:rPr>
        <w:t>poročilo</w:t>
      </w:r>
      <w:proofErr w:type="spellEnd"/>
      <w:r>
        <w:rPr>
          <w:rStyle w:val="Strong"/>
          <w:rFonts w:eastAsia="Times New Roman"/>
          <w:b/>
          <w:bCs/>
          <w:color w:val="000080"/>
          <w:lang w:val="en-BE"/>
        </w:rPr>
        <w:t xml:space="preserve"> o </w:t>
      </w:r>
      <w:proofErr w:type="spellStart"/>
      <w:r>
        <w:rPr>
          <w:rStyle w:val="Strong"/>
          <w:rFonts w:eastAsia="Times New Roman"/>
          <w:b/>
          <w:bCs/>
          <w:color w:val="000080"/>
          <w:lang w:val="en-BE"/>
        </w:rPr>
        <w:t>izvajanju</w:t>
      </w:r>
      <w:proofErr w:type="spellEnd"/>
      <w:r>
        <w:rPr>
          <w:rStyle w:val="Strong"/>
          <w:rFonts w:eastAsia="Times New Roman"/>
          <w:b/>
          <w:bCs/>
          <w:color w:val="000080"/>
          <w:lang w:val="en-BE"/>
        </w:rPr>
        <w:t xml:space="preserve"> </w:t>
      </w:r>
      <w:proofErr w:type="spellStart"/>
      <w:r>
        <w:rPr>
          <w:rStyle w:val="Strong"/>
          <w:rFonts w:eastAsia="Times New Roman"/>
          <w:b/>
          <w:bCs/>
          <w:color w:val="000080"/>
          <w:lang w:val="en-BE"/>
        </w:rPr>
        <w:t>trgovinskih</w:t>
      </w:r>
      <w:proofErr w:type="spellEnd"/>
      <w:r>
        <w:rPr>
          <w:rStyle w:val="Strong"/>
          <w:rFonts w:eastAsia="Times New Roman"/>
          <w:b/>
          <w:bCs/>
          <w:color w:val="000080"/>
          <w:lang w:val="en-BE"/>
        </w:rPr>
        <w:t xml:space="preserve"> </w:t>
      </w:r>
      <w:proofErr w:type="spellStart"/>
      <w:r>
        <w:rPr>
          <w:rStyle w:val="Strong"/>
          <w:rFonts w:eastAsia="Times New Roman"/>
          <w:b/>
          <w:bCs/>
          <w:color w:val="000080"/>
          <w:lang w:val="en-BE"/>
        </w:rPr>
        <w:t>sporazumov</w:t>
      </w:r>
      <w:proofErr w:type="spellEnd"/>
      <w:r>
        <w:rPr>
          <w:rStyle w:val="Strong"/>
          <w:rFonts w:eastAsia="Times New Roman"/>
          <w:b/>
          <w:bCs/>
          <w:color w:val="000080"/>
          <w:lang w:val="en-BE"/>
        </w:rPr>
        <w:t xml:space="preserve"> EU</w:t>
      </w:r>
    </w:p>
    <w:p w14:paraId="5064AE75" w14:textId="4FB58920" w:rsidR="00515F0E" w:rsidRDefault="00515F0E" w:rsidP="00515F0E">
      <w:pPr>
        <w:rPr>
          <w:rStyle w:val="Strong"/>
          <w:rFonts w:ascii="Arial" w:eastAsia="Times New Roman" w:hAnsi="Arial" w:cs="Arial"/>
          <w:color w:val="606060"/>
          <w:sz w:val="18"/>
          <w:szCs w:val="18"/>
        </w:rPr>
      </w:pPr>
      <w:r>
        <w:rPr>
          <w:rFonts w:ascii="Arial" w:eastAsia="Times New Roman" w:hAnsi="Arial" w:cs="Arial"/>
          <w:b/>
          <w:bCs/>
          <w:noProof/>
          <w:color w:val="606060"/>
          <w:sz w:val="18"/>
          <w:szCs w:val="18"/>
        </w:rPr>
        <w:drawing>
          <wp:inline distT="0" distB="0" distL="0" distR="0" wp14:anchorId="382FD0C6" wp14:editId="7B9ACD34">
            <wp:extent cx="2542540" cy="1019810"/>
            <wp:effectExtent l="0" t="0" r="0" b="889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606060"/>
          <w:sz w:val="18"/>
          <w:szCs w:val="18"/>
        </w:rPr>
        <w:br/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Trgovinska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sporazuma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,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ki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ju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je EU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sklenila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s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Kanado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in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Japonsko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,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sta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pripomogla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k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povečanju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trgovine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za 25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oziroma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6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odstotkov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,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Evropska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komisija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navaja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v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pravkar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objavljenem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poročilu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o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trgovini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.</w:t>
      </w:r>
      <w:r>
        <w:rPr>
          <w:rFonts w:ascii="Arial" w:eastAsia="Times New Roman" w:hAnsi="Arial" w:cs="Arial"/>
          <w:b/>
          <w:bCs/>
          <w:color w:val="606060"/>
          <w:sz w:val="18"/>
          <w:szCs w:val="18"/>
        </w:rPr>
        <w:br/>
      </w:r>
      <w:r>
        <w:rPr>
          <w:rFonts w:ascii="Arial" w:eastAsia="Times New Roman" w:hAnsi="Arial" w:cs="Arial"/>
          <w:b/>
          <w:bCs/>
          <w:color w:val="606060"/>
          <w:sz w:val="18"/>
          <w:szCs w:val="18"/>
        </w:rPr>
        <w:br/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Več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:</w:t>
      </w:r>
      <w:r>
        <w:rPr>
          <w:rFonts w:ascii="Arial" w:eastAsia="Times New Roman" w:hAnsi="Arial" w:cs="Arial"/>
          <w:b/>
          <w:bCs/>
          <w:color w:val="606060"/>
          <w:sz w:val="18"/>
          <w:szCs w:val="18"/>
        </w:rPr>
        <w:br/>
      </w:r>
      <w:hyperlink r:id="rId18" w:history="1">
        <w:proofErr w:type="spellStart"/>
        <w:r>
          <w:rPr>
            <w:rStyle w:val="Hyperlink"/>
            <w:rFonts w:ascii="Arial" w:eastAsia="Times New Roman" w:hAnsi="Arial" w:cs="Arial"/>
            <w:color w:val="DAA520"/>
            <w:sz w:val="18"/>
            <w:szCs w:val="18"/>
          </w:rPr>
          <w:t>Poročilo</w:t>
        </w:r>
        <w:proofErr w:type="spellEnd"/>
      </w:hyperlink>
    </w:p>
    <w:p w14:paraId="025A66DF" w14:textId="61292F1C" w:rsidR="00515F0E" w:rsidRDefault="00515F0E" w:rsidP="00515F0E">
      <w:pPr>
        <w:rPr>
          <w:rStyle w:val="Strong"/>
          <w:rFonts w:ascii="Arial" w:eastAsia="Times New Roman" w:hAnsi="Arial" w:cs="Arial"/>
          <w:color w:val="606060"/>
          <w:sz w:val="18"/>
          <w:szCs w:val="18"/>
        </w:rPr>
      </w:pPr>
    </w:p>
    <w:p w14:paraId="04012490" w14:textId="3AE45532" w:rsidR="00515F0E" w:rsidRDefault="00515F0E" w:rsidP="00515F0E">
      <w:pPr>
        <w:rPr>
          <w:rStyle w:val="Strong"/>
          <w:rFonts w:ascii="Arial" w:eastAsia="Times New Roman" w:hAnsi="Arial" w:cs="Arial"/>
          <w:color w:val="606060"/>
          <w:sz w:val="18"/>
          <w:szCs w:val="18"/>
        </w:rPr>
      </w:pPr>
    </w:p>
    <w:p w14:paraId="11D981B4" w14:textId="2E3C59BD" w:rsidR="00515F0E" w:rsidRDefault="00515F0E" w:rsidP="00515F0E">
      <w:pPr>
        <w:pStyle w:val="Heading3"/>
        <w:rPr>
          <w:rFonts w:eastAsia="Times New Roman"/>
          <w:lang w:val="en-BE"/>
        </w:rPr>
      </w:pPr>
      <w:proofErr w:type="spellStart"/>
      <w:r>
        <w:rPr>
          <w:rStyle w:val="Strong"/>
          <w:rFonts w:eastAsia="Times New Roman"/>
          <w:b/>
          <w:bCs/>
          <w:color w:val="000080"/>
          <w:lang w:val="en-BE"/>
        </w:rPr>
        <w:t>Poziv</w:t>
      </w:r>
      <w:proofErr w:type="spellEnd"/>
      <w:r>
        <w:rPr>
          <w:rStyle w:val="Strong"/>
          <w:rFonts w:eastAsia="Times New Roman"/>
          <w:b/>
          <w:bCs/>
          <w:color w:val="000080"/>
          <w:lang w:val="en-BE"/>
        </w:rPr>
        <w:t xml:space="preserve"> za </w:t>
      </w:r>
      <w:proofErr w:type="spellStart"/>
      <w:r>
        <w:rPr>
          <w:rStyle w:val="Strong"/>
          <w:rFonts w:eastAsia="Times New Roman"/>
          <w:b/>
          <w:bCs/>
          <w:color w:val="000080"/>
          <w:lang w:val="en-BE"/>
        </w:rPr>
        <w:t>strokovnjake</w:t>
      </w:r>
      <w:proofErr w:type="spellEnd"/>
      <w:r>
        <w:rPr>
          <w:rStyle w:val="Strong"/>
          <w:rFonts w:eastAsia="Times New Roman"/>
          <w:b/>
          <w:bCs/>
          <w:color w:val="000080"/>
          <w:lang w:val="en-BE"/>
        </w:rPr>
        <w:t xml:space="preserve"> za </w:t>
      </w:r>
      <w:proofErr w:type="spellStart"/>
      <w:r>
        <w:rPr>
          <w:rStyle w:val="Strong"/>
          <w:rFonts w:eastAsia="Times New Roman"/>
          <w:b/>
          <w:bCs/>
          <w:color w:val="000080"/>
          <w:lang w:val="en-BE"/>
        </w:rPr>
        <w:t>podjetniško</w:t>
      </w:r>
      <w:proofErr w:type="spellEnd"/>
      <w:r>
        <w:rPr>
          <w:rStyle w:val="Strong"/>
          <w:rFonts w:eastAsia="Times New Roman"/>
          <w:b/>
          <w:bCs/>
          <w:color w:val="000080"/>
          <w:lang w:val="en-BE"/>
        </w:rPr>
        <w:t xml:space="preserve"> </w:t>
      </w:r>
      <w:proofErr w:type="spellStart"/>
      <w:r>
        <w:rPr>
          <w:rStyle w:val="Strong"/>
          <w:rFonts w:eastAsia="Times New Roman"/>
          <w:b/>
          <w:bCs/>
          <w:color w:val="000080"/>
          <w:lang w:val="en-BE"/>
        </w:rPr>
        <w:t>financiranje</w:t>
      </w:r>
      <w:proofErr w:type="spellEnd"/>
      <w:r>
        <w:rPr>
          <w:rFonts w:eastAsia="Times New Roman"/>
          <w:lang w:val="en-BE"/>
        </w:rPr>
        <w:br/>
      </w:r>
      <w:r>
        <w:rPr>
          <w:rFonts w:eastAsia="Times New Roman"/>
          <w:noProof/>
          <w:lang w:val="en-BE"/>
        </w:rPr>
        <w:drawing>
          <wp:inline distT="0" distB="0" distL="0" distR="0" wp14:anchorId="33B71626" wp14:editId="0B8E12DB">
            <wp:extent cx="2542540" cy="100965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5316F" w14:textId="5C4B7D27" w:rsidR="00515F0E" w:rsidRDefault="00515F0E" w:rsidP="00515F0E">
      <w:pPr>
        <w:rPr>
          <w:rStyle w:val="Strong"/>
          <w:rFonts w:ascii="Arial" w:eastAsia="Times New Roman" w:hAnsi="Arial" w:cs="Arial"/>
          <w:color w:val="606060"/>
          <w:sz w:val="18"/>
          <w:szCs w:val="18"/>
        </w:rPr>
      </w:pP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Evropski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organ za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vrednostne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papirje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in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trge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(ESMA)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zbira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kandidature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strokovnjakov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za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podjetniško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financiranje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,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ki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bi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želeli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postati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člani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svetovalne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skupine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za to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področje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.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Poziv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je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odprt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do 3.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decembra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.</w:t>
      </w:r>
      <w:r>
        <w:rPr>
          <w:rFonts w:ascii="Arial" w:eastAsia="Times New Roman" w:hAnsi="Arial" w:cs="Arial"/>
          <w:b/>
          <w:bCs/>
          <w:color w:val="606060"/>
          <w:sz w:val="18"/>
          <w:szCs w:val="18"/>
        </w:rPr>
        <w:br/>
      </w:r>
      <w:r>
        <w:rPr>
          <w:rFonts w:ascii="Arial" w:eastAsia="Times New Roman" w:hAnsi="Arial" w:cs="Arial"/>
          <w:b/>
          <w:bCs/>
          <w:color w:val="606060"/>
          <w:sz w:val="18"/>
          <w:szCs w:val="18"/>
        </w:rPr>
        <w:br/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Več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:</w:t>
      </w:r>
      <w:r>
        <w:rPr>
          <w:rFonts w:ascii="Arial" w:eastAsia="Times New Roman" w:hAnsi="Arial" w:cs="Arial"/>
          <w:b/>
          <w:bCs/>
          <w:color w:val="606060"/>
          <w:sz w:val="18"/>
          <w:szCs w:val="18"/>
        </w:rPr>
        <w:br/>
      </w:r>
      <w:hyperlink r:id="rId20" w:history="1">
        <w:proofErr w:type="spellStart"/>
        <w:r>
          <w:rPr>
            <w:rStyle w:val="Hyperlink"/>
            <w:rFonts w:ascii="Arial" w:eastAsia="Times New Roman" w:hAnsi="Arial" w:cs="Arial"/>
            <w:color w:val="DAA520"/>
            <w:sz w:val="18"/>
            <w:szCs w:val="18"/>
          </w:rPr>
          <w:t>Poziv</w:t>
        </w:r>
        <w:proofErr w:type="spellEnd"/>
      </w:hyperlink>
    </w:p>
    <w:p w14:paraId="570D24AC" w14:textId="2E44BCB7" w:rsidR="00515F0E" w:rsidRDefault="00515F0E" w:rsidP="00515F0E">
      <w:pPr>
        <w:rPr>
          <w:rStyle w:val="Strong"/>
          <w:rFonts w:ascii="Arial" w:eastAsia="Times New Roman" w:hAnsi="Arial" w:cs="Arial"/>
          <w:color w:val="606060"/>
          <w:sz w:val="18"/>
          <w:szCs w:val="18"/>
        </w:rPr>
      </w:pPr>
    </w:p>
    <w:p w14:paraId="1E089758" w14:textId="4AA2BCCC" w:rsidR="00515F0E" w:rsidRDefault="00515F0E" w:rsidP="00515F0E">
      <w:pPr>
        <w:rPr>
          <w:rStyle w:val="Strong"/>
          <w:rFonts w:ascii="Arial" w:eastAsia="Times New Roman" w:hAnsi="Arial" w:cs="Arial"/>
          <w:color w:val="606060"/>
          <w:sz w:val="18"/>
          <w:szCs w:val="18"/>
        </w:rPr>
      </w:pPr>
    </w:p>
    <w:p w14:paraId="5FF5FE0B" w14:textId="77777777" w:rsidR="00515F0E" w:rsidRDefault="00515F0E" w:rsidP="00515F0E">
      <w:pPr>
        <w:pStyle w:val="Heading3"/>
        <w:rPr>
          <w:rFonts w:eastAsia="Times New Roman"/>
          <w:lang w:val="en-BE"/>
        </w:rPr>
      </w:pPr>
      <w:r>
        <w:rPr>
          <w:rStyle w:val="Strong"/>
          <w:rFonts w:eastAsia="Times New Roman"/>
          <w:b/>
          <w:bCs/>
          <w:color w:val="000080"/>
          <w:lang w:val="en-BE"/>
        </w:rPr>
        <w:t xml:space="preserve">Nov </w:t>
      </w:r>
      <w:proofErr w:type="spellStart"/>
      <w:r>
        <w:rPr>
          <w:rStyle w:val="Strong"/>
          <w:rFonts w:eastAsia="Times New Roman"/>
          <w:b/>
          <w:bCs/>
          <w:color w:val="000080"/>
          <w:lang w:val="en-BE"/>
        </w:rPr>
        <w:t>sistem</w:t>
      </w:r>
      <w:proofErr w:type="spellEnd"/>
      <w:r>
        <w:rPr>
          <w:rStyle w:val="Strong"/>
          <w:rFonts w:eastAsia="Times New Roman"/>
          <w:b/>
          <w:bCs/>
          <w:color w:val="000080"/>
          <w:lang w:val="en-BE"/>
        </w:rPr>
        <w:t xml:space="preserve"> </w:t>
      </w:r>
      <w:proofErr w:type="spellStart"/>
      <w:r>
        <w:rPr>
          <w:rStyle w:val="Strong"/>
          <w:rFonts w:eastAsia="Times New Roman"/>
          <w:b/>
          <w:bCs/>
          <w:color w:val="000080"/>
          <w:lang w:val="en-BE"/>
        </w:rPr>
        <w:t>pritožb</w:t>
      </w:r>
      <w:proofErr w:type="spellEnd"/>
      <w:r>
        <w:rPr>
          <w:rStyle w:val="Strong"/>
          <w:rFonts w:eastAsia="Times New Roman"/>
          <w:b/>
          <w:bCs/>
          <w:color w:val="000080"/>
          <w:lang w:val="en-BE"/>
        </w:rPr>
        <w:t xml:space="preserve"> za </w:t>
      </w:r>
      <w:proofErr w:type="spellStart"/>
      <w:r>
        <w:rPr>
          <w:rStyle w:val="Strong"/>
          <w:rFonts w:eastAsia="Times New Roman"/>
          <w:b/>
          <w:bCs/>
          <w:color w:val="000080"/>
          <w:lang w:val="en-BE"/>
        </w:rPr>
        <w:t>boj</w:t>
      </w:r>
      <w:proofErr w:type="spellEnd"/>
      <w:r>
        <w:rPr>
          <w:rStyle w:val="Strong"/>
          <w:rFonts w:eastAsia="Times New Roman"/>
          <w:b/>
          <w:bCs/>
          <w:color w:val="000080"/>
          <w:lang w:val="en-BE"/>
        </w:rPr>
        <w:t xml:space="preserve"> </w:t>
      </w:r>
      <w:proofErr w:type="spellStart"/>
      <w:r>
        <w:rPr>
          <w:rStyle w:val="Strong"/>
          <w:rFonts w:eastAsia="Times New Roman"/>
          <w:b/>
          <w:bCs/>
          <w:color w:val="000080"/>
          <w:lang w:val="en-BE"/>
        </w:rPr>
        <w:t>proti</w:t>
      </w:r>
      <w:proofErr w:type="spellEnd"/>
      <w:r>
        <w:rPr>
          <w:rStyle w:val="Strong"/>
          <w:rFonts w:eastAsia="Times New Roman"/>
          <w:b/>
          <w:bCs/>
          <w:color w:val="000080"/>
          <w:lang w:val="en-BE"/>
        </w:rPr>
        <w:t xml:space="preserve"> </w:t>
      </w:r>
      <w:proofErr w:type="spellStart"/>
      <w:r>
        <w:rPr>
          <w:rStyle w:val="Strong"/>
          <w:rFonts w:eastAsia="Times New Roman"/>
          <w:b/>
          <w:bCs/>
          <w:color w:val="000080"/>
          <w:lang w:val="en-BE"/>
        </w:rPr>
        <w:t>trgovinskim</w:t>
      </w:r>
      <w:proofErr w:type="spellEnd"/>
      <w:r>
        <w:rPr>
          <w:rStyle w:val="Strong"/>
          <w:rFonts w:eastAsia="Times New Roman"/>
          <w:b/>
          <w:bCs/>
          <w:color w:val="000080"/>
          <w:lang w:val="en-BE"/>
        </w:rPr>
        <w:t xml:space="preserve"> </w:t>
      </w:r>
      <w:proofErr w:type="spellStart"/>
      <w:r>
        <w:rPr>
          <w:rStyle w:val="Strong"/>
          <w:rFonts w:eastAsia="Times New Roman"/>
          <w:b/>
          <w:bCs/>
          <w:color w:val="000080"/>
          <w:lang w:val="en-BE"/>
        </w:rPr>
        <w:t>oviram</w:t>
      </w:r>
      <w:proofErr w:type="spellEnd"/>
    </w:p>
    <w:p w14:paraId="7B1FC455" w14:textId="77777777" w:rsidR="00515F0E" w:rsidRDefault="00515F0E" w:rsidP="00515F0E">
      <w:pPr>
        <w:spacing w:line="360" w:lineRule="auto"/>
        <w:rPr>
          <w:rFonts w:ascii="Helvetica" w:eastAsia="Times New Roman" w:hAnsi="Helvetica" w:cs="Helvetica"/>
          <w:color w:val="606060"/>
          <w:sz w:val="23"/>
          <w:szCs w:val="23"/>
          <w:lang w:val="en-BE"/>
        </w:rPr>
      </w:pPr>
      <w:r>
        <w:rPr>
          <w:rFonts w:ascii="Helvetica" w:eastAsia="Times New Roman" w:hAnsi="Helvetica" w:cs="Helvetica"/>
          <w:color w:val="606060"/>
          <w:sz w:val="23"/>
          <w:szCs w:val="23"/>
          <w:lang w:val="en-BE"/>
        </w:rPr>
        <w:t xml:space="preserve">  </w:t>
      </w:r>
    </w:p>
    <w:p w14:paraId="6031AFEE" w14:textId="79BE5E81" w:rsidR="00515F0E" w:rsidRDefault="00515F0E" w:rsidP="00515F0E">
      <w:pPr>
        <w:rPr>
          <w:rStyle w:val="Strong"/>
          <w:rFonts w:ascii="Arial" w:eastAsia="Times New Roman" w:hAnsi="Arial" w:cs="Arial"/>
          <w:color w:val="606060"/>
          <w:sz w:val="18"/>
          <w:szCs w:val="18"/>
        </w:rPr>
      </w:pPr>
      <w:r>
        <w:rPr>
          <w:rFonts w:ascii="Arial" w:eastAsia="Times New Roman" w:hAnsi="Arial" w:cs="Arial"/>
          <w:b/>
          <w:bCs/>
          <w:noProof/>
          <w:color w:val="606060"/>
          <w:sz w:val="18"/>
          <w:szCs w:val="18"/>
        </w:rPr>
        <w:drawing>
          <wp:inline distT="0" distB="0" distL="0" distR="0" wp14:anchorId="1EA94CDA" wp14:editId="262B7550">
            <wp:extent cx="2542540" cy="100965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606060"/>
          <w:sz w:val="18"/>
          <w:szCs w:val="18"/>
        </w:rPr>
        <w:br/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Evropska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komisija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je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uvedla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nov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sistem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pritožb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za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prijavljanje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ovir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pri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dostopu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do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trga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ter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kršitev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zavez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na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področju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trgovine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in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trajnostnega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razvoja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v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trgovinskih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sporazumih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EU in v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okviru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splošne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sheme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preferencialov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.</w:t>
      </w:r>
      <w:r>
        <w:rPr>
          <w:rFonts w:ascii="Arial" w:eastAsia="Times New Roman" w:hAnsi="Arial" w:cs="Arial"/>
          <w:b/>
          <w:bCs/>
          <w:color w:val="606060"/>
          <w:sz w:val="18"/>
          <w:szCs w:val="18"/>
        </w:rPr>
        <w:br/>
      </w:r>
      <w:r>
        <w:rPr>
          <w:rFonts w:ascii="Arial" w:eastAsia="Times New Roman" w:hAnsi="Arial" w:cs="Arial"/>
          <w:b/>
          <w:bCs/>
          <w:color w:val="606060"/>
          <w:sz w:val="18"/>
          <w:szCs w:val="18"/>
        </w:rPr>
        <w:br/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Več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:</w:t>
      </w:r>
      <w:r>
        <w:rPr>
          <w:rFonts w:ascii="Arial" w:eastAsia="Times New Roman" w:hAnsi="Arial" w:cs="Arial"/>
          <w:b/>
          <w:bCs/>
          <w:color w:val="606060"/>
          <w:sz w:val="18"/>
          <w:szCs w:val="18"/>
        </w:rPr>
        <w:br/>
      </w:r>
      <w:hyperlink r:id="rId22" w:history="1">
        <w:proofErr w:type="spellStart"/>
        <w:r>
          <w:rPr>
            <w:rStyle w:val="Hyperlink"/>
            <w:rFonts w:ascii="Arial" w:eastAsia="Times New Roman" w:hAnsi="Arial" w:cs="Arial"/>
            <w:color w:val="DAA520"/>
            <w:sz w:val="18"/>
            <w:szCs w:val="18"/>
          </w:rPr>
          <w:t>Sporočilo</w:t>
        </w:r>
        <w:proofErr w:type="spellEnd"/>
        <w:r>
          <w:rPr>
            <w:rStyle w:val="Hyperlink"/>
            <w:rFonts w:ascii="Arial" w:eastAsia="Times New Roman" w:hAnsi="Arial" w:cs="Arial"/>
            <w:color w:val="DAA520"/>
            <w:sz w:val="18"/>
            <w:szCs w:val="18"/>
          </w:rPr>
          <w:t xml:space="preserve"> </w:t>
        </w:r>
        <w:proofErr w:type="spellStart"/>
        <w:r>
          <w:rPr>
            <w:rStyle w:val="Hyperlink"/>
            <w:rFonts w:ascii="Arial" w:eastAsia="Times New Roman" w:hAnsi="Arial" w:cs="Arial"/>
            <w:color w:val="DAA520"/>
            <w:sz w:val="18"/>
            <w:szCs w:val="18"/>
          </w:rPr>
          <w:t>Evropske</w:t>
        </w:r>
        <w:proofErr w:type="spellEnd"/>
        <w:r>
          <w:rPr>
            <w:rStyle w:val="Hyperlink"/>
            <w:rFonts w:ascii="Arial" w:eastAsia="Times New Roman" w:hAnsi="Arial" w:cs="Arial"/>
            <w:color w:val="DAA520"/>
            <w:sz w:val="18"/>
            <w:szCs w:val="18"/>
          </w:rPr>
          <w:t xml:space="preserve"> </w:t>
        </w:r>
        <w:proofErr w:type="spellStart"/>
        <w:r>
          <w:rPr>
            <w:rStyle w:val="Hyperlink"/>
            <w:rFonts w:ascii="Arial" w:eastAsia="Times New Roman" w:hAnsi="Arial" w:cs="Arial"/>
            <w:color w:val="DAA520"/>
            <w:sz w:val="18"/>
            <w:szCs w:val="18"/>
          </w:rPr>
          <w:t>komisije</w:t>
        </w:r>
        <w:proofErr w:type="spellEnd"/>
      </w:hyperlink>
    </w:p>
    <w:p w14:paraId="173C6916" w14:textId="03982BF7" w:rsidR="00515F0E" w:rsidRDefault="00515F0E" w:rsidP="00515F0E">
      <w:pPr>
        <w:rPr>
          <w:rStyle w:val="Strong"/>
          <w:rFonts w:ascii="Arial" w:eastAsia="Times New Roman" w:hAnsi="Arial" w:cs="Arial"/>
          <w:color w:val="606060"/>
          <w:sz w:val="18"/>
          <w:szCs w:val="18"/>
        </w:rPr>
      </w:pPr>
    </w:p>
    <w:p w14:paraId="7FDB5454" w14:textId="1C3F2429" w:rsidR="00515F0E" w:rsidRDefault="00515F0E" w:rsidP="00515F0E">
      <w:pPr>
        <w:rPr>
          <w:rStyle w:val="Strong"/>
          <w:rFonts w:ascii="Arial" w:eastAsia="Times New Roman" w:hAnsi="Arial" w:cs="Arial"/>
          <w:color w:val="606060"/>
          <w:sz w:val="18"/>
          <w:szCs w:val="18"/>
        </w:rPr>
      </w:pPr>
    </w:p>
    <w:p w14:paraId="121AB6EE" w14:textId="49641539" w:rsidR="00515F0E" w:rsidRDefault="00515F0E" w:rsidP="00515F0E">
      <w:pPr>
        <w:pStyle w:val="Heading3"/>
        <w:rPr>
          <w:rFonts w:eastAsia="Times New Roman"/>
          <w:lang w:val="en-BE"/>
        </w:rPr>
      </w:pPr>
      <w:proofErr w:type="spellStart"/>
      <w:r>
        <w:rPr>
          <w:rStyle w:val="Strong"/>
          <w:rFonts w:eastAsia="Times New Roman"/>
          <w:b/>
          <w:bCs/>
          <w:color w:val="000080"/>
          <w:lang w:val="en-BE"/>
        </w:rPr>
        <w:t>Evropska</w:t>
      </w:r>
      <w:proofErr w:type="spellEnd"/>
      <w:r>
        <w:rPr>
          <w:rStyle w:val="Strong"/>
          <w:rFonts w:eastAsia="Times New Roman"/>
          <w:b/>
          <w:bCs/>
          <w:color w:val="000080"/>
          <w:lang w:val="en-BE"/>
        </w:rPr>
        <w:t xml:space="preserve"> </w:t>
      </w:r>
      <w:proofErr w:type="spellStart"/>
      <w:r>
        <w:rPr>
          <w:rStyle w:val="Strong"/>
          <w:rFonts w:eastAsia="Times New Roman"/>
          <w:b/>
          <w:bCs/>
          <w:color w:val="000080"/>
          <w:lang w:val="en-BE"/>
        </w:rPr>
        <w:t>komisija</w:t>
      </w:r>
      <w:proofErr w:type="spellEnd"/>
      <w:r>
        <w:rPr>
          <w:rStyle w:val="Strong"/>
          <w:rFonts w:eastAsia="Times New Roman"/>
          <w:b/>
          <w:bCs/>
          <w:color w:val="000080"/>
          <w:lang w:val="en-BE"/>
        </w:rPr>
        <w:t xml:space="preserve"> je </w:t>
      </w:r>
      <w:proofErr w:type="spellStart"/>
      <w:r>
        <w:rPr>
          <w:rStyle w:val="Strong"/>
          <w:rFonts w:eastAsia="Times New Roman"/>
          <w:b/>
          <w:bCs/>
          <w:color w:val="000080"/>
          <w:lang w:val="en-BE"/>
        </w:rPr>
        <w:t>pozitivno</w:t>
      </w:r>
      <w:proofErr w:type="spellEnd"/>
      <w:r>
        <w:rPr>
          <w:rStyle w:val="Strong"/>
          <w:rFonts w:eastAsia="Times New Roman"/>
          <w:b/>
          <w:bCs/>
          <w:color w:val="000080"/>
          <w:lang w:val="en-BE"/>
        </w:rPr>
        <w:t xml:space="preserve"> </w:t>
      </w:r>
      <w:proofErr w:type="spellStart"/>
      <w:r>
        <w:rPr>
          <w:rStyle w:val="Strong"/>
          <w:rFonts w:eastAsia="Times New Roman"/>
          <w:b/>
          <w:bCs/>
          <w:color w:val="000080"/>
          <w:lang w:val="en-BE"/>
        </w:rPr>
        <w:t>ocenila</w:t>
      </w:r>
      <w:proofErr w:type="spellEnd"/>
      <w:r>
        <w:rPr>
          <w:rStyle w:val="Strong"/>
          <w:rFonts w:eastAsia="Times New Roman"/>
          <w:b/>
          <w:bCs/>
          <w:color w:val="000080"/>
          <w:lang w:val="en-BE"/>
        </w:rPr>
        <w:t xml:space="preserve"> </w:t>
      </w:r>
      <w:proofErr w:type="spellStart"/>
      <w:r>
        <w:rPr>
          <w:rStyle w:val="Strong"/>
          <w:rFonts w:eastAsia="Times New Roman"/>
          <w:b/>
          <w:bCs/>
          <w:color w:val="000080"/>
          <w:lang w:val="en-BE"/>
        </w:rPr>
        <w:t>proračunski</w:t>
      </w:r>
      <w:proofErr w:type="spellEnd"/>
      <w:r>
        <w:rPr>
          <w:rStyle w:val="Strong"/>
          <w:rFonts w:eastAsia="Times New Roman"/>
          <w:b/>
          <w:bCs/>
          <w:color w:val="000080"/>
          <w:lang w:val="en-BE"/>
        </w:rPr>
        <w:t xml:space="preserve"> </w:t>
      </w:r>
      <w:proofErr w:type="spellStart"/>
      <w:r>
        <w:rPr>
          <w:rStyle w:val="Strong"/>
          <w:rFonts w:eastAsia="Times New Roman"/>
          <w:b/>
          <w:bCs/>
          <w:color w:val="000080"/>
          <w:lang w:val="en-BE"/>
        </w:rPr>
        <w:t>načrt</w:t>
      </w:r>
      <w:proofErr w:type="spellEnd"/>
      <w:r>
        <w:rPr>
          <w:rStyle w:val="Strong"/>
          <w:rFonts w:eastAsia="Times New Roman"/>
          <w:b/>
          <w:bCs/>
          <w:color w:val="000080"/>
          <w:lang w:val="en-BE"/>
        </w:rPr>
        <w:t xml:space="preserve"> </w:t>
      </w:r>
      <w:proofErr w:type="spellStart"/>
      <w:r>
        <w:rPr>
          <w:rStyle w:val="Strong"/>
          <w:rFonts w:eastAsia="Times New Roman"/>
          <w:b/>
          <w:bCs/>
          <w:color w:val="000080"/>
          <w:lang w:val="en-BE"/>
        </w:rPr>
        <w:t>Slovenije</w:t>
      </w:r>
      <w:proofErr w:type="spellEnd"/>
      <w:r>
        <w:rPr>
          <w:rFonts w:eastAsia="Times New Roman"/>
          <w:lang w:val="en-BE"/>
        </w:rPr>
        <w:br/>
      </w:r>
      <w:r>
        <w:rPr>
          <w:rFonts w:eastAsia="Times New Roman"/>
          <w:noProof/>
          <w:lang w:val="en-BE"/>
        </w:rPr>
        <w:drawing>
          <wp:inline distT="0" distB="0" distL="0" distR="0" wp14:anchorId="2D43838E" wp14:editId="5197D8C6">
            <wp:extent cx="2542540" cy="100965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B064C" w14:textId="1F8EF7C3" w:rsidR="00515F0E" w:rsidRDefault="00515F0E" w:rsidP="00515F0E">
      <w:pPr>
        <w:rPr>
          <w:rStyle w:val="Strong"/>
          <w:rFonts w:ascii="Arial" w:eastAsia="Times New Roman" w:hAnsi="Arial" w:cs="Arial"/>
          <w:color w:val="606060"/>
          <w:sz w:val="18"/>
          <w:szCs w:val="18"/>
        </w:rPr>
      </w:pP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Evropska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komisija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je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ocenila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, da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vsi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osnutki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proračunskih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načrtov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držav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članic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evrskega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območja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za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leto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2021,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torej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tudi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slovenski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,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upoštevajo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priporočila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,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ki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jih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je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Svet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izdal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julija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2020, in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odražajo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trenutno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zdravstveno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krizo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,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visoko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stopnjo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negotovosti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in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resen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upad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gospodarske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aktivnosti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,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ki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so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posledica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izbruha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COVID-19.</w:t>
      </w:r>
      <w:r>
        <w:rPr>
          <w:rFonts w:ascii="Arial" w:eastAsia="Times New Roman" w:hAnsi="Arial" w:cs="Arial"/>
          <w:b/>
          <w:bCs/>
          <w:color w:val="606060"/>
          <w:sz w:val="18"/>
          <w:szCs w:val="18"/>
        </w:rPr>
        <w:br/>
      </w:r>
      <w:r>
        <w:rPr>
          <w:rFonts w:ascii="Arial" w:eastAsia="Times New Roman" w:hAnsi="Arial" w:cs="Arial"/>
          <w:b/>
          <w:bCs/>
          <w:color w:val="606060"/>
          <w:sz w:val="18"/>
          <w:szCs w:val="18"/>
        </w:rPr>
        <w:br/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Več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:</w:t>
      </w:r>
      <w:r>
        <w:rPr>
          <w:rFonts w:ascii="Arial" w:eastAsia="Times New Roman" w:hAnsi="Arial" w:cs="Arial"/>
          <w:b/>
          <w:bCs/>
          <w:color w:val="606060"/>
          <w:sz w:val="18"/>
          <w:szCs w:val="18"/>
        </w:rPr>
        <w:br/>
      </w:r>
      <w:hyperlink r:id="rId24" w:history="1">
        <w:proofErr w:type="spellStart"/>
        <w:r>
          <w:rPr>
            <w:rStyle w:val="Hyperlink"/>
            <w:rFonts w:ascii="Arial" w:eastAsia="Times New Roman" w:hAnsi="Arial" w:cs="Arial"/>
            <w:color w:val="DAA520"/>
            <w:sz w:val="18"/>
            <w:szCs w:val="18"/>
          </w:rPr>
          <w:t>Ocena</w:t>
        </w:r>
        <w:proofErr w:type="spellEnd"/>
        <w:r>
          <w:rPr>
            <w:rStyle w:val="Hyperlink"/>
            <w:rFonts w:ascii="Arial" w:eastAsia="Times New Roman" w:hAnsi="Arial" w:cs="Arial"/>
            <w:color w:val="DAA520"/>
            <w:sz w:val="18"/>
            <w:szCs w:val="18"/>
          </w:rPr>
          <w:t xml:space="preserve"> </w:t>
        </w:r>
        <w:proofErr w:type="spellStart"/>
        <w:r>
          <w:rPr>
            <w:rStyle w:val="Hyperlink"/>
            <w:rFonts w:ascii="Arial" w:eastAsia="Times New Roman" w:hAnsi="Arial" w:cs="Arial"/>
            <w:color w:val="DAA520"/>
            <w:sz w:val="18"/>
            <w:szCs w:val="18"/>
          </w:rPr>
          <w:t>Evropske</w:t>
        </w:r>
        <w:proofErr w:type="spellEnd"/>
        <w:r>
          <w:rPr>
            <w:rStyle w:val="Hyperlink"/>
            <w:rFonts w:ascii="Arial" w:eastAsia="Times New Roman" w:hAnsi="Arial" w:cs="Arial"/>
            <w:color w:val="DAA520"/>
            <w:sz w:val="18"/>
            <w:szCs w:val="18"/>
          </w:rPr>
          <w:t xml:space="preserve"> </w:t>
        </w:r>
        <w:proofErr w:type="spellStart"/>
        <w:r>
          <w:rPr>
            <w:rStyle w:val="Hyperlink"/>
            <w:rFonts w:ascii="Arial" w:eastAsia="Times New Roman" w:hAnsi="Arial" w:cs="Arial"/>
            <w:color w:val="DAA520"/>
            <w:sz w:val="18"/>
            <w:szCs w:val="18"/>
          </w:rPr>
          <w:t>komisije</w:t>
        </w:r>
        <w:proofErr w:type="spellEnd"/>
      </w:hyperlink>
    </w:p>
    <w:p w14:paraId="73D81206" w14:textId="43385E1A" w:rsidR="00515F0E" w:rsidRDefault="00515F0E" w:rsidP="00515F0E">
      <w:pPr>
        <w:rPr>
          <w:rStyle w:val="Strong"/>
          <w:rFonts w:ascii="Arial" w:eastAsia="Times New Roman" w:hAnsi="Arial" w:cs="Arial"/>
          <w:color w:val="606060"/>
          <w:sz w:val="18"/>
          <w:szCs w:val="18"/>
        </w:rPr>
      </w:pPr>
    </w:p>
    <w:p w14:paraId="647ED0E7" w14:textId="7021165E" w:rsidR="00515F0E" w:rsidRDefault="00515F0E" w:rsidP="00515F0E">
      <w:pPr>
        <w:rPr>
          <w:rStyle w:val="Strong"/>
          <w:rFonts w:ascii="Arial" w:eastAsia="Times New Roman" w:hAnsi="Arial" w:cs="Arial"/>
          <w:color w:val="606060"/>
          <w:sz w:val="18"/>
          <w:szCs w:val="18"/>
        </w:rPr>
      </w:pPr>
    </w:p>
    <w:p w14:paraId="6246305C" w14:textId="77777777" w:rsidR="00333D91" w:rsidRDefault="00333D91" w:rsidP="00333D91">
      <w:pPr>
        <w:pStyle w:val="Heading3"/>
        <w:rPr>
          <w:rFonts w:eastAsia="Times New Roman"/>
          <w:lang w:val="en-BE"/>
        </w:rPr>
      </w:pPr>
      <w:proofErr w:type="spellStart"/>
      <w:r>
        <w:rPr>
          <w:rStyle w:val="Strong"/>
          <w:rFonts w:eastAsia="Times New Roman"/>
          <w:b/>
          <w:bCs/>
          <w:color w:val="000080"/>
          <w:lang w:val="en-BE"/>
        </w:rPr>
        <w:t>Evropska</w:t>
      </w:r>
      <w:proofErr w:type="spellEnd"/>
      <w:r>
        <w:rPr>
          <w:rStyle w:val="Strong"/>
          <w:rFonts w:eastAsia="Times New Roman"/>
          <w:b/>
          <w:bCs/>
          <w:color w:val="000080"/>
          <w:lang w:val="en-BE"/>
        </w:rPr>
        <w:t xml:space="preserve"> </w:t>
      </w:r>
      <w:proofErr w:type="spellStart"/>
      <w:r>
        <w:rPr>
          <w:rStyle w:val="Strong"/>
          <w:rFonts w:eastAsia="Times New Roman"/>
          <w:b/>
          <w:bCs/>
          <w:color w:val="000080"/>
          <w:lang w:val="en-BE"/>
        </w:rPr>
        <w:t>komisija</w:t>
      </w:r>
      <w:proofErr w:type="spellEnd"/>
      <w:r>
        <w:rPr>
          <w:rStyle w:val="Strong"/>
          <w:rFonts w:eastAsia="Times New Roman"/>
          <w:b/>
          <w:bCs/>
          <w:color w:val="000080"/>
          <w:lang w:val="en-BE"/>
        </w:rPr>
        <w:t xml:space="preserve"> mora </w:t>
      </w:r>
      <w:proofErr w:type="spellStart"/>
      <w:r>
        <w:rPr>
          <w:rStyle w:val="Strong"/>
          <w:rFonts w:eastAsia="Times New Roman"/>
          <w:b/>
          <w:bCs/>
          <w:color w:val="000080"/>
          <w:lang w:val="en-BE"/>
        </w:rPr>
        <w:t>okrepiti</w:t>
      </w:r>
      <w:proofErr w:type="spellEnd"/>
      <w:r>
        <w:rPr>
          <w:rStyle w:val="Strong"/>
          <w:rFonts w:eastAsia="Times New Roman"/>
          <w:b/>
          <w:bCs/>
          <w:color w:val="000080"/>
          <w:lang w:val="en-BE"/>
        </w:rPr>
        <w:t xml:space="preserve"> </w:t>
      </w:r>
      <w:proofErr w:type="spellStart"/>
      <w:r>
        <w:rPr>
          <w:rStyle w:val="Strong"/>
          <w:rFonts w:eastAsia="Times New Roman"/>
          <w:b/>
          <w:bCs/>
          <w:color w:val="000080"/>
          <w:lang w:val="en-BE"/>
        </w:rPr>
        <w:t>protimonopolne</w:t>
      </w:r>
      <w:proofErr w:type="spellEnd"/>
      <w:r>
        <w:rPr>
          <w:rStyle w:val="Strong"/>
          <w:rFonts w:eastAsia="Times New Roman"/>
          <w:b/>
          <w:bCs/>
          <w:color w:val="000080"/>
          <w:lang w:val="en-BE"/>
        </w:rPr>
        <w:t xml:space="preserve"> </w:t>
      </w:r>
      <w:proofErr w:type="spellStart"/>
      <w:r>
        <w:rPr>
          <w:rStyle w:val="Strong"/>
          <w:rFonts w:eastAsia="Times New Roman"/>
          <w:b/>
          <w:bCs/>
          <w:color w:val="000080"/>
          <w:lang w:val="en-BE"/>
        </w:rPr>
        <w:t>postopke</w:t>
      </w:r>
      <w:proofErr w:type="spellEnd"/>
      <w:r>
        <w:rPr>
          <w:rStyle w:val="Strong"/>
          <w:rFonts w:eastAsia="Times New Roman"/>
          <w:b/>
          <w:bCs/>
          <w:color w:val="000080"/>
          <w:lang w:val="en-BE"/>
        </w:rPr>
        <w:t xml:space="preserve"> in </w:t>
      </w:r>
      <w:proofErr w:type="spellStart"/>
      <w:r>
        <w:rPr>
          <w:rStyle w:val="Strong"/>
          <w:rFonts w:eastAsia="Times New Roman"/>
          <w:b/>
          <w:bCs/>
          <w:color w:val="000080"/>
          <w:lang w:val="en-BE"/>
        </w:rPr>
        <w:t>nadzor</w:t>
      </w:r>
      <w:proofErr w:type="spellEnd"/>
      <w:r>
        <w:rPr>
          <w:rStyle w:val="Strong"/>
          <w:rFonts w:eastAsia="Times New Roman"/>
          <w:b/>
          <w:bCs/>
          <w:color w:val="000080"/>
          <w:lang w:val="en-BE"/>
        </w:rPr>
        <w:t xml:space="preserve"> </w:t>
      </w:r>
      <w:proofErr w:type="spellStart"/>
      <w:r>
        <w:rPr>
          <w:rStyle w:val="Strong"/>
          <w:rFonts w:eastAsia="Times New Roman"/>
          <w:b/>
          <w:bCs/>
          <w:color w:val="000080"/>
          <w:lang w:val="en-BE"/>
        </w:rPr>
        <w:t>koncentracij</w:t>
      </w:r>
      <w:proofErr w:type="spellEnd"/>
    </w:p>
    <w:p w14:paraId="2E7B142B" w14:textId="017613E3" w:rsidR="00515F0E" w:rsidRPr="00515F0E" w:rsidRDefault="00333D91" w:rsidP="00515F0E">
      <w:r>
        <w:rPr>
          <w:rFonts w:ascii="Arial" w:eastAsia="Times New Roman" w:hAnsi="Arial" w:cs="Arial"/>
          <w:b/>
          <w:bCs/>
          <w:noProof/>
          <w:color w:val="606060"/>
          <w:sz w:val="18"/>
          <w:szCs w:val="18"/>
        </w:rPr>
        <w:drawing>
          <wp:inline distT="0" distB="0" distL="0" distR="0" wp14:anchorId="24D03321" wp14:editId="09601610">
            <wp:extent cx="2542540" cy="1019810"/>
            <wp:effectExtent l="0" t="0" r="0" b="889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606060"/>
          <w:sz w:val="18"/>
          <w:szCs w:val="18"/>
        </w:rPr>
        <w:br/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Revizorji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Evropskega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računskega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sodišča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so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preučili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,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ali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je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Evropska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komisija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ustrezno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izvrševala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pravila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na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področju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nadzora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koncentracij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in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protimonopolnih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postopkov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.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Ocenili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so,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kako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uspešno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je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odkrivala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in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preiskovala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kršitve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ter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kako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dobro je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sodelovala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z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nacionalnimi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organi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za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konkurenco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.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Ugotovili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so, da je v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zadnjem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desetletju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uspešno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uporabljala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svoja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pooblastila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, mora pa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zdaj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okrepiti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nadzor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trga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, da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bo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ustrezal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bolj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globaliziranemu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in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digitalnemu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 xml:space="preserve"> </w:t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svetu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.</w:t>
      </w:r>
      <w:r>
        <w:rPr>
          <w:rFonts w:ascii="Arial" w:eastAsia="Times New Roman" w:hAnsi="Arial" w:cs="Arial"/>
          <w:b/>
          <w:bCs/>
          <w:color w:val="606060"/>
          <w:sz w:val="18"/>
          <w:szCs w:val="18"/>
        </w:rPr>
        <w:br/>
      </w:r>
      <w:proofErr w:type="spellStart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Več</w:t>
      </w:r>
      <w:proofErr w:type="spellEnd"/>
      <w:r>
        <w:rPr>
          <w:rStyle w:val="Strong"/>
          <w:rFonts w:ascii="Arial" w:eastAsia="Times New Roman" w:hAnsi="Arial" w:cs="Arial"/>
          <w:color w:val="606060"/>
          <w:sz w:val="18"/>
          <w:szCs w:val="18"/>
        </w:rPr>
        <w:t>:</w:t>
      </w:r>
      <w:r>
        <w:rPr>
          <w:rFonts w:ascii="Arial" w:eastAsia="Times New Roman" w:hAnsi="Arial" w:cs="Arial"/>
          <w:b/>
          <w:bCs/>
          <w:color w:val="606060"/>
          <w:sz w:val="18"/>
          <w:szCs w:val="18"/>
        </w:rPr>
        <w:br/>
      </w:r>
      <w:hyperlink r:id="rId26" w:history="1">
        <w:proofErr w:type="spellStart"/>
        <w:r>
          <w:rPr>
            <w:rStyle w:val="Hyperlink"/>
            <w:rFonts w:ascii="Arial" w:eastAsia="Times New Roman" w:hAnsi="Arial" w:cs="Arial"/>
            <w:color w:val="DAA520"/>
            <w:sz w:val="18"/>
            <w:szCs w:val="18"/>
          </w:rPr>
          <w:t>Poročilo</w:t>
        </w:r>
        <w:proofErr w:type="spellEnd"/>
      </w:hyperlink>
    </w:p>
    <w:sectPr w:rsidR="00515F0E" w:rsidRPr="00515F0E" w:rsidSect="00515F0E">
      <w:headerReference w:type="first" r:id="rId27"/>
      <w:pgSz w:w="11906" w:h="16838"/>
      <w:pgMar w:top="1440" w:right="1440" w:bottom="567" w:left="1440" w:header="708" w:footer="708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C866C5" w14:textId="77777777" w:rsidR="00681B7D" w:rsidRDefault="00681B7D" w:rsidP="00515F0E">
      <w:r>
        <w:separator/>
      </w:r>
    </w:p>
  </w:endnote>
  <w:endnote w:type="continuationSeparator" w:id="0">
    <w:p w14:paraId="69BCF1E9" w14:textId="77777777" w:rsidR="00681B7D" w:rsidRDefault="00681B7D" w:rsidP="00515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25A060" w14:textId="77777777" w:rsidR="00681B7D" w:rsidRDefault="00681B7D" w:rsidP="00515F0E">
      <w:r>
        <w:separator/>
      </w:r>
    </w:p>
  </w:footnote>
  <w:footnote w:type="continuationSeparator" w:id="0">
    <w:p w14:paraId="132A267A" w14:textId="77777777" w:rsidR="00681B7D" w:rsidRDefault="00681B7D" w:rsidP="00515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B3A75" w14:textId="14711ACF" w:rsidR="00515F0E" w:rsidRDefault="00515F0E" w:rsidP="00515F0E">
    <w:pPr>
      <w:pStyle w:val="Header"/>
      <w:jc w:val="center"/>
    </w:pPr>
    <w:r>
      <w:rPr>
        <w:noProof/>
      </w:rPr>
      <w:drawing>
        <wp:inline distT="0" distB="0" distL="0" distR="0" wp14:anchorId="2EB42E3E" wp14:editId="143C87EA">
          <wp:extent cx="5458206" cy="2393950"/>
          <wp:effectExtent l="0" t="0" r="9525" b="6350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3767" cy="2396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B7D"/>
    <w:rsid w:val="00333D91"/>
    <w:rsid w:val="00515F0E"/>
    <w:rsid w:val="00681B7D"/>
    <w:rsid w:val="00775FAB"/>
    <w:rsid w:val="009B3B7D"/>
    <w:rsid w:val="00D347F8"/>
    <w:rsid w:val="00D40831"/>
    <w:rsid w:val="00F4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B7610A"/>
  <w15:chartTrackingRefBased/>
  <w15:docId w15:val="{283BF032-7C60-4AF3-8997-5674C6920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F0E"/>
    <w:pPr>
      <w:spacing w:after="0" w:line="240" w:lineRule="auto"/>
    </w:pPr>
    <w:rPr>
      <w:rFonts w:ascii="Calibri" w:hAnsi="Calibri" w:cs="Calibri"/>
      <w:lang w:val="en-BE" w:eastAsia="en-BE"/>
    </w:rPr>
  </w:style>
  <w:style w:type="paragraph" w:styleId="Heading3">
    <w:name w:val="heading 3"/>
    <w:basedOn w:val="Normal"/>
    <w:link w:val="Heading3Char"/>
    <w:uiPriority w:val="9"/>
    <w:unhideWhenUsed/>
    <w:qFormat/>
    <w:rsid w:val="00515F0E"/>
    <w:pPr>
      <w:spacing w:line="300" w:lineRule="auto"/>
      <w:outlineLvl w:val="2"/>
    </w:pPr>
    <w:rPr>
      <w:rFonts w:ascii="Helvetica" w:hAnsi="Helvetica" w:cs="Helvetica"/>
      <w:b/>
      <w:bCs/>
      <w:color w:val="606060"/>
      <w:spacing w:val="-8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15F0E"/>
    <w:rPr>
      <w:rFonts w:ascii="Helvetica" w:hAnsi="Helvetica" w:cs="Helvetica"/>
      <w:b/>
      <w:bCs/>
      <w:color w:val="606060"/>
      <w:spacing w:val="-8"/>
      <w:sz w:val="27"/>
      <w:szCs w:val="27"/>
      <w:lang w:val="en-BE" w:eastAsia="en-BE"/>
    </w:rPr>
  </w:style>
  <w:style w:type="character" w:styleId="Strong">
    <w:name w:val="Strong"/>
    <w:basedOn w:val="DefaultParagraphFont"/>
    <w:uiPriority w:val="22"/>
    <w:qFormat/>
    <w:rsid w:val="00515F0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15F0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5F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F0E"/>
    <w:rPr>
      <w:rFonts w:ascii="Calibri" w:hAnsi="Calibri" w:cs="Calibri"/>
      <w:lang w:val="en-BE" w:eastAsia="en-BE"/>
    </w:rPr>
  </w:style>
  <w:style w:type="paragraph" w:styleId="Footer">
    <w:name w:val="footer"/>
    <w:basedOn w:val="Normal"/>
    <w:link w:val="FooterChar"/>
    <w:uiPriority w:val="99"/>
    <w:unhideWhenUsed/>
    <w:rsid w:val="00515F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F0E"/>
    <w:rPr>
      <w:rFonts w:ascii="Calibri" w:hAnsi="Calibri" w:cs="Calibri"/>
      <w:lang w:val="en-BE" w:eastAsia="en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bra.us8.list-manage.com/track/click?u=e6e6edab27aee286b10f651f9&amp;id=fb61cc5e77&amp;e=b881071455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sbra.us8.list-manage.com/track/click?u=e6e6edab27aee286b10f651f9&amp;id=33f3a892bd&amp;e=b881071455" TargetMode="External"/><Relationship Id="rId26" Type="http://schemas.openxmlformats.org/officeDocument/2006/relationships/hyperlink" Target="https://sbra.us8.list-manage.com/track/click?u=e6e6edab27aee286b10f651f9&amp;id=aa2d1fad55&amp;e=b881071455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8.png"/><Relationship Id="rId7" Type="http://schemas.openxmlformats.org/officeDocument/2006/relationships/hyperlink" Target="https://sbra.us8.list-manage.com/track/click?u=e6e6edab27aee286b10f651f9&amp;id=55a919d9e5&amp;e=b881071455" TargetMode="External"/><Relationship Id="rId12" Type="http://schemas.openxmlformats.org/officeDocument/2006/relationships/hyperlink" Target="https://sbra.us8.list-manage.com/track/click?u=e6e6edab27aee286b10f651f9&amp;id=5e4007a410&amp;e=b881071455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hyperlink" Target="https://sbra.us8.list-manage.com/track/click?u=e6e6edab27aee286b10f651f9&amp;id=f563d3e966&amp;e=b881071455" TargetMode="External"/><Relationship Id="rId20" Type="http://schemas.openxmlformats.org/officeDocument/2006/relationships/hyperlink" Target="https://sbra.us8.list-manage.com/track/click?u=e6e6edab27aee286b10f651f9&amp;id=f6f5e64e97&amp;e=b881071455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24" Type="http://schemas.openxmlformats.org/officeDocument/2006/relationships/hyperlink" Target="https://sbra.us8.list-manage.com/track/click?u=e6e6edab27aee286b10f651f9&amp;id=f11e52e140&amp;e=b881071455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fontTable" Target="fontTable.xml"/><Relationship Id="rId10" Type="http://schemas.openxmlformats.org/officeDocument/2006/relationships/hyperlink" Target="https://sbra.us8.list-manage.com/track/click?u=e6e6edab27aee286b10f651f9&amp;id=74f437f3d8&amp;e=b881071455" TargetMode="External"/><Relationship Id="rId19" Type="http://schemas.openxmlformats.org/officeDocument/2006/relationships/image" Target="media/image7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yperlink" Target="https://sbra.us8.list-manage.com/track/click?u=e6e6edab27aee286b10f651f9&amp;id=2d08d56442&amp;e=b881071455" TargetMode="External"/><Relationship Id="rId22" Type="http://schemas.openxmlformats.org/officeDocument/2006/relationships/hyperlink" Target="https://sbra.us8.list-manage.com/track/click?u=e6e6edab27aee286b10f651f9&amp;id=c42395293c&amp;e=b881071455" TargetMode="Externa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4011</Characters>
  <Application>Microsoft Office Word</Application>
  <DocSecurity>0</DocSecurity>
  <Lines>33</Lines>
  <Paragraphs>9</Paragraphs>
  <ScaleCrop>false</ScaleCrop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Bostjan Sinkovec</dc:creator>
  <cp:keywords/>
  <dc:description/>
  <cp:lastModifiedBy>Bostjan Sinkovec</cp:lastModifiedBy>
  <cp:revision>5</cp:revision>
  <dcterms:created xsi:type="dcterms:W3CDTF">2020-11-24T11:03:00Z</dcterms:created>
  <dcterms:modified xsi:type="dcterms:W3CDTF">2020-11-24T11:12:00Z</dcterms:modified>
</cp:coreProperties>
</file>