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2B759D84" w14:textId="77777777" w:rsidTr="00F13D1F">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159"/>
            </w:tblGrid>
            <w:tr w:rsidR="00F13D1F" w14:paraId="4ACFDECB" w14:textId="77777777">
              <w:tc>
                <w:tcPr>
                  <w:tcW w:w="0" w:type="auto"/>
                  <w:tcMar>
                    <w:top w:w="0" w:type="dxa"/>
                    <w:left w:w="270" w:type="dxa"/>
                    <w:bottom w:w="135" w:type="dxa"/>
                    <w:right w:w="270" w:type="dxa"/>
                  </w:tcMar>
                  <w:hideMark/>
                </w:tcPr>
                <w:p w14:paraId="779EF0E4" w14:textId="28EC87DE" w:rsidR="00F13D1F" w:rsidRDefault="00F13D1F">
                  <w:pPr>
                    <w:pStyle w:val="Heading3"/>
                    <w:spacing w:before="0" w:beforeAutospacing="0" w:after="0" w:afterAutospacing="0" w:line="338" w:lineRule="atLeast"/>
                    <w:rPr>
                      <w:rFonts w:ascii="Helvetica" w:hAnsi="Helvetica" w:cs="Helvetica"/>
                      <w:color w:val="606060"/>
                      <w:spacing w:val="-8"/>
                    </w:rPr>
                  </w:pPr>
                  <w:r>
                    <w:rPr>
                      <w:rStyle w:val="Strong"/>
                      <w:rFonts w:ascii="Helvetica" w:hAnsi="Helvetica" w:cs="Helvetica"/>
                      <w:b/>
                      <w:bCs/>
                      <w:color w:val="000080"/>
                      <w:spacing w:val="-8"/>
                      <w:lang w:val="sl-SI"/>
                    </w:rPr>
                    <w:t>R</w:t>
                  </w:r>
                  <w:proofErr w:type="spellStart"/>
                  <w:r>
                    <w:rPr>
                      <w:rStyle w:val="Strong"/>
                      <w:rFonts w:ascii="Helvetica" w:hAnsi="Helvetica" w:cs="Helvetica"/>
                      <w:b/>
                      <w:bCs/>
                      <w:color w:val="000080"/>
                      <w:spacing w:val="-8"/>
                    </w:rPr>
                    <w:t>evizijsko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poročilo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Evropskega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računskega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sodišča</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digitalni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preobrazbi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industrije</w:t>
                  </w:r>
                  <w:proofErr w:type="spellEnd"/>
                  <w:r>
                    <w:rPr>
                      <w:rStyle w:val="Strong"/>
                      <w:rFonts w:ascii="Helvetica" w:hAnsi="Helvetica" w:cs="Helvetica"/>
                      <w:b/>
                      <w:bCs/>
                      <w:color w:val="000080"/>
                      <w:spacing w:val="-8"/>
                    </w:rPr>
                    <w:t xml:space="preserve"> v </w:t>
                  </w:r>
                  <w:proofErr w:type="spellStart"/>
                  <w:r>
                    <w:rPr>
                      <w:rStyle w:val="Strong"/>
                      <w:rFonts w:ascii="Helvetica" w:hAnsi="Helvetica" w:cs="Helvetica"/>
                      <w:b/>
                      <w:bCs/>
                      <w:color w:val="000080"/>
                      <w:spacing w:val="-8"/>
                    </w:rPr>
                    <w:t>Evropi</w:t>
                  </w:r>
                  <w:proofErr w:type="spellEnd"/>
                </w:p>
                <w:p w14:paraId="278C4215" w14:textId="529C4A5E" w:rsidR="00F13D1F" w:rsidRDefault="00F13D1F">
                  <w:pPr>
                    <w:spacing w:line="338" w:lineRule="atLeast"/>
                    <w:ind w:right="119"/>
                    <w:jc w:val="both"/>
                    <w:rPr>
                      <w:rFonts w:ascii="Helvetica" w:hAnsi="Helvetica" w:cs="Helvetica"/>
                      <w:color w:val="606060"/>
                      <w:sz w:val="23"/>
                      <w:szCs w:val="23"/>
                    </w:rPr>
                  </w:pPr>
                  <w:r>
                    <w:rPr>
                      <w:rFonts w:ascii="Arial" w:hAnsi="Arial"/>
                      <w:b/>
                      <w:bCs/>
                      <w:noProof/>
                      <w:color w:val="606060"/>
                      <w:sz w:val="18"/>
                      <w:szCs w:val="18"/>
                    </w:rPr>
                    <w:drawing>
                      <wp:inline distT="0" distB="0" distL="0" distR="0" wp14:anchorId="2D92FC69" wp14:editId="1C75E751">
                        <wp:extent cx="2444750" cy="984012"/>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4848" cy="988077"/>
                                </a:xfrm>
                                <a:prstGeom prst="rect">
                                  <a:avLst/>
                                </a:prstGeom>
                                <a:noFill/>
                                <a:ln>
                                  <a:noFill/>
                                </a:ln>
                              </pic:spPr>
                            </pic:pic>
                          </a:graphicData>
                        </a:graphic>
                      </wp:inline>
                    </w:drawing>
                  </w:r>
                  <w:r>
                    <w:rPr>
                      <w:rFonts w:ascii="Arial" w:hAnsi="Arial"/>
                      <w:b/>
                      <w:bCs/>
                      <w:color w:val="606060"/>
                      <w:sz w:val="18"/>
                      <w:szCs w:val="18"/>
                    </w:rPr>
                    <w:br/>
                  </w:r>
                  <w:r>
                    <w:rPr>
                      <w:rStyle w:val="Strong"/>
                      <w:rFonts w:ascii="Arial" w:hAnsi="Arial"/>
                      <w:color w:val="606060"/>
                      <w:sz w:val="18"/>
                      <w:szCs w:val="18"/>
                    </w:rPr>
                    <w:t>Evropa ne izkorišča v celoti naprednih tehnologij, da bi uvajala inovacije in ostala konkurenčna. Nekatere države še vedno nimajo nacionalnih strategij za digitalizacijo ali niso sprejele določenih specifičnih ukrepov, kot je vzpostavitev vozlišč za digitalne inovacije, opozarjajo revizorji Evropskega računskega sodišča. Digitalna preobrazba industrije ali digitalizacija ne pomeni le pridobivanja nove opreme in sistemov IT. Vključuje tudi razmislek o vseh vidikih poslovnega procesa ob upoštevanju možnosti, ki jih nudijo nove tehnologije.</w:t>
                  </w:r>
                  <w:r>
                    <w:rPr>
                      <w:rFonts w:ascii="Arial" w:hAnsi="Arial"/>
                      <w:b/>
                      <w:bCs/>
                      <w:color w:val="606060"/>
                      <w:sz w:val="18"/>
                      <w:szCs w:val="18"/>
                    </w:rPr>
                    <w:br/>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8" w:tgtFrame="_blank" w:history="1">
                    <w:r>
                      <w:rPr>
                        <w:rStyle w:val="Hyperlink"/>
                        <w:rFonts w:ascii="Arial" w:hAnsi="Arial"/>
                        <w:color w:val="DAA520"/>
                        <w:sz w:val="18"/>
                        <w:szCs w:val="18"/>
                      </w:rPr>
                      <w:t>Revizijsko poročilo</w:t>
                    </w:r>
                  </w:hyperlink>
                </w:p>
              </w:tc>
            </w:tr>
          </w:tbl>
          <w:p w14:paraId="23A2F04F" w14:textId="77777777" w:rsidR="00F13D1F" w:rsidRDefault="00F13D1F">
            <w:pPr>
              <w:rPr>
                <w:rFonts w:ascii="Helvetica" w:hAnsi="Helvetica" w:cs="Helvetica"/>
                <w:vanish/>
                <w:color w:val="1D2228"/>
                <w:sz w:val="20"/>
                <w:szCs w:val="20"/>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3474FE7B" w14:textId="77777777">
              <w:tc>
                <w:tcPr>
                  <w:tcW w:w="0" w:type="auto"/>
                  <w:tcMar>
                    <w:top w:w="0" w:type="dxa"/>
                    <w:left w:w="270" w:type="dxa"/>
                    <w:bottom w:w="135" w:type="dxa"/>
                    <w:right w:w="270" w:type="dxa"/>
                  </w:tcMar>
                  <w:hideMark/>
                </w:tcPr>
                <w:p w14:paraId="4675A5DE" w14:textId="77777777" w:rsidR="00F13D1F" w:rsidRDefault="00F13D1F">
                  <w:pPr>
                    <w:pStyle w:val="Heading3"/>
                    <w:spacing w:before="0" w:beforeAutospacing="0" w:after="0" w:afterAutospacing="0" w:line="338" w:lineRule="atLeast"/>
                    <w:rPr>
                      <w:rStyle w:val="Strong"/>
                      <w:rFonts w:ascii="Helvetica" w:hAnsi="Helvetica" w:cs="Helvetica"/>
                      <w:b/>
                      <w:bCs/>
                      <w:color w:val="000080"/>
                      <w:spacing w:val="-8"/>
                    </w:rPr>
                  </w:pPr>
                </w:p>
                <w:p w14:paraId="3CE9C304" w14:textId="3995E4C1"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Nove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rešitve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ki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omogočajo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medsebojno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komuniciranje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pametnih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naprav</w:t>
                  </w:r>
                  <w:proofErr w:type="spellEnd"/>
                </w:p>
                <w:p w14:paraId="6EEB52C2" w14:textId="65DB8D4C" w:rsidR="00F13D1F" w:rsidRDefault="00F13D1F">
                  <w:pPr>
                    <w:pStyle w:val="Heading3"/>
                    <w:spacing w:before="0" w:beforeAutospacing="0" w:after="0" w:afterAutospacing="0" w:line="338" w:lineRule="atLeast"/>
                    <w:jc w:val="both"/>
                    <w:rPr>
                      <w:rFonts w:ascii="Helvetica" w:hAnsi="Helvetica" w:cs="Helvetica"/>
                      <w:color w:val="606060"/>
                      <w:spacing w:val="-8"/>
                    </w:rPr>
                  </w:pPr>
                  <w:r>
                    <w:rPr>
                      <w:rFonts w:ascii="Helvetica" w:hAnsi="Helvetica" w:cs="Helvetica"/>
                      <w:noProof/>
                      <w:color w:val="606060"/>
                      <w:spacing w:val="-8"/>
                    </w:rPr>
                    <w:drawing>
                      <wp:inline distT="0" distB="0" distL="0" distR="0" wp14:anchorId="7AEA0D73" wp14:editId="64FB1D40">
                        <wp:extent cx="2425700" cy="9763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294" cy="979803"/>
                                </a:xfrm>
                                <a:prstGeom prst="rect">
                                  <a:avLst/>
                                </a:prstGeom>
                                <a:noFill/>
                                <a:ln>
                                  <a:noFill/>
                                </a:ln>
                              </pic:spPr>
                            </pic:pic>
                          </a:graphicData>
                        </a:graphic>
                      </wp:inline>
                    </w:drawing>
                  </w:r>
                </w:p>
                <w:p w14:paraId="54D2C24E" w14:textId="77777777" w:rsidR="00F13D1F" w:rsidRDefault="00F13D1F" w:rsidP="00F13D1F">
                  <w:pPr>
                    <w:spacing w:line="338" w:lineRule="atLeast"/>
                    <w:ind w:right="119"/>
                    <w:jc w:val="both"/>
                    <w:rPr>
                      <w:rFonts w:ascii="Helvetica" w:hAnsi="Helvetica" w:cs="Helvetica"/>
                      <w:color w:val="606060"/>
                      <w:sz w:val="23"/>
                      <w:szCs w:val="23"/>
                    </w:rPr>
                  </w:pPr>
                  <w:r>
                    <w:rPr>
                      <w:rStyle w:val="Strong"/>
                      <w:rFonts w:ascii="Arial" w:hAnsi="Arial"/>
                      <w:color w:val="606060"/>
                      <w:sz w:val="18"/>
                      <w:szCs w:val="18"/>
                    </w:rPr>
                    <w:t xml:space="preserve">Evropska organizacija za standardizacijo ETSI je predstavila nove rešitve SAREF (Smart </w:t>
                  </w:r>
                  <w:proofErr w:type="spellStart"/>
                  <w:r>
                    <w:rPr>
                      <w:rStyle w:val="Strong"/>
                      <w:rFonts w:ascii="Arial" w:hAnsi="Arial"/>
                      <w:color w:val="606060"/>
                      <w:sz w:val="18"/>
                      <w:szCs w:val="18"/>
                    </w:rPr>
                    <w:t>Applications</w:t>
                  </w:r>
                  <w:proofErr w:type="spellEnd"/>
                  <w:r>
                    <w:rPr>
                      <w:rStyle w:val="Strong"/>
                      <w:rFonts w:ascii="Arial" w:hAnsi="Arial"/>
                      <w:color w:val="606060"/>
                      <w:sz w:val="18"/>
                      <w:szCs w:val="18"/>
                    </w:rPr>
                    <w:t xml:space="preserve"> </w:t>
                  </w:r>
                  <w:proofErr w:type="spellStart"/>
                  <w:r>
                    <w:rPr>
                      <w:rStyle w:val="Strong"/>
                      <w:rFonts w:ascii="Arial" w:hAnsi="Arial"/>
                      <w:color w:val="606060"/>
                      <w:sz w:val="18"/>
                      <w:szCs w:val="18"/>
                    </w:rPr>
                    <w:t>REFerence</w:t>
                  </w:r>
                  <w:proofErr w:type="spellEnd"/>
                  <w:r>
                    <w:rPr>
                      <w:rStyle w:val="Strong"/>
                      <w:rFonts w:ascii="Arial" w:hAnsi="Arial"/>
                      <w:color w:val="606060"/>
                      <w:sz w:val="18"/>
                      <w:szCs w:val="18"/>
                    </w:rPr>
                    <w:t xml:space="preserve">), ki omogočajo medsebojno komuniciranje pametnih naprav s področja avtomobilske panoge, </w:t>
                  </w:r>
                  <w:proofErr w:type="spellStart"/>
                  <w:r>
                    <w:rPr>
                      <w:rStyle w:val="Strong"/>
                      <w:rFonts w:ascii="Arial" w:hAnsi="Arial"/>
                      <w:color w:val="606060"/>
                      <w:sz w:val="18"/>
                      <w:szCs w:val="18"/>
                    </w:rPr>
                    <w:t>eZdravja</w:t>
                  </w:r>
                  <w:proofErr w:type="spellEnd"/>
                  <w:r>
                    <w:rPr>
                      <w:rStyle w:val="Strong"/>
                      <w:rFonts w:ascii="Arial" w:hAnsi="Arial"/>
                      <w:color w:val="606060"/>
                      <w:sz w:val="18"/>
                      <w:szCs w:val="18"/>
                    </w:rPr>
                    <w:t>, prijetnega staranja, prenosljivih elektronskih naprav in oskrbe z vodo.</w:t>
                  </w:r>
                  <w:r>
                    <w:rPr>
                      <w:rFonts w:ascii="Arial" w:hAnsi="Arial"/>
                      <w:b/>
                      <w:bCs/>
                      <w:color w:val="606060"/>
                      <w:sz w:val="18"/>
                      <w:szCs w:val="18"/>
                    </w:rPr>
                    <w:br/>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10" w:tgtFrame="_blank" w:history="1">
                    <w:r>
                      <w:rPr>
                        <w:rStyle w:val="Hyperlink"/>
                        <w:rFonts w:ascii="Arial" w:hAnsi="Arial"/>
                        <w:color w:val="DAA520"/>
                        <w:sz w:val="18"/>
                        <w:szCs w:val="18"/>
                      </w:rPr>
                      <w:t>Pojasnila ETSI</w:t>
                    </w:r>
                  </w:hyperlink>
                </w:p>
              </w:tc>
            </w:tr>
          </w:tbl>
          <w:p w14:paraId="07538DDA" w14:textId="77777777" w:rsidR="00F13D1F" w:rsidRDefault="00F13D1F">
            <w:pPr>
              <w:rPr>
                <w:rFonts w:ascii="Helvetica" w:hAnsi="Helvetica" w:cs="Helvetica"/>
                <w:color w:val="1D2228"/>
                <w:sz w:val="20"/>
                <w:szCs w:val="20"/>
              </w:rPr>
            </w:pPr>
          </w:p>
        </w:tc>
      </w:tr>
    </w:tbl>
    <w:p w14:paraId="5A28A911"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46AC11F1" w14:textId="77777777" w:rsidTr="00F13D1F">
        <w:tc>
          <w:tcPr>
            <w:tcW w:w="0" w:type="auto"/>
            <w:shd w:val="clear" w:color="auto" w:fill="FFFFFF"/>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F13D1F" w14:paraId="21FC01C7" w14:textId="77777777">
              <w:tc>
                <w:tcPr>
                  <w:tcW w:w="0" w:type="auto"/>
                  <w:vAlign w:val="center"/>
                  <w:hideMark/>
                </w:tcPr>
                <w:p w14:paraId="64EAE264" w14:textId="77777777" w:rsidR="00F13D1F" w:rsidRDefault="00F13D1F"/>
              </w:tc>
            </w:tr>
          </w:tbl>
          <w:p w14:paraId="5BDCF4E6" w14:textId="77777777" w:rsidR="00F13D1F" w:rsidRDefault="00F13D1F">
            <w:pPr>
              <w:rPr>
                <w:rFonts w:ascii="Helvetica" w:hAnsi="Helvetica" w:cs="Helvetica"/>
                <w:color w:val="1D2228"/>
                <w:sz w:val="20"/>
                <w:szCs w:val="20"/>
              </w:rPr>
            </w:pPr>
          </w:p>
        </w:tc>
      </w:tr>
    </w:tbl>
    <w:p w14:paraId="52392417"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14F84AAB" w14:textId="77777777" w:rsidTr="00F13D1F">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36F3D0D1" w14:textId="77777777">
              <w:tc>
                <w:tcPr>
                  <w:tcW w:w="0" w:type="auto"/>
                  <w:tcMar>
                    <w:top w:w="0" w:type="dxa"/>
                    <w:left w:w="270" w:type="dxa"/>
                    <w:bottom w:w="135" w:type="dxa"/>
                    <w:right w:w="270" w:type="dxa"/>
                  </w:tcMar>
                  <w:hideMark/>
                </w:tcPr>
                <w:p w14:paraId="752A6284" w14:textId="7F23DAE0"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Razpis</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pomoč</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inovatorjem</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ki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razvijajo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rešitve</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boj</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proti</w:t>
                  </w:r>
                  <w:proofErr w:type="spellEnd"/>
                  <w:r>
                    <w:rPr>
                      <w:rStyle w:val="Strong"/>
                      <w:rFonts w:ascii="Helvetica" w:hAnsi="Helvetica" w:cs="Helvetica"/>
                      <w:b/>
                      <w:bCs/>
                      <w:color w:val="000080"/>
                      <w:spacing w:val="-8"/>
                    </w:rPr>
                    <w:t xml:space="preserve"> Covidu-19</w:t>
                  </w:r>
                  <w:r>
                    <w:rPr>
                      <w:rFonts w:ascii="Helvetica" w:hAnsi="Helvetica" w:cs="Helvetica"/>
                      <w:color w:val="606060"/>
                      <w:spacing w:val="-8"/>
                    </w:rPr>
                    <w:br/>
                  </w:r>
                  <w:r>
                    <w:rPr>
                      <w:rFonts w:ascii="Helvetica" w:hAnsi="Helvetica" w:cs="Helvetica"/>
                      <w:noProof/>
                      <w:color w:val="606060"/>
                      <w:spacing w:val="-8"/>
                    </w:rPr>
                    <w:drawing>
                      <wp:inline distT="0" distB="0" distL="0" distR="0" wp14:anchorId="0012F5A9" wp14:editId="06A34672">
                        <wp:extent cx="2393950" cy="963565"/>
                        <wp:effectExtent l="0" t="0" r="635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628" cy="968265"/>
                                </a:xfrm>
                                <a:prstGeom prst="rect">
                                  <a:avLst/>
                                </a:prstGeom>
                                <a:noFill/>
                                <a:ln>
                                  <a:noFill/>
                                </a:ln>
                              </pic:spPr>
                            </pic:pic>
                          </a:graphicData>
                        </a:graphic>
                      </wp:inline>
                    </w:drawing>
                  </w:r>
                </w:p>
                <w:p w14:paraId="76124BD3" w14:textId="77777777" w:rsidR="00F13D1F" w:rsidRDefault="00F13D1F" w:rsidP="00F13D1F">
                  <w:pPr>
                    <w:spacing w:line="338" w:lineRule="atLeast"/>
                    <w:ind w:right="261"/>
                    <w:jc w:val="both"/>
                    <w:rPr>
                      <w:rFonts w:ascii="Helvetica" w:hAnsi="Helvetica" w:cs="Helvetica"/>
                      <w:color w:val="606060"/>
                      <w:sz w:val="23"/>
                      <w:szCs w:val="23"/>
                    </w:rPr>
                  </w:pPr>
                  <w:r>
                    <w:rPr>
                      <w:rStyle w:val="Strong"/>
                      <w:rFonts w:ascii="Arial" w:hAnsi="Arial"/>
                      <w:color w:val="606060"/>
                      <w:sz w:val="18"/>
                      <w:szCs w:val="18"/>
                    </w:rPr>
                    <w:t xml:space="preserve">Objavljen je razpis projektov </w:t>
                  </w:r>
                  <w:proofErr w:type="spellStart"/>
                  <w:r>
                    <w:rPr>
                      <w:rStyle w:val="Strong"/>
                      <w:rFonts w:ascii="Arial" w:hAnsi="Arial"/>
                      <w:color w:val="606060"/>
                      <w:sz w:val="18"/>
                      <w:szCs w:val="18"/>
                    </w:rPr>
                    <w:t>MedTech</w:t>
                  </w:r>
                  <w:proofErr w:type="spellEnd"/>
                  <w:r>
                    <w:rPr>
                      <w:rStyle w:val="Strong"/>
                      <w:rFonts w:ascii="Arial" w:hAnsi="Arial"/>
                      <w:color w:val="606060"/>
                      <w:sz w:val="18"/>
                      <w:szCs w:val="18"/>
                    </w:rPr>
                    <w:t xml:space="preserve"> Open </w:t>
                  </w:r>
                  <w:proofErr w:type="spellStart"/>
                  <w:r>
                    <w:rPr>
                      <w:rStyle w:val="Strong"/>
                      <w:rFonts w:ascii="Arial" w:hAnsi="Arial"/>
                      <w:color w:val="606060"/>
                      <w:sz w:val="18"/>
                      <w:szCs w:val="18"/>
                    </w:rPr>
                    <w:t>Innovation</w:t>
                  </w:r>
                  <w:proofErr w:type="spellEnd"/>
                  <w:r>
                    <w:rPr>
                      <w:rStyle w:val="Strong"/>
                      <w:rFonts w:ascii="Arial" w:hAnsi="Arial"/>
                      <w:color w:val="606060"/>
                      <w:sz w:val="18"/>
                      <w:szCs w:val="18"/>
                    </w:rPr>
                    <w:t xml:space="preserve"> </w:t>
                  </w:r>
                  <w:proofErr w:type="spellStart"/>
                  <w:r>
                    <w:rPr>
                      <w:rStyle w:val="Strong"/>
                      <w:rFonts w:ascii="Arial" w:hAnsi="Arial"/>
                      <w:color w:val="606060"/>
                      <w:sz w:val="18"/>
                      <w:szCs w:val="18"/>
                    </w:rPr>
                    <w:t>Testbed</w:t>
                  </w:r>
                  <w:proofErr w:type="spellEnd"/>
                  <w:r>
                    <w:rPr>
                      <w:rStyle w:val="Strong"/>
                      <w:rFonts w:ascii="Arial" w:hAnsi="Arial"/>
                      <w:color w:val="606060"/>
                      <w:sz w:val="18"/>
                      <w:szCs w:val="18"/>
                    </w:rPr>
                    <w:t xml:space="preserve"> (OITB) za pomoč izbranim  inovatorjem, da bodo njihove rešitve v povezavi s Covidom-19 lahko hitreje prišle na trg.</w:t>
                  </w:r>
                  <w:r>
                    <w:rPr>
                      <w:rFonts w:ascii="Arial" w:hAnsi="Arial"/>
                      <w:b/>
                      <w:bCs/>
                      <w:color w:val="606060"/>
                      <w:sz w:val="18"/>
                      <w:szCs w:val="18"/>
                    </w:rPr>
                    <w:br/>
                  </w:r>
                  <w:r>
                    <w:rPr>
                      <w:rStyle w:val="Strong"/>
                      <w:rFonts w:ascii="Arial" w:hAnsi="Arial"/>
                      <w:color w:val="606060"/>
                      <w:sz w:val="18"/>
                      <w:szCs w:val="18"/>
                    </w:rPr>
                    <w:lastRenderedPageBreak/>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12" w:tgtFrame="_blank" w:history="1">
                    <w:r>
                      <w:rPr>
                        <w:rStyle w:val="Hyperlink"/>
                        <w:rFonts w:ascii="Arial" w:hAnsi="Arial"/>
                        <w:color w:val="DAA520"/>
                        <w:sz w:val="18"/>
                        <w:szCs w:val="18"/>
                      </w:rPr>
                      <w:t>Informacije o razpisu</w:t>
                    </w:r>
                  </w:hyperlink>
                </w:p>
              </w:tc>
            </w:tr>
          </w:tbl>
          <w:p w14:paraId="429EC2CF" w14:textId="77777777" w:rsidR="00F13D1F" w:rsidRDefault="00F13D1F">
            <w:pPr>
              <w:rPr>
                <w:rFonts w:ascii="Helvetica" w:hAnsi="Helvetica" w:cs="Helvetica"/>
                <w:vanish/>
                <w:color w:val="1D2228"/>
                <w:sz w:val="20"/>
                <w:szCs w:val="20"/>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4E89797D" w14:textId="77777777">
              <w:tc>
                <w:tcPr>
                  <w:tcW w:w="0" w:type="auto"/>
                  <w:tcMar>
                    <w:top w:w="0" w:type="dxa"/>
                    <w:left w:w="270" w:type="dxa"/>
                    <w:bottom w:w="135" w:type="dxa"/>
                    <w:right w:w="270" w:type="dxa"/>
                  </w:tcMar>
                  <w:hideMark/>
                </w:tcPr>
                <w:p w14:paraId="4D25AE20" w14:textId="77777777" w:rsidR="00F13D1F" w:rsidRDefault="00F13D1F">
                  <w:pPr>
                    <w:pStyle w:val="Heading3"/>
                    <w:spacing w:before="0" w:beforeAutospacing="0" w:after="0" w:afterAutospacing="0" w:line="338" w:lineRule="atLeast"/>
                    <w:rPr>
                      <w:rStyle w:val="Strong"/>
                      <w:rFonts w:ascii="Helvetica" w:hAnsi="Helvetica" w:cs="Helvetica"/>
                      <w:b/>
                      <w:bCs/>
                      <w:color w:val="000080"/>
                      <w:spacing w:val="-8"/>
                    </w:rPr>
                  </w:pPr>
                </w:p>
                <w:p w14:paraId="5FA453B7" w14:textId="215B7860" w:rsidR="00F13D1F" w:rsidRDefault="00F13D1F">
                  <w:pPr>
                    <w:pStyle w:val="Heading3"/>
                    <w:spacing w:before="0" w:beforeAutospacing="0" w:after="0" w:afterAutospacing="0" w:line="338" w:lineRule="atLeast"/>
                    <w:rPr>
                      <w:rFonts w:ascii="Helvetica" w:hAnsi="Helvetica" w:cs="Helvetica"/>
                      <w:color w:val="606060"/>
                      <w:spacing w:val="-8"/>
                    </w:rPr>
                  </w:pPr>
                  <w:r>
                    <w:rPr>
                      <w:rStyle w:val="Strong"/>
                      <w:rFonts w:ascii="Helvetica" w:hAnsi="Helvetica" w:cs="Helvetica"/>
                      <w:b/>
                      <w:bCs/>
                      <w:color w:val="000080"/>
                      <w:spacing w:val="-8"/>
                    </w:rPr>
                    <w:t xml:space="preserve">EU in </w:t>
                  </w:r>
                  <w:proofErr w:type="spellStart"/>
                  <w:r>
                    <w:rPr>
                      <w:rStyle w:val="Strong"/>
                      <w:rFonts w:ascii="Helvetica" w:hAnsi="Helvetica" w:cs="Helvetica"/>
                      <w:b/>
                      <w:bCs/>
                      <w:color w:val="000080"/>
                      <w:spacing w:val="-8"/>
                    </w:rPr>
                    <w:t>Kitajska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sta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podpisali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dvostranski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sporazum</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zaščiti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geografskih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označb</w:t>
                  </w:r>
                  <w:proofErr w:type="spellEnd"/>
                </w:p>
                <w:p w14:paraId="3E2C8F7D" w14:textId="107DCCDE" w:rsidR="00F13D1F" w:rsidRDefault="00F13D1F" w:rsidP="00F13D1F">
                  <w:pPr>
                    <w:spacing w:line="338" w:lineRule="atLeast"/>
                    <w:ind w:right="119"/>
                    <w:jc w:val="both"/>
                    <w:rPr>
                      <w:rFonts w:ascii="Helvetica" w:hAnsi="Helvetica" w:cs="Helvetica"/>
                      <w:color w:val="606060"/>
                      <w:sz w:val="23"/>
                      <w:szCs w:val="23"/>
                    </w:rPr>
                  </w:pPr>
                  <w:r>
                    <w:rPr>
                      <w:rFonts w:ascii="Helvetica" w:hAnsi="Helvetica" w:cs="Helvetica"/>
                      <w:noProof/>
                      <w:color w:val="606060"/>
                      <w:sz w:val="23"/>
                      <w:szCs w:val="23"/>
                    </w:rPr>
                    <w:drawing>
                      <wp:inline distT="0" distB="0" distL="0" distR="0" wp14:anchorId="7266F1B0" wp14:editId="615D62EB">
                        <wp:extent cx="2330450" cy="938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7058" cy="944691"/>
                                </a:xfrm>
                                <a:prstGeom prst="rect">
                                  <a:avLst/>
                                </a:prstGeom>
                                <a:noFill/>
                                <a:ln>
                                  <a:noFill/>
                                </a:ln>
                              </pic:spPr>
                            </pic:pic>
                          </a:graphicData>
                        </a:graphic>
                      </wp:inline>
                    </w:drawing>
                  </w:r>
                  <w:r>
                    <w:rPr>
                      <w:rFonts w:ascii="Helvetica" w:hAnsi="Helvetica" w:cs="Helvetica"/>
                      <w:color w:val="606060"/>
                      <w:sz w:val="23"/>
                      <w:szCs w:val="23"/>
                    </w:rPr>
                    <w:br/>
                  </w:r>
                  <w:r>
                    <w:rPr>
                      <w:rStyle w:val="Strong"/>
                      <w:rFonts w:ascii="Arial" w:hAnsi="Arial"/>
                      <w:color w:val="606060"/>
                      <w:sz w:val="18"/>
                      <w:szCs w:val="18"/>
                    </w:rPr>
                    <w:t>Evropska unija in Kitajska sta podpisali dvostranski sporazum, s katerim bosta zaščitili 100 evropskih geografskih označb na Kitajskem in 100 kitajskih geografskih označb v EU. Med zaščitenimi označbami je tudi slovenska geografska označba Vipavska dolina. Sporazum morata zdaj potrditi še Evropski parlament in Svet. Veljati naj bi začel na začetku leta 2021, v štirih letih po tem pa naj bi zajel dodatnih 175 geografskih označb obeh strani.</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14" w:tgtFrame="_blank" w:history="1">
                    <w:r>
                      <w:rPr>
                        <w:rStyle w:val="Hyperlink"/>
                        <w:rFonts w:ascii="Arial" w:hAnsi="Arial"/>
                        <w:color w:val="DAA520"/>
                        <w:sz w:val="18"/>
                        <w:szCs w:val="18"/>
                      </w:rPr>
                      <w:t>Seznam zaščitenih evropskih geografskih označb</w:t>
                    </w:r>
                  </w:hyperlink>
                  <w:r>
                    <w:rPr>
                      <w:rFonts w:ascii="Arial" w:hAnsi="Arial"/>
                      <w:b/>
                      <w:bCs/>
                      <w:color w:val="606060"/>
                      <w:sz w:val="18"/>
                      <w:szCs w:val="18"/>
                    </w:rPr>
                    <w:br/>
                  </w:r>
                  <w:r>
                    <w:rPr>
                      <w:rStyle w:val="Strong"/>
                      <w:rFonts w:ascii="Arial" w:hAnsi="Arial"/>
                      <w:color w:val="606060"/>
                      <w:sz w:val="18"/>
                      <w:szCs w:val="18"/>
                    </w:rPr>
                    <w:t>in</w:t>
                  </w:r>
                  <w:r>
                    <w:rPr>
                      <w:rFonts w:ascii="Arial" w:hAnsi="Arial"/>
                      <w:b/>
                      <w:bCs/>
                      <w:color w:val="606060"/>
                      <w:sz w:val="18"/>
                      <w:szCs w:val="18"/>
                    </w:rPr>
                    <w:br/>
                  </w:r>
                  <w:hyperlink r:id="rId15" w:tgtFrame="_blank" w:history="1">
                    <w:r>
                      <w:rPr>
                        <w:rStyle w:val="Hyperlink"/>
                        <w:rFonts w:ascii="Arial" w:hAnsi="Arial"/>
                        <w:color w:val="DAA520"/>
                        <w:sz w:val="18"/>
                        <w:szCs w:val="18"/>
                      </w:rPr>
                      <w:t>Seznam zaščitenih kitajskih geografskih označb</w:t>
                    </w:r>
                  </w:hyperlink>
                  <w:r>
                    <w:rPr>
                      <w:rFonts w:ascii="Arial" w:hAnsi="Arial"/>
                      <w:b/>
                      <w:bCs/>
                      <w:color w:val="606060"/>
                      <w:sz w:val="18"/>
                      <w:szCs w:val="18"/>
                    </w:rPr>
                    <w:br/>
                  </w:r>
                  <w:r>
                    <w:rPr>
                      <w:rStyle w:val="Strong"/>
                      <w:rFonts w:ascii="Arial" w:hAnsi="Arial"/>
                      <w:color w:val="606060"/>
                      <w:sz w:val="18"/>
                      <w:szCs w:val="18"/>
                    </w:rPr>
                    <w:t>in</w:t>
                  </w:r>
                  <w:r>
                    <w:rPr>
                      <w:rFonts w:ascii="Arial" w:hAnsi="Arial"/>
                      <w:b/>
                      <w:bCs/>
                      <w:color w:val="606060"/>
                      <w:sz w:val="18"/>
                      <w:szCs w:val="18"/>
                    </w:rPr>
                    <w:br/>
                  </w:r>
                  <w:hyperlink r:id="rId16" w:tgtFrame="_blank" w:history="1">
                    <w:r>
                      <w:rPr>
                        <w:rStyle w:val="Hyperlink"/>
                        <w:rFonts w:ascii="Arial" w:hAnsi="Arial"/>
                        <w:color w:val="DAA520"/>
                        <w:sz w:val="18"/>
                        <w:szCs w:val="18"/>
                      </w:rPr>
                      <w:t>Informativni pregled sporazuma</w:t>
                    </w:r>
                  </w:hyperlink>
                </w:p>
              </w:tc>
            </w:tr>
          </w:tbl>
          <w:p w14:paraId="0B068A67" w14:textId="77777777" w:rsidR="00F13D1F" w:rsidRDefault="00F13D1F">
            <w:pPr>
              <w:rPr>
                <w:rFonts w:ascii="Helvetica" w:hAnsi="Helvetica" w:cs="Helvetica"/>
                <w:color w:val="1D2228"/>
                <w:sz w:val="20"/>
                <w:szCs w:val="20"/>
              </w:rPr>
            </w:pPr>
          </w:p>
        </w:tc>
      </w:tr>
    </w:tbl>
    <w:p w14:paraId="14552CE8"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593408CE" w14:textId="77777777" w:rsidTr="00F13D1F">
        <w:tc>
          <w:tcPr>
            <w:tcW w:w="0" w:type="auto"/>
            <w:shd w:val="clear" w:color="auto" w:fill="FFFFFF"/>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F13D1F" w14:paraId="378C9BB0" w14:textId="77777777">
              <w:tc>
                <w:tcPr>
                  <w:tcW w:w="0" w:type="auto"/>
                  <w:vAlign w:val="center"/>
                  <w:hideMark/>
                </w:tcPr>
                <w:p w14:paraId="22A88F42" w14:textId="77777777" w:rsidR="00F13D1F" w:rsidRDefault="00F13D1F"/>
              </w:tc>
            </w:tr>
          </w:tbl>
          <w:p w14:paraId="283D7812" w14:textId="77777777" w:rsidR="00F13D1F" w:rsidRDefault="00F13D1F">
            <w:pPr>
              <w:rPr>
                <w:rFonts w:ascii="Helvetica" w:hAnsi="Helvetica" w:cs="Helvetica"/>
                <w:color w:val="1D2228"/>
                <w:sz w:val="20"/>
                <w:szCs w:val="20"/>
              </w:rPr>
            </w:pPr>
          </w:p>
        </w:tc>
      </w:tr>
    </w:tbl>
    <w:p w14:paraId="3C429E81"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0856575E" w14:textId="77777777" w:rsidTr="00F13D1F">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3BF37119" w14:textId="77777777">
              <w:tc>
                <w:tcPr>
                  <w:tcW w:w="0" w:type="auto"/>
                  <w:tcMar>
                    <w:top w:w="0" w:type="dxa"/>
                    <w:left w:w="270" w:type="dxa"/>
                    <w:bottom w:w="135" w:type="dxa"/>
                    <w:right w:w="270" w:type="dxa"/>
                  </w:tcMar>
                  <w:hideMark/>
                </w:tcPr>
                <w:p w14:paraId="62C78245" w14:textId="7B9F5D30"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Pregled</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razvoja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na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področju</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zaposlovanja</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socialnih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zadev</w:t>
                  </w:r>
                  <w:proofErr w:type="spellEnd"/>
                  <w:r>
                    <w:rPr>
                      <w:rStyle w:val="Strong"/>
                      <w:rFonts w:ascii="Helvetica" w:hAnsi="Helvetica" w:cs="Helvetica"/>
                      <w:b/>
                      <w:bCs/>
                      <w:color w:val="000080"/>
                      <w:spacing w:val="-8"/>
                    </w:rPr>
                    <w:t xml:space="preserve"> v </w:t>
                  </w:r>
                  <w:proofErr w:type="spellStart"/>
                  <w:r>
                    <w:rPr>
                      <w:rStyle w:val="Strong"/>
                      <w:rFonts w:ascii="Helvetica" w:hAnsi="Helvetica" w:cs="Helvetica"/>
                      <w:b/>
                      <w:bCs/>
                      <w:color w:val="000080"/>
                      <w:spacing w:val="-8"/>
                    </w:rPr>
                    <w:t>Evropi</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leto</w:t>
                  </w:r>
                  <w:proofErr w:type="spellEnd"/>
                  <w:r>
                    <w:rPr>
                      <w:rStyle w:val="Strong"/>
                      <w:rFonts w:ascii="Helvetica" w:hAnsi="Helvetica" w:cs="Helvetica"/>
                      <w:b/>
                      <w:bCs/>
                      <w:color w:val="000080"/>
                      <w:spacing w:val="-8"/>
                    </w:rPr>
                    <w:t xml:space="preserve"> 2020</w:t>
                  </w:r>
                  <w:r>
                    <w:rPr>
                      <w:rFonts w:ascii="Helvetica" w:hAnsi="Helvetica" w:cs="Helvetica"/>
                      <w:color w:val="606060"/>
                      <w:spacing w:val="-8"/>
                    </w:rPr>
                    <w:br/>
                  </w:r>
                  <w:r>
                    <w:rPr>
                      <w:rFonts w:ascii="Helvetica" w:hAnsi="Helvetica" w:cs="Helvetica"/>
                      <w:noProof/>
                      <w:color w:val="606060"/>
                      <w:spacing w:val="-8"/>
                    </w:rPr>
                    <w:drawing>
                      <wp:inline distT="0" distB="0" distL="0" distR="0" wp14:anchorId="7252EDF6" wp14:editId="0E3837AE">
                        <wp:extent cx="2419350" cy="9737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5238" cy="976158"/>
                                </a:xfrm>
                                <a:prstGeom prst="rect">
                                  <a:avLst/>
                                </a:prstGeom>
                                <a:noFill/>
                                <a:ln>
                                  <a:noFill/>
                                </a:ln>
                              </pic:spPr>
                            </pic:pic>
                          </a:graphicData>
                        </a:graphic>
                      </wp:inline>
                    </w:drawing>
                  </w:r>
                </w:p>
                <w:p w14:paraId="1ADD6EE1" w14:textId="77777777" w:rsidR="00F13D1F" w:rsidRDefault="00F13D1F" w:rsidP="00F13D1F">
                  <w:pPr>
                    <w:spacing w:line="338" w:lineRule="atLeast"/>
                    <w:ind w:right="119"/>
                    <w:jc w:val="both"/>
                    <w:rPr>
                      <w:rFonts w:ascii="Helvetica" w:hAnsi="Helvetica" w:cs="Helvetica"/>
                      <w:color w:val="606060"/>
                      <w:sz w:val="23"/>
                      <w:szCs w:val="23"/>
                    </w:rPr>
                  </w:pPr>
                  <w:r>
                    <w:rPr>
                      <w:rStyle w:val="Strong"/>
                      <w:rFonts w:ascii="Arial" w:hAnsi="Arial"/>
                      <w:color w:val="606060"/>
                      <w:sz w:val="18"/>
                      <w:szCs w:val="18"/>
                    </w:rPr>
                    <w:t>Pandemija Covida-19 ima resne zdravstvene, gospodarske, zaposlitvene in socialne posledice, kar ogroža velik del napredka, ki ga je EU dosegla v preteklosti. Vse države članice se soočajo z večjim gospodarskim šokom kot v obdobju 2008</w:t>
                  </w:r>
                  <w:r>
                    <w:rPr>
                      <w:rStyle w:val="Strong"/>
                      <w:rFonts w:ascii="Arial" w:hAnsi="Arial"/>
                      <w:color w:val="606060"/>
                      <w:sz w:val="18"/>
                      <w:szCs w:val="18"/>
                    </w:rPr>
                    <w:softHyphen/>
                    <w:t>–2009, v poročilu na področju zaposlovanja in socialnih zadev v Evropi za leto 2020 ugotavlja Evropska komisija.</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18" w:tgtFrame="_blank" w:history="1">
                    <w:r>
                      <w:rPr>
                        <w:rStyle w:val="Hyperlink"/>
                        <w:rFonts w:ascii="Arial" w:hAnsi="Arial"/>
                        <w:color w:val="DAA520"/>
                        <w:sz w:val="18"/>
                        <w:szCs w:val="18"/>
                      </w:rPr>
                      <w:t>Poročilo</w:t>
                    </w:r>
                  </w:hyperlink>
                </w:p>
              </w:tc>
            </w:tr>
          </w:tbl>
          <w:p w14:paraId="0546B13D" w14:textId="77777777" w:rsidR="00F13D1F" w:rsidRDefault="00F13D1F">
            <w:pPr>
              <w:rPr>
                <w:rFonts w:ascii="Helvetica" w:hAnsi="Helvetica" w:cs="Helvetica"/>
                <w:vanish/>
                <w:color w:val="1D2228"/>
                <w:sz w:val="20"/>
                <w:szCs w:val="20"/>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159"/>
            </w:tblGrid>
            <w:tr w:rsidR="00F13D1F" w14:paraId="65B627D3" w14:textId="77777777">
              <w:tc>
                <w:tcPr>
                  <w:tcW w:w="0" w:type="auto"/>
                  <w:tcMar>
                    <w:top w:w="0" w:type="dxa"/>
                    <w:left w:w="270" w:type="dxa"/>
                    <w:bottom w:w="135" w:type="dxa"/>
                    <w:right w:w="270" w:type="dxa"/>
                  </w:tcMar>
                  <w:hideMark/>
                </w:tcPr>
                <w:p w14:paraId="64FEE31B" w14:textId="77777777" w:rsidR="00F13D1F" w:rsidRDefault="00F13D1F">
                  <w:pPr>
                    <w:pStyle w:val="Heading3"/>
                    <w:spacing w:before="0" w:beforeAutospacing="0" w:after="0" w:afterAutospacing="0" w:line="338" w:lineRule="atLeast"/>
                    <w:rPr>
                      <w:rStyle w:val="Strong"/>
                      <w:rFonts w:ascii="Helvetica" w:hAnsi="Helvetica" w:cs="Helvetica"/>
                      <w:b/>
                      <w:bCs/>
                      <w:color w:val="000080"/>
                      <w:spacing w:val="-8"/>
                    </w:rPr>
                  </w:pPr>
                </w:p>
                <w:p w14:paraId="040A2CE2" w14:textId="32E0613B"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Nadaljnji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ukrepi</w:t>
                  </w:r>
                  <w:proofErr w:type="spellEnd"/>
                  <w:r>
                    <w:rPr>
                      <w:rStyle w:val="Strong"/>
                      <w:rFonts w:ascii="Helvetica" w:hAnsi="Helvetica" w:cs="Helvetica"/>
                      <w:b/>
                      <w:bCs/>
                      <w:color w:val="000080"/>
                      <w:spacing w:val="-8"/>
                    </w:rPr>
                    <w:t xml:space="preserve"> v </w:t>
                  </w:r>
                  <w:proofErr w:type="spellStart"/>
                  <w:r>
                    <w:rPr>
                      <w:rStyle w:val="Strong"/>
                      <w:rFonts w:ascii="Helvetica" w:hAnsi="Helvetica" w:cs="Helvetica"/>
                      <w:b/>
                      <w:bCs/>
                      <w:color w:val="000080"/>
                      <w:spacing w:val="-8"/>
                    </w:rPr>
                    <w:t>zvezi</w:t>
                  </w:r>
                  <w:proofErr w:type="spellEnd"/>
                  <w:r>
                    <w:rPr>
                      <w:rStyle w:val="Strong"/>
                      <w:rFonts w:ascii="Helvetica" w:hAnsi="Helvetica" w:cs="Helvetica"/>
                      <w:b/>
                      <w:bCs/>
                      <w:color w:val="000080"/>
                      <w:spacing w:val="-8"/>
                    </w:rPr>
                    <w:t xml:space="preserve"> z </w:t>
                  </w:r>
                  <w:proofErr w:type="spellStart"/>
                  <w:r>
                    <w:rPr>
                      <w:rStyle w:val="Strong"/>
                      <w:rFonts w:ascii="Helvetica" w:hAnsi="Helvetica" w:cs="Helvetica"/>
                      <w:b/>
                      <w:bCs/>
                      <w:color w:val="000080"/>
                      <w:spacing w:val="-8"/>
                    </w:rPr>
                    <w:t>mehanizmom</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okrevanje</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odpornost</w:t>
                  </w:r>
                  <w:proofErr w:type="spellEnd"/>
                </w:p>
                <w:p w14:paraId="156884AA" w14:textId="3A5BA0AE" w:rsidR="00F13D1F" w:rsidRDefault="00F13D1F">
                  <w:pPr>
                    <w:spacing w:line="338" w:lineRule="atLeast"/>
                    <w:ind w:right="119"/>
                    <w:jc w:val="both"/>
                    <w:rPr>
                      <w:rFonts w:ascii="Helvetica" w:hAnsi="Helvetica" w:cs="Helvetica"/>
                      <w:color w:val="606060"/>
                      <w:sz w:val="23"/>
                      <w:szCs w:val="23"/>
                    </w:rPr>
                  </w:pPr>
                  <w:r>
                    <w:rPr>
                      <w:rFonts w:ascii="Arial" w:hAnsi="Arial"/>
                      <w:b/>
                      <w:bCs/>
                      <w:noProof/>
                      <w:color w:val="606060"/>
                      <w:sz w:val="18"/>
                      <w:szCs w:val="18"/>
                    </w:rPr>
                    <w:drawing>
                      <wp:inline distT="0" distB="0" distL="0" distR="0" wp14:anchorId="727FFC1D" wp14:editId="1542CB8C">
                        <wp:extent cx="2489200" cy="1001903"/>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3100" cy="1003473"/>
                                </a:xfrm>
                                <a:prstGeom prst="rect">
                                  <a:avLst/>
                                </a:prstGeom>
                                <a:noFill/>
                                <a:ln>
                                  <a:noFill/>
                                </a:ln>
                              </pic:spPr>
                            </pic:pic>
                          </a:graphicData>
                        </a:graphic>
                      </wp:inline>
                    </w:drawing>
                  </w:r>
                  <w:r>
                    <w:rPr>
                      <w:rFonts w:ascii="Arial" w:hAnsi="Arial"/>
                      <w:b/>
                      <w:bCs/>
                      <w:color w:val="606060"/>
                      <w:sz w:val="18"/>
                      <w:szCs w:val="18"/>
                    </w:rPr>
                    <w:br/>
                  </w:r>
                  <w:r>
                    <w:rPr>
                      <w:rStyle w:val="Strong"/>
                      <w:rFonts w:ascii="Arial" w:hAnsi="Arial"/>
                      <w:color w:val="606060"/>
                      <w:sz w:val="18"/>
                      <w:szCs w:val="18"/>
                    </w:rPr>
                    <w:t xml:space="preserve">Evropska komisija je v letni strategiji za trajnostno rast za leto 2021 določila strateške smernice za izvajanje mehanizma za okrevanje in odpornost. Mehanizem je ključni instrument za okrevanje v središču instrumenta </w:t>
                  </w:r>
                  <w:proofErr w:type="spellStart"/>
                  <w:r>
                    <w:rPr>
                      <w:rStyle w:val="Strong"/>
                      <w:rFonts w:ascii="Arial" w:hAnsi="Arial"/>
                      <w:color w:val="606060"/>
                      <w:sz w:val="18"/>
                      <w:szCs w:val="18"/>
                    </w:rPr>
                    <w:t>NextGenerationEU</w:t>
                  </w:r>
                  <w:proofErr w:type="spellEnd"/>
                  <w:r>
                    <w:rPr>
                      <w:rStyle w:val="Strong"/>
                      <w:rFonts w:ascii="Arial" w:hAnsi="Arial"/>
                      <w:color w:val="606060"/>
                      <w:sz w:val="18"/>
                      <w:szCs w:val="18"/>
                    </w:rPr>
                    <w:t>.</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20" w:tgtFrame="_blank" w:history="1">
                    <w:r>
                      <w:rPr>
                        <w:rStyle w:val="Hyperlink"/>
                        <w:rFonts w:ascii="Arial" w:hAnsi="Arial"/>
                        <w:color w:val="DAA520"/>
                        <w:sz w:val="18"/>
                        <w:szCs w:val="18"/>
                      </w:rPr>
                      <w:t>Letna strategija za trajnostno rast za leto 2021</w:t>
                    </w:r>
                  </w:hyperlink>
                </w:p>
              </w:tc>
            </w:tr>
          </w:tbl>
          <w:p w14:paraId="1822C117" w14:textId="77777777" w:rsidR="00F13D1F" w:rsidRDefault="00F13D1F">
            <w:pPr>
              <w:rPr>
                <w:rFonts w:ascii="Helvetica" w:hAnsi="Helvetica" w:cs="Helvetica"/>
                <w:color w:val="1D2228"/>
                <w:sz w:val="20"/>
                <w:szCs w:val="20"/>
              </w:rPr>
            </w:pPr>
          </w:p>
        </w:tc>
      </w:tr>
    </w:tbl>
    <w:p w14:paraId="7362539D"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5BCC469A" w14:textId="77777777" w:rsidTr="00F13D1F">
        <w:tc>
          <w:tcPr>
            <w:tcW w:w="0" w:type="auto"/>
            <w:shd w:val="clear" w:color="auto" w:fill="FFFFFF"/>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F13D1F" w14:paraId="7D4FC964" w14:textId="77777777">
              <w:tc>
                <w:tcPr>
                  <w:tcW w:w="0" w:type="auto"/>
                  <w:vAlign w:val="center"/>
                  <w:hideMark/>
                </w:tcPr>
                <w:p w14:paraId="1E2E9D28" w14:textId="77777777" w:rsidR="00F13D1F" w:rsidRDefault="00F13D1F"/>
              </w:tc>
            </w:tr>
          </w:tbl>
          <w:p w14:paraId="78EDF491" w14:textId="77777777" w:rsidR="00F13D1F" w:rsidRDefault="00F13D1F">
            <w:pPr>
              <w:rPr>
                <w:rFonts w:ascii="Helvetica" w:hAnsi="Helvetica" w:cs="Helvetica"/>
                <w:color w:val="1D2228"/>
                <w:sz w:val="20"/>
                <w:szCs w:val="20"/>
              </w:rPr>
            </w:pPr>
          </w:p>
        </w:tc>
      </w:tr>
    </w:tbl>
    <w:p w14:paraId="46BD5963"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3B958F03" w14:textId="77777777" w:rsidTr="00F13D1F">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50B60809" w14:textId="77777777">
              <w:tc>
                <w:tcPr>
                  <w:tcW w:w="0" w:type="auto"/>
                  <w:tcMar>
                    <w:top w:w="0" w:type="dxa"/>
                    <w:left w:w="270" w:type="dxa"/>
                    <w:bottom w:w="135" w:type="dxa"/>
                    <w:right w:w="270" w:type="dxa"/>
                  </w:tcMar>
                  <w:hideMark/>
                </w:tcPr>
                <w:p w14:paraId="691B03D4" w14:textId="1139B644" w:rsidR="00F13D1F" w:rsidRDefault="00F13D1F">
                  <w:pPr>
                    <w:pStyle w:val="Heading3"/>
                    <w:spacing w:before="0" w:beforeAutospacing="0" w:after="0" w:afterAutospacing="0" w:line="338" w:lineRule="atLeast"/>
                    <w:rPr>
                      <w:rFonts w:ascii="Helvetica" w:hAnsi="Helvetica" w:cs="Helvetica"/>
                      <w:color w:val="606060"/>
                      <w:spacing w:val="-8"/>
                    </w:rPr>
                  </w:pPr>
                  <w:r>
                    <w:rPr>
                      <w:rStyle w:val="Strong"/>
                      <w:rFonts w:ascii="Helvetica" w:hAnsi="Helvetica" w:cs="Helvetica"/>
                      <w:b/>
                      <w:bCs/>
                      <w:color w:val="000080"/>
                      <w:spacing w:val="-8"/>
                    </w:rPr>
                    <w:lastRenderedPageBreak/>
                    <w:t xml:space="preserve">Instrument SURE za </w:t>
                  </w:r>
                  <w:proofErr w:type="spellStart"/>
                  <w:r>
                    <w:rPr>
                      <w:rStyle w:val="Strong"/>
                      <w:rFonts w:ascii="Helvetica" w:hAnsi="Helvetica" w:cs="Helvetica"/>
                      <w:b/>
                      <w:bCs/>
                      <w:color w:val="000080"/>
                      <w:spacing w:val="-8"/>
                    </w:rPr>
                    <w:t>zaščito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delovnih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mest</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delavcev</w:t>
                  </w:r>
                  <w:proofErr w:type="spellEnd"/>
                  <w:r>
                    <w:rPr>
                      <w:rStyle w:val="Strong"/>
                      <w:rFonts w:ascii="Helvetica" w:hAnsi="Helvetica" w:cs="Helvetica"/>
                      <w:b/>
                      <w:bCs/>
                      <w:color w:val="000080"/>
                      <w:spacing w:val="-8"/>
                    </w:rPr>
                    <w:t xml:space="preserve"> je </w:t>
                  </w:r>
                  <w:proofErr w:type="spellStart"/>
                  <w:r>
                    <w:rPr>
                      <w:rStyle w:val="Strong"/>
                      <w:rFonts w:ascii="Helvetica" w:hAnsi="Helvetica" w:cs="Helvetica"/>
                      <w:b/>
                      <w:bCs/>
                      <w:color w:val="000080"/>
                      <w:spacing w:val="-8"/>
                    </w:rPr>
                    <w:t>aktiviran</w:t>
                  </w:r>
                  <w:proofErr w:type="spellEnd"/>
                  <w:r>
                    <w:rPr>
                      <w:rFonts w:ascii="Helvetica" w:hAnsi="Helvetica" w:cs="Helvetica"/>
                      <w:color w:val="606060"/>
                      <w:spacing w:val="-8"/>
                    </w:rPr>
                    <w:br/>
                  </w:r>
                  <w:r>
                    <w:rPr>
                      <w:rFonts w:ascii="Helvetica" w:hAnsi="Helvetica" w:cs="Helvetica"/>
                      <w:noProof/>
                      <w:color w:val="606060"/>
                      <w:spacing w:val="-8"/>
                    </w:rPr>
                    <w:drawing>
                      <wp:inline distT="0" distB="0" distL="0" distR="0" wp14:anchorId="32F7C738" wp14:editId="1F1A9531">
                        <wp:extent cx="2393950" cy="96356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1507" cy="966607"/>
                                </a:xfrm>
                                <a:prstGeom prst="rect">
                                  <a:avLst/>
                                </a:prstGeom>
                                <a:noFill/>
                                <a:ln>
                                  <a:noFill/>
                                </a:ln>
                              </pic:spPr>
                            </pic:pic>
                          </a:graphicData>
                        </a:graphic>
                      </wp:inline>
                    </w:drawing>
                  </w:r>
                </w:p>
                <w:p w14:paraId="4C6EC630" w14:textId="77777777" w:rsidR="00F13D1F" w:rsidRDefault="00F13D1F" w:rsidP="00F13D1F">
                  <w:pPr>
                    <w:spacing w:line="338" w:lineRule="atLeast"/>
                    <w:ind w:right="261"/>
                    <w:jc w:val="both"/>
                    <w:rPr>
                      <w:rFonts w:ascii="Helvetica" w:hAnsi="Helvetica" w:cs="Helvetica"/>
                      <w:color w:val="606060"/>
                      <w:sz w:val="23"/>
                      <w:szCs w:val="23"/>
                    </w:rPr>
                  </w:pPr>
                  <w:r>
                    <w:rPr>
                      <w:rStyle w:val="Strong"/>
                      <w:rFonts w:ascii="Arial" w:hAnsi="Arial"/>
                      <w:color w:val="606060"/>
                      <w:sz w:val="18"/>
                      <w:szCs w:val="18"/>
                    </w:rPr>
                    <w:t xml:space="preserve">Aktiviran je instrument SURE za pomoč v višini do 100 milijard evrov za zaščito delovnih mest in delavcev, ki jih je prizadela pandemija </w:t>
                  </w:r>
                  <w:proofErr w:type="spellStart"/>
                  <w:r>
                    <w:rPr>
                      <w:rStyle w:val="Strong"/>
                      <w:rFonts w:ascii="Arial" w:hAnsi="Arial"/>
                      <w:color w:val="606060"/>
                      <w:sz w:val="18"/>
                      <w:szCs w:val="18"/>
                    </w:rPr>
                    <w:t>koronavirusa</w:t>
                  </w:r>
                  <w:proofErr w:type="spellEnd"/>
                  <w:r>
                    <w:rPr>
                      <w:rStyle w:val="Strong"/>
                      <w:rFonts w:ascii="Arial" w:hAnsi="Arial"/>
                      <w:color w:val="606060"/>
                      <w:sz w:val="18"/>
                      <w:szCs w:val="18"/>
                    </w:rPr>
                    <w:t>. Slovenija ima v okviru tega instrumenta na voljo 1,1 milijarde evrov.</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22" w:tgtFrame="_blank" w:history="1">
                    <w:r>
                      <w:rPr>
                        <w:rStyle w:val="Hyperlink"/>
                        <w:rFonts w:ascii="Arial" w:hAnsi="Arial"/>
                        <w:color w:val="DAA520"/>
                        <w:sz w:val="18"/>
                        <w:szCs w:val="18"/>
                      </w:rPr>
                      <w:t>Spletna stran z informacijami o instrumentu SURE</w:t>
                    </w:r>
                  </w:hyperlink>
                  <w:r>
                    <w:rPr>
                      <w:rFonts w:ascii="Arial" w:hAnsi="Arial"/>
                      <w:b/>
                      <w:bCs/>
                      <w:color w:val="606060"/>
                      <w:sz w:val="18"/>
                      <w:szCs w:val="18"/>
                    </w:rPr>
                    <w:br/>
                  </w:r>
                  <w:r>
                    <w:rPr>
                      <w:rStyle w:val="Strong"/>
                      <w:rFonts w:ascii="Arial" w:hAnsi="Arial"/>
                      <w:color w:val="606060"/>
                      <w:sz w:val="18"/>
                      <w:szCs w:val="18"/>
                    </w:rPr>
                    <w:t>in</w:t>
                  </w:r>
                  <w:r>
                    <w:rPr>
                      <w:rFonts w:ascii="Arial" w:hAnsi="Arial"/>
                      <w:b/>
                      <w:bCs/>
                      <w:color w:val="606060"/>
                      <w:sz w:val="18"/>
                      <w:szCs w:val="18"/>
                    </w:rPr>
                    <w:br/>
                  </w:r>
                  <w:hyperlink r:id="rId23" w:tgtFrame="_blank" w:history="1">
                    <w:r>
                      <w:rPr>
                        <w:rStyle w:val="Hyperlink"/>
                        <w:rFonts w:ascii="Arial" w:hAnsi="Arial"/>
                        <w:color w:val="DAA520"/>
                        <w:sz w:val="18"/>
                        <w:szCs w:val="18"/>
                      </w:rPr>
                      <w:t>Uredba SURE</w:t>
                    </w:r>
                  </w:hyperlink>
                </w:p>
              </w:tc>
            </w:tr>
          </w:tbl>
          <w:p w14:paraId="725F30FC" w14:textId="77777777" w:rsidR="00F13D1F" w:rsidRDefault="00F13D1F">
            <w:pPr>
              <w:rPr>
                <w:rFonts w:ascii="Helvetica" w:hAnsi="Helvetica" w:cs="Helvetica"/>
                <w:vanish/>
                <w:color w:val="1D2228"/>
                <w:sz w:val="20"/>
                <w:szCs w:val="20"/>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4A5BDE19" w14:textId="77777777">
              <w:tc>
                <w:tcPr>
                  <w:tcW w:w="0" w:type="auto"/>
                  <w:tcMar>
                    <w:top w:w="0" w:type="dxa"/>
                    <w:left w:w="270" w:type="dxa"/>
                    <w:bottom w:w="135" w:type="dxa"/>
                    <w:right w:w="270" w:type="dxa"/>
                  </w:tcMar>
                  <w:hideMark/>
                </w:tcPr>
                <w:p w14:paraId="55A8415D" w14:textId="77777777" w:rsidR="00F13D1F" w:rsidRDefault="00F13D1F">
                  <w:pPr>
                    <w:pStyle w:val="Heading3"/>
                    <w:spacing w:before="0" w:beforeAutospacing="0" w:after="0" w:afterAutospacing="0" w:line="338" w:lineRule="atLeast"/>
                    <w:rPr>
                      <w:rStyle w:val="Strong"/>
                      <w:rFonts w:ascii="Helvetica" w:hAnsi="Helvetica" w:cs="Helvetica"/>
                      <w:b/>
                      <w:bCs/>
                      <w:color w:val="000080"/>
                      <w:spacing w:val="-8"/>
                    </w:rPr>
                  </w:pPr>
                </w:p>
                <w:p w14:paraId="48E72D15" w14:textId="7C9AB1E9"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Evropska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komisija</w:t>
                  </w:r>
                  <w:proofErr w:type="spellEnd"/>
                  <w:r>
                    <w:rPr>
                      <w:rStyle w:val="Strong"/>
                      <w:rFonts w:ascii="Helvetica" w:hAnsi="Helvetica" w:cs="Helvetica"/>
                      <w:b/>
                      <w:bCs/>
                      <w:color w:val="000080"/>
                      <w:spacing w:val="-8"/>
                    </w:rPr>
                    <w:t xml:space="preserve"> je </w:t>
                  </w:r>
                  <w:proofErr w:type="spellStart"/>
                  <w:r>
                    <w:rPr>
                      <w:rStyle w:val="Strong"/>
                      <w:rFonts w:ascii="Helvetica" w:hAnsi="Helvetica" w:cs="Helvetica"/>
                      <w:b/>
                      <w:bCs/>
                      <w:color w:val="000080"/>
                      <w:spacing w:val="-8"/>
                    </w:rPr>
                    <w:t>odobrila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prevzem</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družbe</w:t>
                  </w:r>
                  <w:proofErr w:type="spellEnd"/>
                  <w:r>
                    <w:rPr>
                      <w:rStyle w:val="Strong"/>
                      <w:rFonts w:ascii="Helvetica" w:hAnsi="Helvetica" w:cs="Helvetica"/>
                      <w:b/>
                      <w:bCs/>
                      <w:color w:val="000080"/>
                      <w:spacing w:val="-8"/>
                    </w:rPr>
                    <w:t xml:space="preserve"> Mercator s </w:t>
                  </w:r>
                  <w:proofErr w:type="spellStart"/>
                  <w:r>
                    <w:rPr>
                      <w:rStyle w:val="Strong"/>
                      <w:rFonts w:ascii="Helvetica" w:hAnsi="Helvetica" w:cs="Helvetica"/>
                      <w:b/>
                      <w:bCs/>
                      <w:color w:val="000080"/>
                      <w:spacing w:val="-8"/>
                    </w:rPr>
                    <w:t>strani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družbe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Fortenova</w:t>
                  </w:r>
                  <w:proofErr w:type="spellEnd"/>
                </w:p>
                <w:p w14:paraId="67B94A14" w14:textId="25A4C267" w:rsidR="00F13D1F" w:rsidRDefault="00F13D1F" w:rsidP="00F13D1F">
                  <w:pPr>
                    <w:spacing w:line="338" w:lineRule="atLeast"/>
                    <w:ind w:right="119"/>
                    <w:jc w:val="both"/>
                    <w:rPr>
                      <w:rFonts w:ascii="Helvetica" w:hAnsi="Helvetica" w:cs="Helvetica"/>
                      <w:color w:val="606060"/>
                      <w:sz w:val="23"/>
                      <w:szCs w:val="23"/>
                    </w:rPr>
                  </w:pPr>
                  <w:r>
                    <w:rPr>
                      <w:rFonts w:ascii="Arial" w:hAnsi="Arial"/>
                      <w:b/>
                      <w:bCs/>
                      <w:noProof/>
                      <w:color w:val="606060"/>
                      <w:sz w:val="18"/>
                      <w:szCs w:val="18"/>
                    </w:rPr>
                    <w:drawing>
                      <wp:inline distT="0" distB="0" distL="0" distR="0" wp14:anchorId="66A26B5C" wp14:editId="088D23AE">
                        <wp:extent cx="2400300" cy="96612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7159" cy="968882"/>
                                </a:xfrm>
                                <a:prstGeom prst="rect">
                                  <a:avLst/>
                                </a:prstGeom>
                                <a:noFill/>
                                <a:ln>
                                  <a:noFill/>
                                </a:ln>
                              </pic:spPr>
                            </pic:pic>
                          </a:graphicData>
                        </a:graphic>
                      </wp:inline>
                    </w:drawing>
                  </w:r>
                  <w:r>
                    <w:rPr>
                      <w:rFonts w:ascii="Arial" w:hAnsi="Arial"/>
                      <w:b/>
                      <w:bCs/>
                      <w:color w:val="606060"/>
                      <w:sz w:val="18"/>
                      <w:szCs w:val="18"/>
                    </w:rPr>
                    <w:br/>
                  </w:r>
                  <w:r>
                    <w:rPr>
                      <w:rStyle w:val="Strong"/>
                      <w:rFonts w:ascii="Arial" w:hAnsi="Arial"/>
                      <w:color w:val="606060"/>
                      <w:sz w:val="18"/>
                      <w:szCs w:val="18"/>
                    </w:rPr>
                    <w:t xml:space="preserve">Evropska komisija je v skladu z uredbo EU o združitvah brezpogojno odobrila predlagani prevzem družbe Mercator s strani družbe </w:t>
                  </w:r>
                  <w:proofErr w:type="spellStart"/>
                  <w:r>
                    <w:rPr>
                      <w:rStyle w:val="Strong"/>
                      <w:rFonts w:ascii="Arial" w:hAnsi="Arial"/>
                      <w:color w:val="606060"/>
                      <w:sz w:val="18"/>
                      <w:szCs w:val="18"/>
                    </w:rPr>
                    <w:t>Fortenova</w:t>
                  </w:r>
                  <w:proofErr w:type="spellEnd"/>
                  <w:r>
                    <w:rPr>
                      <w:rStyle w:val="Strong"/>
                      <w:rFonts w:ascii="Arial" w:hAnsi="Arial"/>
                      <w:color w:val="606060"/>
                      <w:sz w:val="18"/>
                      <w:szCs w:val="18"/>
                    </w:rPr>
                    <w:t>. Komisija je sklenila, da transakcija ne bo povzročila pomislekov glede konkurence v Evropskem gospodarskem prostoru (EGP).</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25" w:tgtFrame="_blank" w:history="1">
                    <w:r>
                      <w:rPr>
                        <w:rStyle w:val="Hyperlink"/>
                        <w:rFonts w:ascii="Arial" w:hAnsi="Arial"/>
                        <w:color w:val="DAA520"/>
                        <w:sz w:val="18"/>
                        <w:szCs w:val="18"/>
                      </w:rPr>
                      <w:t>Dodatne informacije o zadevi</w:t>
                    </w:r>
                  </w:hyperlink>
                </w:p>
              </w:tc>
            </w:tr>
          </w:tbl>
          <w:p w14:paraId="41643016" w14:textId="77777777" w:rsidR="00F13D1F" w:rsidRDefault="00F13D1F">
            <w:pPr>
              <w:rPr>
                <w:rFonts w:ascii="Helvetica" w:hAnsi="Helvetica" w:cs="Helvetica"/>
                <w:color w:val="1D2228"/>
                <w:sz w:val="20"/>
                <w:szCs w:val="20"/>
              </w:rPr>
            </w:pPr>
          </w:p>
        </w:tc>
      </w:tr>
    </w:tbl>
    <w:p w14:paraId="739C49D1"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6CD9227D" w14:textId="77777777" w:rsidTr="00F13D1F">
        <w:tc>
          <w:tcPr>
            <w:tcW w:w="0" w:type="auto"/>
            <w:shd w:val="clear" w:color="auto" w:fill="FFFFFF"/>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F13D1F" w14:paraId="2B960E76" w14:textId="77777777">
              <w:tc>
                <w:tcPr>
                  <w:tcW w:w="0" w:type="auto"/>
                  <w:vAlign w:val="center"/>
                  <w:hideMark/>
                </w:tcPr>
                <w:p w14:paraId="4DC8CE10" w14:textId="77777777" w:rsidR="00F13D1F" w:rsidRDefault="00F13D1F"/>
              </w:tc>
            </w:tr>
          </w:tbl>
          <w:p w14:paraId="36B585C2" w14:textId="77777777" w:rsidR="00F13D1F" w:rsidRDefault="00F13D1F">
            <w:pPr>
              <w:rPr>
                <w:rFonts w:ascii="Helvetica" w:hAnsi="Helvetica" w:cs="Helvetica"/>
                <w:color w:val="1D2228"/>
                <w:sz w:val="20"/>
                <w:szCs w:val="20"/>
              </w:rPr>
            </w:pPr>
          </w:p>
        </w:tc>
      </w:tr>
    </w:tbl>
    <w:p w14:paraId="610D0C65" w14:textId="77777777" w:rsidR="00F13D1F" w:rsidRDefault="00F13D1F" w:rsidP="00F13D1F">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4159"/>
      </w:tblGrid>
      <w:tr w:rsidR="00F13D1F" w14:paraId="3F57D55E" w14:textId="77777777" w:rsidTr="00F13D1F">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13D1F" w14:paraId="0B0DC6BB" w14:textId="77777777">
              <w:tc>
                <w:tcPr>
                  <w:tcW w:w="0" w:type="auto"/>
                  <w:tcMar>
                    <w:top w:w="0" w:type="dxa"/>
                    <w:left w:w="270" w:type="dxa"/>
                    <w:bottom w:w="135" w:type="dxa"/>
                    <w:right w:w="270" w:type="dxa"/>
                  </w:tcMar>
                  <w:hideMark/>
                </w:tcPr>
                <w:p w14:paraId="4CA1699D" w14:textId="7A23A496"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Slovenija</w:t>
                  </w:r>
                  <w:proofErr w:type="spellEnd"/>
                  <w:r>
                    <w:rPr>
                      <w:rStyle w:val="Strong"/>
                      <w:rFonts w:ascii="Helvetica" w:hAnsi="Helvetica" w:cs="Helvetica"/>
                      <w:b/>
                      <w:bCs/>
                      <w:color w:val="000080"/>
                      <w:spacing w:val="-8"/>
                    </w:rPr>
                    <w:t xml:space="preserve"> je med </w:t>
                  </w:r>
                  <w:proofErr w:type="spellStart"/>
                  <w:r>
                    <w:rPr>
                      <w:rStyle w:val="Strong"/>
                      <w:rFonts w:ascii="Helvetica" w:hAnsi="Helvetica" w:cs="Helvetica"/>
                      <w:b/>
                      <w:bCs/>
                      <w:color w:val="000080"/>
                      <w:spacing w:val="-8"/>
                    </w:rPr>
                    <w:t>državami</w:t>
                  </w:r>
                  <w:proofErr w:type="spellEnd"/>
                  <w:r>
                    <w:rPr>
                      <w:rStyle w:val="Strong"/>
                      <w:rFonts w:ascii="Helvetica" w:hAnsi="Helvetica" w:cs="Helvetica"/>
                      <w:b/>
                      <w:bCs/>
                      <w:color w:val="000080"/>
                      <w:spacing w:val="-8"/>
                    </w:rPr>
                    <w:t xml:space="preserve"> z </w:t>
                  </w:r>
                  <w:proofErr w:type="spellStart"/>
                  <w:r>
                    <w:rPr>
                      <w:rStyle w:val="Strong"/>
                      <w:rFonts w:ascii="Helvetica" w:hAnsi="Helvetica" w:cs="Helvetica"/>
                      <w:b/>
                      <w:bCs/>
                      <w:color w:val="000080"/>
                      <w:spacing w:val="-8"/>
                    </w:rPr>
                    <w:t>največjim</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napredkom</w:t>
                  </w:r>
                  <w:proofErr w:type="spellEnd"/>
                  <w:r>
                    <w:rPr>
                      <w:rStyle w:val="Strong"/>
                      <w:rFonts w:ascii="Helvetica" w:hAnsi="Helvetica" w:cs="Helvetica"/>
                      <w:b/>
                      <w:bCs/>
                      <w:color w:val="000080"/>
                      <w:spacing w:val="-8"/>
                    </w:rPr>
                    <w:t> </w:t>
                  </w:r>
                  <w:proofErr w:type="spellStart"/>
                  <w:r>
                    <w:rPr>
                      <w:rStyle w:val="Strong"/>
                      <w:rFonts w:ascii="Helvetica" w:hAnsi="Helvetica" w:cs="Helvetica"/>
                      <w:b/>
                      <w:bCs/>
                      <w:color w:val="000080"/>
                      <w:spacing w:val="-8"/>
                    </w:rPr>
                    <w:t>pri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digitalizaciji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javnih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storitev</w:t>
                  </w:r>
                  <w:proofErr w:type="spellEnd"/>
                  <w:r>
                    <w:rPr>
                      <w:rStyle w:val="Strong"/>
                      <w:rFonts w:ascii="Helvetica" w:hAnsi="Helvetica" w:cs="Helvetica"/>
                      <w:b/>
                      <w:bCs/>
                      <w:color w:val="000080"/>
                      <w:spacing w:val="-8"/>
                    </w:rPr>
                    <w:t xml:space="preserve"> v </w:t>
                  </w:r>
                  <w:proofErr w:type="spellStart"/>
                  <w:r>
                    <w:rPr>
                      <w:rStyle w:val="Strong"/>
                      <w:rFonts w:ascii="Helvetica" w:hAnsi="Helvetica" w:cs="Helvetica"/>
                      <w:b/>
                      <w:bCs/>
                      <w:color w:val="000080"/>
                      <w:spacing w:val="-8"/>
                    </w:rPr>
                    <w:t>zadnjih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dveh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letih</w:t>
                  </w:r>
                  <w:proofErr w:type="spellEnd"/>
                  <w:r>
                    <w:rPr>
                      <w:rFonts w:ascii="Helvetica" w:hAnsi="Helvetica" w:cs="Helvetica"/>
                      <w:color w:val="606060"/>
                      <w:spacing w:val="-8"/>
                    </w:rPr>
                    <w:br/>
                  </w:r>
                  <w:r>
                    <w:rPr>
                      <w:rFonts w:ascii="Helvetica" w:hAnsi="Helvetica" w:cs="Helvetica"/>
                      <w:noProof/>
                      <w:color w:val="606060"/>
                      <w:spacing w:val="-8"/>
                    </w:rPr>
                    <w:drawing>
                      <wp:inline distT="0" distB="0" distL="0" distR="0" wp14:anchorId="7FFD9537" wp14:editId="6FC05B2B">
                        <wp:extent cx="2425700" cy="9763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3680" cy="979556"/>
                                </a:xfrm>
                                <a:prstGeom prst="rect">
                                  <a:avLst/>
                                </a:prstGeom>
                                <a:noFill/>
                                <a:ln>
                                  <a:noFill/>
                                </a:ln>
                              </pic:spPr>
                            </pic:pic>
                          </a:graphicData>
                        </a:graphic>
                      </wp:inline>
                    </w:drawing>
                  </w:r>
                </w:p>
                <w:p w14:paraId="675D8D97" w14:textId="77777777" w:rsidR="00F13D1F" w:rsidRDefault="00F13D1F" w:rsidP="00F13D1F">
                  <w:pPr>
                    <w:spacing w:line="338" w:lineRule="atLeast"/>
                    <w:ind w:right="119"/>
                    <w:jc w:val="both"/>
                    <w:rPr>
                      <w:rFonts w:ascii="Helvetica" w:hAnsi="Helvetica" w:cs="Helvetica"/>
                      <w:color w:val="606060"/>
                      <w:sz w:val="23"/>
                      <w:szCs w:val="23"/>
                    </w:rPr>
                  </w:pPr>
                  <w:r>
                    <w:rPr>
                      <w:rStyle w:val="Strong"/>
                      <w:rFonts w:ascii="Arial" w:hAnsi="Arial"/>
                      <w:color w:val="606060"/>
                      <w:sz w:val="18"/>
                      <w:szCs w:val="18"/>
                    </w:rPr>
                    <w:t>Evropska komisija v poročilu o digitalizaciji javnih storitev ugotavlja, da je Slovenija skupaj z Luksemburgom in Madžarsko med državami članicami, ki so v zadnjih dveh letih na tem področju dosegle največji napredek.</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27" w:tgtFrame="_blank" w:history="1">
                    <w:r>
                      <w:rPr>
                        <w:rStyle w:val="Hyperlink"/>
                        <w:rFonts w:ascii="Arial" w:hAnsi="Arial"/>
                        <w:color w:val="DAA520"/>
                        <w:sz w:val="18"/>
                        <w:szCs w:val="18"/>
                      </w:rPr>
                      <w:t>Poročilo</w:t>
                    </w:r>
                  </w:hyperlink>
                </w:p>
              </w:tc>
            </w:tr>
          </w:tbl>
          <w:p w14:paraId="2A8DA47D" w14:textId="77777777" w:rsidR="00F13D1F" w:rsidRDefault="00F13D1F">
            <w:pPr>
              <w:rPr>
                <w:rFonts w:ascii="Helvetica" w:hAnsi="Helvetica" w:cs="Helvetica"/>
                <w:vanish/>
                <w:color w:val="1D2228"/>
                <w:sz w:val="20"/>
                <w:szCs w:val="20"/>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159"/>
            </w:tblGrid>
            <w:tr w:rsidR="00F13D1F" w14:paraId="53746B1B" w14:textId="77777777">
              <w:tc>
                <w:tcPr>
                  <w:tcW w:w="0" w:type="auto"/>
                  <w:tcMar>
                    <w:top w:w="0" w:type="dxa"/>
                    <w:left w:w="270" w:type="dxa"/>
                    <w:bottom w:w="135" w:type="dxa"/>
                    <w:right w:w="270" w:type="dxa"/>
                  </w:tcMar>
                  <w:hideMark/>
                </w:tcPr>
                <w:p w14:paraId="4CA54D7E" w14:textId="77777777" w:rsidR="00F13D1F" w:rsidRDefault="00F13D1F">
                  <w:pPr>
                    <w:pStyle w:val="Heading3"/>
                    <w:spacing w:before="0" w:beforeAutospacing="0" w:after="0" w:afterAutospacing="0" w:line="338" w:lineRule="atLeast"/>
                    <w:rPr>
                      <w:rStyle w:val="Strong"/>
                      <w:rFonts w:ascii="Helvetica" w:hAnsi="Helvetica" w:cs="Helvetica"/>
                      <w:b/>
                      <w:bCs/>
                      <w:color w:val="000080"/>
                      <w:spacing w:val="-8"/>
                    </w:rPr>
                  </w:pPr>
                </w:p>
                <w:p w14:paraId="16EC1DDD" w14:textId="647A8DF8" w:rsidR="00F13D1F" w:rsidRDefault="00F13D1F">
                  <w:pPr>
                    <w:pStyle w:val="Heading3"/>
                    <w:spacing w:before="0" w:beforeAutospacing="0" w:after="0" w:afterAutospacing="0" w:line="338" w:lineRule="atLeast"/>
                    <w:rPr>
                      <w:rFonts w:ascii="Helvetica" w:hAnsi="Helvetica" w:cs="Helvetica"/>
                      <w:color w:val="606060"/>
                      <w:spacing w:val="-8"/>
                    </w:rPr>
                  </w:pPr>
                  <w:proofErr w:type="spellStart"/>
                  <w:r>
                    <w:rPr>
                      <w:rStyle w:val="Strong"/>
                      <w:rFonts w:ascii="Helvetica" w:hAnsi="Helvetica" w:cs="Helvetica"/>
                      <w:b/>
                      <w:bCs/>
                      <w:color w:val="000080"/>
                      <w:spacing w:val="-8"/>
                    </w:rPr>
                    <w:t>Poročilo</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vlogi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materialov</w:t>
                  </w:r>
                  <w:proofErr w:type="spellEnd"/>
                  <w:r>
                    <w:rPr>
                      <w:rStyle w:val="Strong"/>
                      <w:rFonts w:ascii="Helvetica" w:hAnsi="Helvetica" w:cs="Helvetica"/>
                      <w:b/>
                      <w:bCs/>
                      <w:color w:val="000080"/>
                      <w:spacing w:val="-8"/>
                    </w:rPr>
                    <w:t xml:space="preserve"> v </w:t>
                  </w:r>
                  <w:proofErr w:type="spellStart"/>
                  <w:r>
                    <w:rPr>
                      <w:rStyle w:val="Strong"/>
                      <w:rFonts w:ascii="Helvetica" w:hAnsi="Helvetica" w:cs="Helvetica"/>
                      <w:b/>
                      <w:bCs/>
                      <w:color w:val="000080"/>
                      <w:spacing w:val="-8"/>
                    </w:rPr>
                    <w:t>družbi</w:t>
                  </w:r>
                  <w:proofErr w:type="spellEnd"/>
                  <w:r>
                    <w:rPr>
                      <w:rStyle w:val="Strong"/>
                      <w:rFonts w:ascii="Helvetica" w:hAnsi="Helvetica" w:cs="Helvetica"/>
                      <w:b/>
                      <w:bCs/>
                      <w:color w:val="000080"/>
                      <w:spacing w:val="-8"/>
                    </w:rPr>
                    <w:t xml:space="preserve"> po </w:t>
                  </w:r>
                  <w:proofErr w:type="spellStart"/>
                  <w:r>
                    <w:rPr>
                      <w:rStyle w:val="Strong"/>
                      <w:rFonts w:ascii="Helvetica" w:hAnsi="Helvetica" w:cs="Helvetica"/>
                      <w:b/>
                      <w:bCs/>
                      <w:color w:val="000080"/>
                      <w:spacing w:val="-8"/>
                    </w:rPr>
                    <w:t>pandemiji</w:t>
                  </w:r>
                  <w:proofErr w:type="spellEnd"/>
                  <w:r>
                    <w:rPr>
                      <w:rStyle w:val="Strong"/>
                      <w:rFonts w:ascii="Helvetica" w:hAnsi="Helvetica" w:cs="Helvetica"/>
                      <w:b/>
                      <w:bCs/>
                      <w:color w:val="000080"/>
                      <w:spacing w:val="-8"/>
                    </w:rPr>
                    <w:t xml:space="preserve"> Covida-19</w:t>
                  </w:r>
                  <w:r>
                    <w:rPr>
                      <w:rFonts w:ascii="Helvetica" w:hAnsi="Helvetica" w:cs="Helvetica"/>
                      <w:color w:val="606060"/>
                      <w:spacing w:val="-8"/>
                    </w:rPr>
                    <w:br/>
                    <w:t> </w:t>
                  </w:r>
                </w:p>
                <w:p w14:paraId="7B426193" w14:textId="77777777" w:rsidR="00F13D1F" w:rsidRDefault="00F13D1F">
                  <w:pPr>
                    <w:spacing w:line="338" w:lineRule="atLeast"/>
                    <w:rPr>
                      <w:rFonts w:ascii="Helvetica" w:hAnsi="Helvetica" w:cs="Helvetica"/>
                      <w:color w:val="606060"/>
                      <w:sz w:val="23"/>
                      <w:szCs w:val="23"/>
                    </w:rPr>
                  </w:pPr>
                  <w:r>
                    <w:rPr>
                      <w:rFonts w:ascii="Helvetica" w:hAnsi="Helvetica" w:cs="Helvetica"/>
                      <w:color w:val="606060"/>
                      <w:sz w:val="23"/>
                      <w:szCs w:val="23"/>
                    </w:rPr>
                    <w:t> </w:t>
                  </w:r>
                </w:p>
                <w:p w14:paraId="3CA650BE" w14:textId="313ACA14" w:rsidR="00F13D1F" w:rsidRDefault="00F13D1F">
                  <w:pPr>
                    <w:spacing w:line="338" w:lineRule="atLeast"/>
                    <w:ind w:right="119"/>
                    <w:jc w:val="both"/>
                    <w:rPr>
                      <w:rFonts w:ascii="Helvetica" w:hAnsi="Helvetica" w:cs="Helvetica"/>
                      <w:color w:val="606060"/>
                      <w:sz w:val="23"/>
                      <w:szCs w:val="23"/>
                    </w:rPr>
                  </w:pPr>
                  <w:r>
                    <w:rPr>
                      <w:rFonts w:ascii="Arial" w:hAnsi="Arial"/>
                      <w:b/>
                      <w:bCs/>
                      <w:noProof/>
                      <w:color w:val="606060"/>
                      <w:sz w:val="18"/>
                      <w:szCs w:val="18"/>
                    </w:rPr>
                    <w:drawing>
                      <wp:inline distT="0" distB="0" distL="0" distR="0" wp14:anchorId="3E52554B" wp14:editId="528F74A4">
                        <wp:extent cx="2451100" cy="986568"/>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8251" cy="989446"/>
                                </a:xfrm>
                                <a:prstGeom prst="rect">
                                  <a:avLst/>
                                </a:prstGeom>
                                <a:noFill/>
                                <a:ln>
                                  <a:noFill/>
                                </a:ln>
                              </pic:spPr>
                            </pic:pic>
                          </a:graphicData>
                        </a:graphic>
                      </wp:inline>
                    </w:drawing>
                  </w:r>
                  <w:r>
                    <w:rPr>
                      <w:rFonts w:ascii="Arial" w:hAnsi="Arial"/>
                      <w:b/>
                      <w:bCs/>
                      <w:color w:val="606060"/>
                      <w:sz w:val="18"/>
                      <w:szCs w:val="18"/>
                    </w:rPr>
                    <w:br/>
                  </w:r>
                  <w:r>
                    <w:rPr>
                      <w:rStyle w:val="Strong"/>
                      <w:rFonts w:ascii="Arial" w:hAnsi="Arial"/>
                      <w:color w:val="606060"/>
                      <w:sz w:val="18"/>
                      <w:szCs w:val="18"/>
                    </w:rPr>
                    <w:t>Evropska komisija je objavila poročilo o vlogi materialov v družbi po pandemiji Covida-19 s predlogi za strateške raziskave in inovacije ob upoštevanju Evropskega zelenega dogovora in načrta za okrevanje gospodarstva.</w:t>
                  </w:r>
                  <w:r>
                    <w:rPr>
                      <w:rFonts w:ascii="Arial" w:hAnsi="Arial"/>
                      <w:b/>
                      <w:bCs/>
                      <w:color w:val="606060"/>
                      <w:sz w:val="18"/>
                      <w:szCs w:val="18"/>
                    </w:rPr>
                    <w:br/>
                  </w:r>
                  <w:r>
                    <w:rPr>
                      <w:rStyle w:val="Strong"/>
                      <w:rFonts w:ascii="Arial" w:hAnsi="Arial"/>
                      <w:color w:val="606060"/>
                      <w:sz w:val="18"/>
                      <w:szCs w:val="18"/>
                    </w:rPr>
                    <w:t> </w:t>
                  </w:r>
                  <w:r>
                    <w:rPr>
                      <w:rFonts w:ascii="Arial" w:hAnsi="Arial"/>
                      <w:b/>
                      <w:bCs/>
                      <w:color w:val="606060"/>
                      <w:sz w:val="18"/>
                      <w:szCs w:val="18"/>
                    </w:rPr>
                    <w:br/>
                  </w:r>
                  <w:r>
                    <w:rPr>
                      <w:rStyle w:val="Strong"/>
                      <w:rFonts w:ascii="Arial" w:hAnsi="Arial"/>
                      <w:color w:val="606060"/>
                      <w:sz w:val="18"/>
                      <w:szCs w:val="18"/>
                    </w:rPr>
                    <w:t>Več:</w:t>
                  </w:r>
                  <w:r>
                    <w:rPr>
                      <w:rFonts w:ascii="Arial" w:hAnsi="Arial"/>
                      <w:b/>
                      <w:bCs/>
                      <w:color w:val="606060"/>
                      <w:sz w:val="18"/>
                      <w:szCs w:val="18"/>
                    </w:rPr>
                    <w:br/>
                  </w:r>
                  <w:hyperlink r:id="rId29" w:tgtFrame="_blank" w:history="1">
                    <w:r>
                      <w:rPr>
                        <w:rStyle w:val="Hyperlink"/>
                        <w:rFonts w:ascii="Arial" w:hAnsi="Arial"/>
                        <w:color w:val="DAA520"/>
                        <w:sz w:val="18"/>
                        <w:szCs w:val="18"/>
                      </w:rPr>
                      <w:t>Poročilo</w:t>
                    </w:r>
                  </w:hyperlink>
                </w:p>
              </w:tc>
            </w:tr>
          </w:tbl>
          <w:p w14:paraId="343DBBBB" w14:textId="77777777" w:rsidR="00F13D1F" w:rsidRDefault="00F13D1F">
            <w:pPr>
              <w:rPr>
                <w:rFonts w:ascii="Helvetica" w:hAnsi="Helvetica" w:cs="Helvetica"/>
                <w:color w:val="1D2228"/>
                <w:sz w:val="20"/>
                <w:szCs w:val="20"/>
              </w:rPr>
            </w:pPr>
          </w:p>
        </w:tc>
      </w:tr>
    </w:tbl>
    <w:p w14:paraId="54F97E3D" w14:textId="36A51009" w:rsidR="004C0F87" w:rsidRDefault="004C0F87" w:rsidP="004C0F87"/>
    <w:p w14:paraId="75650787" w14:textId="3FDEB337" w:rsidR="00E1161F" w:rsidRDefault="00E1161F" w:rsidP="004C0F87"/>
    <w:p w14:paraId="5D8E117B" w14:textId="2E4186FB" w:rsidR="00E1161F" w:rsidRDefault="00E1161F" w:rsidP="004C0F87"/>
    <w:p w14:paraId="02089AE5" w14:textId="77777777" w:rsidR="00E1161F" w:rsidRDefault="00E1161F" w:rsidP="004C0F87"/>
    <w:sectPr w:rsidR="00E1161F" w:rsidSect="00F13D1F">
      <w:headerReference w:type="first" r:id="rId30"/>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2915" w14:textId="77777777" w:rsidR="006961CD" w:rsidRDefault="006961CD" w:rsidP="00F001C5">
      <w:r>
        <w:separator/>
      </w:r>
    </w:p>
  </w:endnote>
  <w:endnote w:type="continuationSeparator" w:id="0">
    <w:p w14:paraId="7E4DFA68" w14:textId="77777777" w:rsidR="006961CD" w:rsidRDefault="006961CD" w:rsidP="00F0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45980" w14:textId="77777777" w:rsidR="006961CD" w:rsidRDefault="006961CD" w:rsidP="00F001C5">
      <w:r>
        <w:separator/>
      </w:r>
    </w:p>
  </w:footnote>
  <w:footnote w:type="continuationSeparator" w:id="0">
    <w:p w14:paraId="1DEAA11F" w14:textId="77777777" w:rsidR="006961CD" w:rsidRDefault="006961CD" w:rsidP="00F0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73AD" w14:textId="38148965" w:rsidR="00F13D1F" w:rsidRDefault="00F13D1F">
    <w:pPr>
      <w:pStyle w:val="Header"/>
    </w:pPr>
    <w:r>
      <w:rPr>
        <w:noProof/>
      </w:rPr>
      <w:drawing>
        <wp:inline distT="0" distB="0" distL="0" distR="0" wp14:anchorId="76772097" wp14:editId="7223D166">
          <wp:extent cx="5731510" cy="2590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590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B6D26"/>
    <w:multiLevelType w:val="hybridMultilevel"/>
    <w:tmpl w:val="2D7C4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AE"/>
    <w:rsid w:val="004C0F87"/>
    <w:rsid w:val="006961CD"/>
    <w:rsid w:val="00775FAB"/>
    <w:rsid w:val="0093474D"/>
    <w:rsid w:val="009D17AE"/>
    <w:rsid w:val="00D347F8"/>
    <w:rsid w:val="00E1161F"/>
    <w:rsid w:val="00F001C5"/>
    <w:rsid w:val="00F13D1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64EE"/>
  <w15:chartTrackingRefBased/>
  <w15:docId w15:val="{919DADDA-050D-4D14-8A2D-3C9EDBDC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87"/>
    <w:pPr>
      <w:spacing w:after="0" w:line="240" w:lineRule="auto"/>
    </w:pPr>
    <w:rPr>
      <w:rFonts w:ascii="Times New Roman" w:eastAsia="NSimSun" w:hAnsi="Times New Roman" w:cs="Arial"/>
      <w:kern w:val="2"/>
      <w:sz w:val="24"/>
      <w:szCs w:val="24"/>
      <w:lang w:val="sl-SI" w:eastAsia="zh-CN" w:bidi="hi-IN"/>
    </w:rPr>
  </w:style>
  <w:style w:type="paragraph" w:styleId="Heading3">
    <w:name w:val="heading 3"/>
    <w:basedOn w:val="Normal"/>
    <w:link w:val="Heading3Char"/>
    <w:uiPriority w:val="9"/>
    <w:qFormat/>
    <w:rsid w:val="00F13D1F"/>
    <w:pPr>
      <w:spacing w:before="100" w:beforeAutospacing="1" w:after="100" w:afterAutospacing="1"/>
      <w:outlineLvl w:val="2"/>
    </w:pPr>
    <w:rPr>
      <w:rFonts w:eastAsia="Times New Roman" w:cs="Times New Roman"/>
      <w:b/>
      <w:bCs/>
      <w:kern w:val="0"/>
      <w:sz w:val="27"/>
      <w:szCs w:val="27"/>
      <w:lang w:val="en-BE" w:eastAsia="en-B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87"/>
    <w:rPr>
      <w:color w:val="0563C1" w:themeColor="hyperlink"/>
      <w:u w:val="single"/>
    </w:rPr>
  </w:style>
  <w:style w:type="character" w:styleId="UnresolvedMention">
    <w:name w:val="Unresolved Mention"/>
    <w:basedOn w:val="DefaultParagraphFont"/>
    <w:uiPriority w:val="99"/>
    <w:semiHidden/>
    <w:unhideWhenUsed/>
    <w:rsid w:val="004C0F87"/>
    <w:rPr>
      <w:color w:val="605E5C"/>
      <w:shd w:val="clear" w:color="auto" w:fill="E1DFDD"/>
    </w:rPr>
  </w:style>
  <w:style w:type="paragraph" w:styleId="Header">
    <w:name w:val="header"/>
    <w:basedOn w:val="Normal"/>
    <w:link w:val="HeaderChar"/>
    <w:uiPriority w:val="99"/>
    <w:unhideWhenUsed/>
    <w:rsid w:val="00F001C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F001C5"/>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F001C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F001C5"/>
    <w:rPr>
      <w:rFonts w:ascii="Times New Roman" w:eastAsia="NSimSun" w:hAnsi="Times New Roman" w:cs="Mangal"/>
      <w:kern w:val="2"/>
      <w:sz w:val="24"/>
      <w:szCs w:val="21"/>
      <w:lang w:val="sl-SI" w:eastAsia="zh-CN" w:bidi="hi-IN"/>
    </w:rPr>
  </w:style>
  <w:style w:type="character" w:customStyle="1" w:styleId="Heading3Char">
    <w:name w:val="Heading 3 Char"/>
    <w:basedOn w:val="DefaultParagraphFont"/>
    <w:link w:val="Heading3"/>
    <w:uiPriority w:val="9"/>
    <w:rsid w:val="00F13D1F"/>
    <w:rPr>
      <w:rFonts w:ascii="Times New Roman" w:eastAsia="Times New Roman" w:hAnsi="Times New Roman" w:cs="Times New Roman"/>
      <w:b/>
      <w:bCs/>
      <w:sz w:val="27"/>
      <w:szCs w:val="27"/>
      <w:lang w:val="en-BE" w:eastAsia="en-BE"/>
    </w:rPr>
  </w:style>
  <w:style w:type="character" w:styleId="Strong">
    <w:name w:val="Strong"/>
    <w:basedOn w:val="DefaultParagraphFont"/>
    <w:uiPriority w:val="22"/>
    <w:qFormat/>
    <w:rsid w:val="00F13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855357">
      <w:bodyDiv w:val="1"/>
      <w:marLeft w:val="0"/>
      <w:marRight w:val="0"/>
      <w:marTop w:val="0"/>
      <w:marBottom w:val="0"/>
      <w:divBdr>
        <w:top w:val="none" w:sz="0" w:space="0" w:color="auto"/>
        <w:left w:val="none" w:sz="0" w:space="0" w:color="auto"/>
        <w:bottom w:val="none" w:sz="0" w:space="0" w:color="auto"/>
        <w:right w:val="none" w:sz="0" w:space="0" w:color="auto"/>
      </w:divBdr>
    </w:div>
    <w:div w:id="18529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ra.us8.list-manage.com/track/click?u=e6e6edab27aee286b10f651f9&amp;id=7ba1830725&amp;e=4c4d9f6b81" TargetMode="External"/><Relationship Id="rId13" Type="http://schemas.openxmlformats.org/officeDocument/2006/relationships/image" Target="media/image4.png"/><Relationship Id="rId18" Type="http://schemas.openxmlformats.org/officeDocument/2006/relationships/hyperlink" Target="https://sbra.us8.list-manage.com/track/click?u=e6e6edab27aee286b10f651f9&amp;id=350f7313ab&amp;e=4c4d9f6b81"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sbra.us8.list-manage.com/track/click?u=e6e6edab27aee286b10f651f9&amp;id=41aea299e9&amp;e=4c4d9f6b81" TargetMode="External"/><Relationship Id="rId17" Type="http://schemas.openxmlformats.org/officeDocument/2006/relationships/image" Target="media/image5.png"/><Relationship Id="rId25" Type="http://schemas.openxmlformats.org/officeDocument/2006/relationships/hyperlink" Target="https://sbra.us8.list-manage.com/track/click?u=e6e6edab27aee286b10f651f9&amp;id=7823e91cec&amp;e=4c4d9f6b81" TargetMode="External"/><Relationship Id="rId2" Type="http://schemas.openxmlformats.org/officeDocument/2006/relationships/styles" Target="styles.xml"/><Relationship Id="rId16" Type="http://schemas.openxmlformats.org/officeDocument/2006/relationships/hyperlink" Target="https://sbra.us8.list-manage.com/track/click?u=e6e6edab27aee286b10f651f9&amp;id=f696a4846f&amp;e=4c4d9f6b81" TargetMode="External"/><Relationship Id="rId20" Type="http://schemas.openxmlformats.org/officeDocument/2006/relationships/hyperlink" Target="https://sbra.us8.list-manage.com/track/click?u=e6e6edab27aee286b10f651f9&amp;id=e0427b3636&amp;e=4c4d9f6b81" TargetMode="External"/><Relationship Id="rId29" Type="http://schemas.openxmlformats.org/officeDocument/2006/relationships/hyperlink" Target="https://sbra.us8.list-manage.com/track/click?u=e6e6edab27aee286b10f651f9&amp;id=d9c7566c1d&amp;e=4c4d9f6b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bra.us8.list-manage.com/track/click?u=e6e6edab27aee286b10f651f9&amp;id=68bc6ff97a&amp;e=4c4d9f6b81" TargetMode="External"/><Relationship Id="rId23" Type="http://schemas.openxmlformats.org/officeDocument/2006/relationships/hyperlink" Target="https://sbra.us8.list-manage.com/track/click?u=e6e6edab27aee286b10f651f9&amp;id=eafe3b94f8&amp;e=4c4d9f6b81" TargetMode="External"/><Relationship Id="rId28" Type="http://schemas.openxmlformats.org/officeDocument/2006/relationships/image" Target="media/image10.png"/><Relationship Id="rId10" Type="http://schemas.openxmlformats.org/officeDocument/2006/relationships/hyperlink" Target="https://sbra.us8.list-manage.com/track/click?u=e6e6edab27aee286b10f651f9&amp;id=62bc478353&amp;e=4c4d9f6b81"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bra.us8.list-manage.com/track/click?u=e6e6edab27aee286b10f651f9&amp;id=2f39c4edea&amp;e=4c4d9f6b81" TargetMode="External"/><Relationship Id="rId22" Type="http://schemas.openxmlformats.org/officeDocument/2006/relationships/hyperlink" Target="https://sbra.us8.list-manage.com/track/click?u=e6e6edab27aee286b10f651f9&amp;id=d8138ce14e&amp;e=4c4d9f6b81" TargetMode="External"/><Relationship Id="rId27" Type="http://schemas.openxmlformats.org/officeDocument/2006/relationships/hyperlink" Target="https://sbra.us8.list-manage.com/track/click?u=e6e6edab27aee286b10f651f9&amp;id=e486bb4304&amp;e=4c4d9f6b81"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5</cp:revision>
  <dcterms:created xsi:type="dcterms:W3CDTF">2020-09-25T13:13:00Z</dcterms:created>
  <dcterms:modified xsi:type="dcterms:W3CDTF">2020-09-25T14:43:00Z</dcterms:modified>
</cp:coreProperties>
</file>