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A8CA9" w14:textId="34296004" w:rsidR="00297352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 xml:space="preserve">Javno posvetovanje o razvrščanju, označevanju in pakiranju kemičnih snovi in zmesi </w:t>
      </w:r>
    </w:p>
    <w:p w14:paraId="3255565E" w14:textId="43FE3D97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DA6D967" wp14:editId="57E9EB8C">
            <wp:extent cx="2540000" cy="1022350"/>
            <wp:effectExtent l="0" t="0" r="0" b="635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2FF91" w14:textId="77777777" w:rsidR="00297352" w:rsidRPr="00DE5D4A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05634528" w14:textId="77777777" w:rsidR="00297352" w:rsidRPr="00DE5D4A" w:rsidRDefault="00297352" w:rsidP="00297352">
      <w:pPr>
        <w:jc w:val="both"/>
        <w:rPr>
          <w:rFonts w:ascii="Arial" w:hAnsi="Arial"/>
          <w:sz w:val="20"/>
          <w:szCs w:val="20"/>
        </w:rPr>
      </w:pPr>
      <w:r w:rsidRPr="00DE5D4A">
        <w:rPr>
          <w:rFonts w:ascii="Arial" w:hAnsi="Arial"/>
          <w:sz w:val="20"/>
          <w:szCs w:val="20"/>
        </w:rPr>
        <w:t>Evropska komisija prek spletnega javnega posvetovanja do 15. novembra zbira mnenja in predloge v okviru revizije zakonodaje EU o razvrščanju, označevanju in pakiranju glede na nevarnosti kemičnih snovi in zmesi.</w:t>
      </w:r>
    </w:p>
    <w:p w14:paraId="4C60BD16" w14:textId="77777777" w:rsidR="00297352" w:rsidRPr="00DE5D4A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3642DF9E" w14:textId="77777777" w:rsidR="00297352" w:rsidRPr="00DE5D4A" w:rsidRDefault="00297352" w:rsidP="00297352">
      <w:pPr>
        <w:jc w:val="both"/>
        <w:rPr>
          <w:rFonts w:ascii="Arial" w:hAnsi="Arial"/>
          <w:sz w:val="20"/>
          <w:szCs w:val="20"/>
        </w:rPr>
      </w:pPr>
      <w:r w:rsidRPr="00DE5D4A">
        <w:rPr>
          <w:rFonts w:ascii="Arial" w:hAnsi="Arial"/>
          <w:sz w:val="20"/>
          <w:szCs w:val="20"/>
        </w:rPr>
        <w:t>Več:</w:t>
      </w:r>
    </w:p>
    <w:p w14:paraId="3E897615" w14:textId="77777777" w:rsidR="00297352" w:rsidRPr="00DE5D4A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7" w:history="1">
        <w:r w:rsidRPr="00DE5D4A">
          <w:rPr>
            <w:rStyle w:val="Hyperlink"/>
            <w:rFonts w:ascii="Arial" w:hAnsi="Arial"/>
            <w:sz w:val="20"/>
            <w:szCs w:val="20"/>
          </w:rPr>
          <w:t>Javno posvetovanje</w:t>
        </w:r>
      </w:hyperlink>
    </w:p>
    <w:p w14:paraId="3CD2B09A" w14:textId="58592544" w:rsidR="00297352" w:rsidRDefault="00297352" w:rsidP="00297352"/>
    <w:p w14:paraId="6EF79684" w14:textId="77777777" w:rsidR="00A667D6" w:rsidRDefault="00A667D6" w:rsidP="00297352"/>
    <w:p w14:paraId="5271E4FC" w14:textId="5351BF5F" w:rsidR="00EC0543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>Objavljeno je poročilo o zaščiti podjetij pred dampinškim in subvencioniranim uvozom</w:t>
      </w:r>
    </w:p>
    <w:p w14:paraId="6C78958A" w14:textId="25B95DD7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30D4FC3" wp14:editId="7275A149">
            <wp:extent cx="2540000" cy="1022350"/>
            <wp:effectExtent l="0" t="0" r="0" b="6350"/>
            <wp:docPr id="2" name="Picture 2" descr="A group of people holding fla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holding flag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3BB2D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43808EE8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 xml:space="preserve">Evropska komisija v poročilu o zaščiti podjetij pred dampinškim in subvencioniranim uvozom za leto 2020 med drugim navaja, da je prvič obravnavala novo vrsto subvencije s strani tretjih držav v obliki čezmejne finančne podpore, ki je predstavljala resen izziv za EU podjetja. </w:t>
      </w:r>
    </w:p>
    <w:p w14:paraId="35F720CA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64B1BC4C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>Več:</w:t>
      </w:r>
    </w:p>
    <w:p w14:paraId="1191A46D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9" w:history="1">
        <w:r w:rsidRPr="00E830A0">
          <w:rPr>
            <w:rStyle w:val="Hyperlink"/>
            <w:rFonts w:ascii="Arial" w:hAnsi="Arial"/>
            <w:sz w:val="20"/>
            <w:szCs w:val="20"/>
          </w:rPr>
          <w:t>Poročilo</w:t>
        </w:r>
      </w:hyperlink>
    </w:p>
    <w:p w14:paraId="1B5DA3E5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>in</w:t>
      </w:r>
    </w:p>
    <w:p w14:paraId="726547CE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10" w:history="1">
        <w:r w:rsidRPr="00E830A0">
          <w:rPr>
            <w:rStyle w:val="Hyperlink"/>
            <w:rFonts w:ascii="Arial" w:hAnsi="Arial"/>
            <w:sz w:val="20"/>
            <w:szCs w:val="20"/>
          </w:rPr>
          <w:t>Delovni dokument</w:t>
        </w:r>
      </w:hyperlink>
    </w:p>
    <w:p w14:paraId="32808BD8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>in</w:t>
      </w:r>
    </w:p>
    <w:p w14:paraId="0881A76D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11" w:history="1">
        <w:r w:rsidRPr="00E830A0">
          <w:rPr>
            <w:rStyle w:val="Hyperlink"/>
            <w:rFonts w:ascii="Arial" w:hAnsi="Arial"/>
            <w:sz w:val="20"/>
            <w:szCs w:val="20"/>
          </w:rPr>
          <w:t>Spletna stran z informacijami o ukrepih trgovinske zaščite</w:t>
        </w:r>
      </w:hyperlink>
    </w:p>
    <w:p w14:paraId="38C63AE1" w14:textId="78084DB9" w:rsidR="00297352" w:rsidRDefault="00297352" w:rsidP="00297352"/>
    <w:p w14:paraId="719ABD32" w14:textId="77777777" w:rsidR="00A667D6" w:rsidRDefault="00A667D6" w:rsidP="00297352"/>
    <w:p w14:paraId="774ED0D1" w14:textId="0227772F" w:rsidR="00297352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>Platforma za primerjavo porabe goriva in izpustov za različne modele avtomobilov</w:t>
      </w:r>
    </w:p>
    <w:p w14:paraId="3F13E71E" w14:textId="1814859D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A98D112" wp14:editId="45BA5325">
            <wp:extent cx="2540000" cy="1022350"/>
            <wp:effectExtent l="0" t="0" r="0" b="6350"/>
            <wp:docPr id="3" name="Picture 3" descr="A picture containing text,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DC6EE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16B56C9C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>Partnerji v projektu MILE21-LIFE so razvili spletno platformo prek katere je mogoče za različne modele avtomobilov primerjati porabo goriva in izpuste. Platforma voznikom tudi omogoča spremljanje porabe za lastne avtomobile.</w:t>
      </w:r>
    </w:p>
    <w:p w14:paraId="49144F79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2B39B4A4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r w:rsidRPr="00E830A0">
        <w:rPr>
          <w:rFonts w:ascii="Arial" w:hAnsi="Arial"/>
          <w:sz w:val="20"/>
          <w:szCs w:val="20"/>
        </w:rPr>
        <w:t>Več:</w:t>
      </w:r>
    </w:p>
    <w:p w14:paraId="5FD3CFB1" w14:textId="77777777" w:rsidR="00297352" w:rsidRPr="00E830A0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13" w:history="1">
        <w:r w:rsidRPr="00E830A0">
          <w:rPr>
            <w:rStyle w:val="Hyperlink"/>
            <w:rFonts w:ascii="Arial" w:hAnsi="Arial"/>
            <w:sz w:val="20"/>
            <w:szCs w:val="20"/>
          </w:rPr>
          <w:t>Platforma</w:t>
        </w:r>
      </w:hyperlink>
      <w:r w:rsidRPr="00E830A0">
        <w:rPr>
          <w:rFonts w:ascii="Arial" w:hAnsi="Arial"/>
          <w:sz w:val="20"/>
          <w:szCs w:val="20"/>
        </w:rPr>
        <w:t xml:space="preserve"> </w:t>
      </w:r>
    </w:p>
    <w:p w14:paraId="4D56001A" w14:textId="37E23D36" w:rsidR="00297352" w:rsidRDefault="00297352" w:rsidP="00297352"/>
    <w:p w14:paraId="7D53198E" w14:textId="77777777" w:rsidR="00A667D6" w:rsidRDefault="00A667D6" w:rsidP="00297352"/>
    <w:p w14:paraId="71FD1C06" w14:textId="6656A356" w:rsidR="00297352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>Gospodarski vpliv odprtokodne programske in strojne opreme na evropsko gospodarstvo</w:t>
      </w:r>
    </w:p>
    <w:p w14:paraId="24C50923" w14:textId="19872C24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01F3AE5" wp14:editId="1E14A83F">
            <wp:extent cx="2540000" cy="1022350"/>
            <wp:effectExtent l="0" t="0" r="0" b="6350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8FDC8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3D9C8ED7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Evropska komisija je objavila rezultate študije o gospodarskem vplivu odprtokodne programske in strojne opreme na evropsko gospodarstvo. V njej so priporočila za doseganje digitalne avtonomije javnega sektorja, odprtost raziskav in inovacij za evropsko rast ter digitalizirano in notranje konkurenčno industrijo.</w:t>
      </w:r>
    </w:p>
    <w:p w14:paraId="3A2095E3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0F22FFC2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Več:</w:t>
      </w:r>
    </w:p>
    <w:p w14:paraId="4CBA643B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15" w:history="1">
        <w:r w:rsidRPr="007869C3">
          <w:rPr>
            <w:rStyle w:val="Hyperlink"/>
            <w:rFonts w:ascii="Arial" w:hAnsi="Arial"/>
            <w:sz w:val="20"/>
            <w:szCs w:val="20"/>
          </w:rPr>
          <w:t>Študija</w:t>
        </w:r>
      </w:hyperlink>
    </w:p>
    <w:p w14:paraId="0C108CFA" w14:textId="595FA5B1" w:rsidR="00297352" w:rsidRDefault="00297352" w:rsidP="00297352"/>
    <w:p w14:paraId="45646778" w14:textId="77777777" w:rsidR="00A667D6" w:rsidRDefault="00A667D6" w:rsidP="00297352"/>
    <w:p w14:paraId="5E11A532" w14:textId="71B52958" w:rsidR="00297352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>Evropska komisija je sprejela nova pravila na področju malih naložb</w:t>
      </w:r>
    </w:p>
    <w:p w14:paraId="4E00095F" w14:textId="3109614F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E0F0795" wp14:editId="1545C7A9">
            <wp:extent cx="2540000" cy="1022350"/>
            <wp:effectExtent l="0" t="0" r="0" b="6350"/>
            <wp:docPr id="5" name="Picture 5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5224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758B2D41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Z novimi pravili na področju malih naložb, ki jih je pravkar sprejela, je Evropska komisija v enem dokumentu združila ključne informacije o paketnih naložbenih produktih za male vlagatelje in zavarovalnih naložbenih produktih.</w:t>
      </w:r>
    </w:p>
    <w:p w14:paraId="77541251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6F4FA96E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Več:</w:t>
      </w:r>
    </w:p>
    <w:p w14:paraId="5E23D27A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hyperlink r:id="rId17" w:history="1">
        <w:r w:rsidRPr="007869C3">
          <w:rPr>
            <w:rStyle w:val="Hyperlink"/>
            <w:rFonts w:ascii="Arial" w:hAnsi="Arial"/>
            <w:sz w:val="20"/>
            <w:szCs w:val="20"/>
          </w:rPr>
          <w:t>Dokument</w:t>
        </w:r>
      </w:hyperlink>
    </w:p>
    <w:p w14:paraId="3DF794BB" w14:textId="0C02B903" w:rsidR="00297352" w:rsidRDefault="00297352" w:rsidP="00297352"/>
    <w:p w14:paraId="5F805592" w14:textId="77777777" w:rsidR="00A667D6" w:rsidRDefault="00A667D6" w:rsidP="00297352"/>
    <w:p w14:paraId="4D82F888" w14:textId="4FE6CF0B" w:rsidR="00297352" w:rsidRDefault="00297352" w:rsidP="00297352">
      <w:pPr>
        <w:jc w:val="both"/>
        <w:rPr>
          <w:rFonts w:ascii="Arial" w:hAnsi="Arial"/>
          <w:b/>
          <w:bCs/>
          <w:sz w:val="20"/>
          <w:szCs w:val="20"/>
        </w:rPr>
      </w:pPr>
      <w:r w:rsidRPr="00297352">
        <w:rPr>
          <w:rFonts w:ascii="Arial" w:hAnsi="Arial"/>
          <w:b/>
          <w:bCs/>
          <w:sz w:val="20"/>
          <w:szCs w:val="20"/>
        </w:rPr>
        <w:t>Označevanje porekla mesa je pomembno za potrošnike</w:t>
      </w:r>
    </w:p>
    <w:p w14:paraId="64A1AD70" w14:textId="392C6D60" w:rsidR="00EC0543" w:rsidRPr="00297352" w:rsidRDefault="00EC0543" w:rsidP="0029735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2E62B91" wp14:editId="326A758D">
            <wp:extent cx="2540000" cy="1022350"/>
            <wp:effectExtent l="0" t="0" r="0" b="6350"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4DED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790B52BD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Evropska komisija v poročilu ugotavlja, da je obvezno označevanje porekla mesa pomembno za potrošnike, pomaga pa tudi pristojnim organom pri kontroli.</w:t>
      </w:r>
    </w:p>
    <w:p w14:paraId="42720E1A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</w:p>
    <w:p w14:paraId="2C93D596" w14:textId="77777777" w:rsidR="00297352" w:rsidRPr="007869C3" w:rsidRDefault="00297352" w:rsidP="00297352">
      <w:pPr>
        <w:jc w:val="both"/>
        <w:rPr>
          <w:rFonts w:ascii="Arial" w:hAnsi="Arial"/>
          <w:sz w:val="20"/>
          <w:szCs w:val="20"/>
        </w:rPr>
      </w:pPr>
      <w:r w:rsidRPr="007869C3">
        <w:rPr>
          <w:rFonts w:ascii="Arial" w:hAnsi="Arial"/>
          <w:sz w:val="20"/>
          <w:szCs w:val="20"/>
        </w:rPr>
        <w:t>Več:</w:t>
      </w:r>
    </w:p>
    <w:p w14:paraId="3E75A2AD" w14:textId="5342628A" w:rsidR="00297352" w:rsidRDefault="00297352" w:rsidP="00297352">
      <w:pPr>
        <w:jc w:val="both"/>
        <w:rPr>
          <w:rStyle w:val="Hyperlink"/>
          <w:rFonts w:ascii="Arial" w:hAnsi="Arial"/>
          <w:sz w:val="20"/>
          <w:szCs w:val="20"/>
        </w:rPr>
      </w:pPr>
      <w:hyperlink r:id="rId19" w:history="1">
        <w:r w:rsidRPr="007869C3">
          <w:rPr>
            <w:rStyle w:val="Hyperlink"/>
            <w:rFonts w:ascii="Arial" w:hAnsi="Arial"/>
            <w:sz w:val="20"/>
            <w:szCs w:val="20"/>
          </w:rPr>
          <w:t>Poročilo</w:t>
        </w:r>
      </w:hyperlink>
    </w:p>
    <w:p w14:paraId="34CB245F" w14:textId="3B20A5B6" w:rsidR="008B14AC" w:rsidRDefault="008B14AC" w:rsidP="00297352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6E81FE39" w14:textId="77777777" w:rsidR="00A667D6" w:rsidRDefault="00A667D6" w:rsidP="00297352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26747407" w14:textId="786CDCD4" w:rsidR="008B14AC" w:rsidRDefault="008B14AC" w:rsidP="008B14AC">
      <w:pPr>
        <w:jc w:val="both"/>
        <w:rPr>
          <w:rFonts w:ascii="Arial" w:hAnsi="Arial"/>
          <w:b/>
          <w:bCs/>
          <w:sz w:val="20"/>
          <w:szCs w:val="20"/>
        </w:rPr>
      </w:pPr>
      <w:r w:rsidRPr="008B14AC">
        <w:rPr>
          <w:rFonts w:ascii="Arial" w:hAnsi="Arial"/>
          <w:b/>
          <w:bCs/>
          <w:sz w:val="20"/>
          <w:szCs w:val="20"/>
        </w:rPr>
        <w:t>Evropska komisija je odobrila shemo za podporo podjetjem v določenih sektorjih turizma</w:t>
      </w:r>
    </w:p>
    <w:p w14:paraId="0360B2DF" w14:textId="7F67E1BF" w:rsidR="00EC0543" w:rsidRPr="008B14AC" w:rsidRDefault="00EC0543" w:rsidP="008B14AC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AE4E51E" wp14:editId="23B55AC4">
            <wp:extent cx="2540000" cy="1022350"/>
            <wp:effectExtent l="0" t="0" r="0" b="6350"/>
            <wp:docPr id="7" name="Picture 7" descr="A picture containing text, water, outdoor, trave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water, outdoor, trave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05A9" w14:textId="77777777" w:rsidR="008B14AC" w:rsidRPr="000E74AB" w:rsidRDefault="008B14AC" w:rsidP="008B14AC">
      <w:pPr>
        <w:jc w:val="both"/>
        <w:rPr>
          <w:rFonts w:ascii="Arial" w:hAnsi="Arial"/>
          <w:sz w:val="20"/>
          <w:szCs w:val="20"/>
        </w:rPr>
      </w:pPr>
    </w:p>
    <w:p w14:paraId="35AA0B6C" w14:textId="77777777" w:rsidR="008B14AC" w:rsidRPr="000E74AB" w:rsidRDefault="008B14AC" w:rsidP="008B14AC">
      <w:pPr>
        <w:jc w:val="both"/>
        <w:rPr>
          <w:rFonts w:ascii="Arial" w:hAnsi="Arial"/>
          <w:sz w:val="20"/>
          <w:szCs w:val="20"/>
        </w:rPr>
      </w:pPr>
      <w:r w:rsidRPr="000E74AB">
        <w:rPr>
          <w:rFonts w:ascii="Arial" w:hAnsi="Arial"/>
          <w:sz w:val="20"/>
          <w:szCs w:val="20"/>
        </w:rPr>
        <w:t>Evropska komisija je odobrila 10 milijonov evrov vredno slovensko shemo državne pomoči za podporo podjetjem v določenih sektorjih turizma. Na voljo bo podjetjem v določenih sektorjih turizma, kot so organizatorji potovanj, potovalne agencije, in podjetjem, ki zagotavljajo prevozne storitve.</w:t>
      </w:r>
    </w:p>
    <w:p w14:paraId="5784FEB5" w14:textId="77777777" w:rsidR="008B14AC" w:rsidRPr="000E74AB" w:rsidRDefault="008B14AC" w:rsidP="008B14AC">
      <w:pPr>
        <w:jc w:val="both"/>
        <w:rPr>
          <w:rFonts w:ascii="Arial" w:hAnsi="Arial"/>
          <w:sz w:val="20"/>
          <w:szCs w:val="20"/>
        </w:rPr>
      </w:pPr>
    </w:p>
    <w:p w14:paraId="242C42BE" w14:textId="77777777" w:rsidR="008B14AC" w:rsidRPr="000E74AB" w:rsidRDefault="008B14AC" w:rsidP="008B14AC">
      <w:pPr>
        <w:jc w:val="both"/>
        <w:rPr>
          <w:rFonts w:ascii="Arial" w:hAnsi="Arial"/>
          <w:sz w:val="20"/>
          <w:szCs w:val="20"/>
        </w:rPr>
      </w:pPr>
      <w:r w:rsidRPr="000E74AB">
        <w:rPr>
          <w:rFonts w:ascii="Arial" w:hAnsi="Arial"/>
          <w:sz w:val="20"/>
          <w:szCs w:val="20"/>
        </w:rPr>
        <w:t>Več:</w:t>
      </w:r>
    </w:p>
    <w:p w14:paraId="51093675" w14:textId="2B56269D" w:rsidR="008B14AC" w:rsidRDefault="008B14AC" w:rsidP="008B14AC">
      <w:pPr>
        <w:jc w:val="both"/>
        <w:rPr>
          <w:rStyle w:val="Hyperlink"/>
          <w:rFonts w:ascii="Arial" w:hAnsi="Arial"/>
          <w:sz w:val="20"/>
          <w:szCs w:val="20"/>
        </w:rPr>
      </w:pPr>
      <w:hyperlink r:id="rId21" w:history="1">
        <w:r w:rsidRPr="000E74AB">
          <w:rPr>
            <w:rStyle w:val="Hyperlink"/>
            <w:rFonts w:ascii="Arial" w:hAnsi="Arial"/>
            <w:sz w:val="20"/>
            <w:szCs w:val="20"/>
          </w:rPr>
          <w:t>Sklep o odobritvi</w:t>
        </w:r>
      </w:hyperlink>
    </w:p>
    <w:p w14:paraId="231414CD" w14:textId="546EC60D" w:rsidR="00A667D6" w:rsidRDefault="00A667D6" w:rsidP="008B14AC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38B0C8CC" w14:textId="71141F69" w:rsidR="00A667D6" w:rsidRDefault="00A667D6" w:rsidP="008B14AC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42217136" w14:textId="4F4C66B4" w:rsidR="00065632" w:rsidRDefault="00065632" w:rsidP="00065632">
      <w:pPr>
        <w:jc w:val="both"/>
        <w:rPr>
          <w:rFonts w:ascii="Arial" w:hAnsi="Arial"/>
          <w:b/>
          <w:bCs/>
          <w:sz w:val="20"/>
          <w:szCs w:val="20"/>
        </w:rPr>
      </w:pPr>
      <w:r w:rsidRPr="00065632">
        <w:rPr>
          <w:rFonts w:ascii="Arial" w:hAnsi="Arial"/>
          <w:b/>
          <w:bCs/>
          <w:sz w:val="20"/>
          <w:szCs w:val="20"/>
        </w:rPr>
        <w:t>Novi sklad za podporo malim in srednje velikim podjetjem po vsej EU</w:t>
      </w:r>
    </w:p>
    <w:p w14:paraId="410CED38" w14:textId="327A1C13" w:rsidR="00EC0543" w:rsidRPr="00065632" w:rsidRDefault="00EC0543" w:rsidP="00065632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61C0D22E" wp14:editId="4EFBF1DA">
            <wp:extent cx="2540000" cy="1022350"/>
            <wp:effectExtent l="0" t="0" r="0" b="6350"/>
            <wp:docPr id="8" name="Picture 8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FFE2" w14:textId="77777777" w:rsidR="00065632" w:rsidRPr="00D87992" w:rsidRDefault="00065632" w:rsidP="00065632">
      <w:pPr>
        <w:jc w:val="both"/>
        <w:rPr>
          <w:rFonts w:ascii="Arial" w:hAnsi="Arial"/>
          <w:sz w:val="20"/>
          <w:szCs w:val="20"/>
        </w:rPr>
      </w:pPr>
    </w:p>
    <w:p w14:paraId="2C05EF2A" w14:textId="3BFD93A9" w:rsidR="00A667D6" w:rsidRDefault="00065632" w:rsidP="00065632">
      <w:pPr>
        <w:jc w:val="both"/>
        <w:rPr>
          <w:rFonts w:ascii="Arial" w:hAnsi="Arial"/>
          <w:sz w:val="20"/>
          <w:szCs w:val="20"/>
        </w:rPr>
      </w:pPr>
      <w:r w:rsidRPr="00D87992">
        <w:rPr>
          <w:rFonts w:ascii="Arial" w:hAnsi="Arial"/>
          <w:sz w:val="20"/>
          <w:szCs w:val="20"/>
        </w:rPr>
        <w:t xml:space="preserve">Evropski investicijski sklad (EIF) je vložil 20 milijonov evrov v nov sklad, ki ga je za podporo malim in srednje velikim podjetjem po vsej EU vzpostavil upravljavec premoženja in tehnološka platforma </w:t>
      </w:r>
      <w:proofErr w:type="spellStart"/>
      <w:r w:rsidRPr="00D87992">
        <w:rPr>
          <w:rFonts w:ascii="Arial" w:hAnsi="Arial"/>
          <w:sz w:val="20"/>
          <w:szCs w:val="20"/>
        </w:rPr>
        <w:t>Fasanara</w:t>
      </w:r>
      <w:proofErr w:type="spellEnd"/>
      <w:r w:rsidRPr="00D87992">
        <w:rPr>
          <w:rFonts w:ascii="Arial" w:hAnsi="Arial"/>
          <w:sz w:val="20"/>
          <w:szCs w:val="20"/>
        </w:rPr>
        <w:t xml:space="preserve"> </w:t>
      </w:r>
      <w:proofErr w:type="spellStart"/>
      <w:r w:rsidRPr="00D87992">
        <w:rPr>
          <w:rFonts w:ascii="Arial" w:hAnsi="Arial"/>
          <w:sz w:val="20"/>
          <w:szCs w:val="20"/>
        </w:rPr>
        <w:t>Capital</w:t>
      </w:r>
      <w:proofErr w:type="spellEnd"/>
      <w:r w:rsidRPr="00D87992">
        <w:rPr>
          <w:rFonts w:ascii="Arial" w:hAnsi="Arial"/>
          <w:sz w:val="20"/>
          <w:szCs w:val="20"/>
        </w:rPr>
        <w:t>.</w:t>
      </w:r>
    </w:p>
    <w:p w14:paraId="0A168FBE" w14:textId="2A34FD8B" w:rsidR="00065632" w:rsidRDefault="00065632" w:rsidP="00065632">
      <w:pPr>
        <w:jc w:val="both"/>
        <w:rPr>
          <w:rFonts w:ascii="Arial" w:hAnsi="Arial"/>
          <w:sz w:val="20"/>
          <w:szCs w:val="20"/>
        </w:rPr>
      </w:pPr>
    </w:p>
    <w:p w14:paraId="7AC738D6" w14:textId="77777777" w:rsidR="00065632" w:rsidRPr="00D87992" w:rsidRDefault="00065632" w:rsidP="00065632">
      <w:pPr>
        <w:jc w:val="both"/>
        <w:rPr>
          <w:rFonts w:ascii="Arial" w:hAnsi="Arial"/>
          <w:sz w:val="20"/>
          <w:szCs w:val="20"/>
        </w:rPr>
      </w:pPr>
      <w:r w:rsidRPr="00D87992">
        <w:rPr>
          <w:rFonts w:ascii="Arial" w:hAnsi="Arial"/>
          <w:sz w:val="20"/>
          <w:szCs w:val="20"/>
        </w:rPr>
        <w:t>Več:</w:t>
      </w:r>
    </w:p>
    <w:p w14:paraId="47DC52F1" w14:textId="77777777" w:rsidR="00065632" w:rsidRPr="00D87992" w:rsidRDefault="00065632" w:rsidP="00065632">
      <w:pPr>
        <w:jc w:val="both"/>
        <w:rPr>
          <w:rFonts w:ascii="Arial" w:hAnsi="Arial"/>
          <w:sz w:val="20"/>
          <w:szCs w:val="20"/>
        </w:rPr>
      </w:pPr>
      <w:hyperlink r:id="rId23" w:history="1">
        <w:r w:rsidRPr="00D87992">
          <w:rPr>
            <w:rStyle w:val="Hyperlink"/>
            <w:rFonts w:ascii="Arial" w:hAnsi="Arial"/>
            <w:sz w:val="20"/>
            <w:szCs w:val="20"/>
          </w:rPr>
          <w:t>Sporočilo Evropske komisije</w:t>
        </w:r>
      </w:hyperlink>
    </w:p>
    <w:p w14:paraId="4DEF922A" w14:textId="09BABA9D" w:rsidR="00065632" w:rsidRDefault="00065632" w:rsidP="00065632">
      <w:pPr>
        <w:jc w:val="both"/>
        <w:rPr>
          <w:rFonts w:ascii="Arial" w:hAnsi="Arial"/>
          <w:sz w:val="20"/>
          <w:szCs w:val="20"/>
        </w:rPr>
      </w:pPr>
    </w:p>
    <w:p w14:paraId="5B95DDAB" w14:textId="77777777" w:rsidR="00EC5A6E" w:rsidRDefault="00EC5A6E" w:rsidP="00065632">
      <w:pPr>
        <w:jc w:val="both"/>
        <w:rPr>
          <w:rFonts w:ascii="Arial" w:hAnsi="Arial"/>
          <w:sz w:val="20"/>
          <w:szCs w:val="20"/>
        </w:rPr>
      </w:pPr>
    </w:p>
    <w:p w14:paraId="1641C4C8" w14:textId="1193E39D" w:rsidR="00EC5A6E" w:rsidRDefault="00EC5A6E" w:rsidP="00EC5A6E">
      <w:pPr>
        <w:jc w:val="both"/>
        <w:rPr>
          <w:rFonts w:ascii="Arial" w:hAnsi="Arial"/>
          <w:b/>
          <w:bCs/>
          <w:sz w:val="20"/>
          <w:szCs w:val="20"/>
        </w:rPr>
      </w:pPr>
      <w:r w:rsidRPr="00EC5A6E">
        <w:rPr>
          <w:rFonts w:ascii="Arial" w:hAnsi="Arial"/>
          <w:b/>
          <w:bCs/>
          <w:sz w:val="20"/>
          <w:szCs w:val="20"/>
        </w:rPr>
        <w:t>Javno posvetovanje o reviziji farmacevtske zakonodaje EU</w:t>
      </w:r>
    </w:p>
    <w:p w14:paraId="718FC849" w14:textId="25D07DB8" w:rsidR="00EC0543" w:rsidRPr="00EC5A6E" w:rsidRDefault="00EC0543" w:rsidP="00EC5A6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F383289" wp14:editId="4CA6607D">
            <wp:extent cx="2540000" cy="1022350"/>
            <wp:effectExtent l="0" t="0" r="0" b="6350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6EE37" w14:textId="77777777" w:rsidR="00EC5A6E" w:rsidRPr="00985F98" w:rsidRDefault="00EC5A6E" w:rsidP="00EC5A6E">
      <w:pPr>
        <w:jc w:val="both"/>
        <w:rPr>
          <w:rFonts w:ascii="Arial" w:hAnsi="Arial"/>
          <w:sz w:val="20"/>
          <w:szCs w:val="20"/>
        </w:rPr>
      </w:pPr>
    </w:p>
    <w:p w14:paraId="1AE7652B" w14:textId="683EA428" w:rsidR="00EC5A6E" w:rsidRPr="00985F98" w:rsidRDefault="00EC5A6E" w:rsidP="00EC5A6E">
      <w:pPr>
        <w:jc w:val="both"/>
        <w:rPr>
          <w:rFonts w:ascii="Arial" w:hAnsi="Arial"/>
          <w:sz w:val="20"/>
          <w:szCs w:val="20"/>
        </w:rPr>
      </w:pPr>
      <w:r w:rsidRPr="00985F98">
        <w:rPr>
          <w:rFonts w:ascii="Arial" w:hAnsi="Arial"/>
          <w:sz w:val="20"/>
          <w:szCs w:val="20"/>
        </w:rPr>
        <w:t>Evropska komisija prek javnega posvetovanja do 21. decembra zbira mnenja in predloge o reviziji farmacevtske zakonodaje EU. Javno posvetovanje obravnava zlasti uspešnost farmacevtske zakonodaje EU, neizpolnjene zdravstvene potrebe, spodbujanje inovacij,</w:t>
      </w:r>
      <w:r w:rsidR="00CE6727">
        <w:rPr>
          <w:rFonts w:ascii="Arial" w:hAnsi="Arial"/>
          <w:sz w:val="20"/>
          <w:szCs w:val="20"/>
        </w:rPr>
        <w:t xml:space="preserve"> </w:t>
      </w:r>
      <w:proofErr w:type="spellStart"/>
      <w:r w:rsidRPr="00985F98">
        <w:rPr>
          <w:rFonts w:ascii="Arial" w:hAnsi="Arial"/>
          <w:sz w:val="20"/>
          <w:szCs w:val="20"/>
        </w:rPr>
        <w:t>antimikrobično</w:t>
      </w:r>
      <w:proofErr w:type="spellEnd"/>
      <w:r w:rsidRPr="00985F98">
        <w:rPr>
          <w:rFonts w:ascii="Arial" w:hAnsi="Arial"/>
          <w:sz w:val="20"/>
          <w:szCs w:val="20"/>
        </w:rPr>
        <w:t xml:space="preserve"> odpornost, izboljšan dostop do zdravil, zanesljivost oskrbe z zdravili,</w:t>
      </w:r>
    </w:p>
    <w:p w14:paraId="3A20D220" w14:textId="77777777" w:rsidR="00EC5A6E" w:rsidRPr="00985F98" w:rsidRDefault="00EC5A6E" w:rsidP="00EC5A6E">
      <w:pPr>
        <w:jc w:val="both"/>
        <w:rPr>
          <w:rFonts w:ascii="Arial" w:hAnsi="Arial"/>
          <w:sz w:val="20"/>
          <w:szCs w:val="20"/>
        </w:rPr>
      </w:pPr>
      <w:r w:rsidRPr="00985F98">
        <w:rPr>
          <w:rFonts w:ascii="Arial" w:hAnsi="Arial"/>
          <w:sz w:val="20"/>
          <w:szCs w:val="20"/>
        </w:rPr>
        <w:t xml:space="preserve">kakovost in proizvodnjo zdravil, </w:t>
      </w:r>
      <w:proofErr w:type="spellStart"/>
      <w:r w:rsidRPr="00985F98">
        <w:rPr>
          <w:rFonts w:ascii="Arial" w:hAnsi="Arial"/>
          <w:sz w:val="20"/>
          <w:szCs w:val="20"/>
        </w:rPr>
        <w:t>okoljske</w:t>
      </w:r>
      <w:proofErr w:type="spellEnd"/>
      <w:r w:rsidRPr="00985F98">
        <w:rPr>
          <w:rFonts w:ascii="Arial" w:hAnsi="Arial"/>
          <w:sz w:val="20"/>
          <w:szCs w:val="20"/>
        </w:rPr>
        <w:t xml:space="preserve"> izzive.</w:t>
      </w:r>
    </w:p>
    <w:p w14:paraId="1829F59C" w14:textId="77777777" w:rsidR="00EC5A6E" w:rsidRPr="00985F98" w:rsidRDefault="00EC5A6E" w:rsidP="00EC5A6E">
      <w:pPr>
        <w:jc w:val="both"/>
        <w:rPr>
          <w:rFonts w:ascii="Arial" w:hAnsi="Arial"/>
          <w:sz w:val="20"/>
          <w:szCs w:val="20"/>
        </w:rPr>
      </w:pPr>
    </w:p>
    <w:p w14:paraId="1CC02F4D" w14:textId="77777777" w:rsidR="00EC5A6E" w:rsidRPr="00985F98" w:rsidRDefault="00EC5A6E" w:rsidP="00EC5A6E">
      <w:pPr>
        <w:jc w:val="both"/>
        <w:rPr>
          <w:rFonts w:ascii="Arial" w:hAnsi="Arial"/>
          <w:sz w:val="20"/>
          <w:szCs w:val="20"/>
        </w:rPr>
      </w:pPr>
      <w:r w:rsidRPr="00985F98">
        <w:rPr>
          <w:rFonts w:ascii="Arial" w:hAnsi="Arial"/>
          <w:sz w:val="20"/>
          <w:szCs w:val="20"/>
        </w:rPr>
        <w:t>Več:</w:t>
      </w:r>
    </w:p>
    <w:p w14:paraId="13E35758" w14:textId="30BE57DC" w:rsidR="00EC5A6E" w:rsidRDefault="00EC5A6E" w:rsidP="00EC5A6E">
      <w:pPr>
        <w:jc w:val="both"/>
        <w:rPr>
          <w:rStyle w:val="Hyperlink"/>
          <w:rFonts w:ascii="Arial" w:hAnsi="Arial"/>
          <w:sz w:val="20"/>
          <w:szCs w:val="20"/>
        </w:rPr>
      </w:pPr>
      <w:hyperlink r:id="rId25" w:history="1">
        <w:r w:rsidRPr="00985F98">
          <w:rPr>
            <w:rStyle w:val="Hyperlink"/>
            <w:rFonts w:ascii="Arial" w:hAnsi="Arial"/>
            <w:sz w:val="20"/>
            <w:szCs w:val="20"/>
          </w:rPr>
          <w:t>Javno posvetovanje</w:t>
        </w:r>
      </w:hyperlink>
    </w:p>
    <w:p w14:paraId="113D546A" w14:textId="6CAC80AB" w:rsidR="001C32A9" w:rsidRDefault="001C32A9" w:rsidP="00EC5A6E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30D11D1A" w14:textId="77777777" w:rsidR="00CE6727" w:rsidRDefault="00CE6727" w:rsidP="00EC5A6E">
      <w:pPr>
        <w:jc w:val="both"/>
        <w:rPr>
          <w:rStyle w:val="Hyperlink"/>
          <w:rFonts w:ascii="Arial" w:hAnsi="Arial"/>
          <w:sz w:val="20"/>
          <w:szCs w:val="20"/>
        </w:rPr>
      </w:pPr>
    </w:p>
    <w:p w14:paraId="447B651F" w14:textId="4A73BB4F" w:rsidR="00CE6727" w:rsidRDefault="00CE6727" w:rsidP="00CE6727">
      <w:pPr>
        <w:jc w:val="both"/>
        <w:rPr>
          <w:rFonts w:ascii="Arial" w:hAnsi="Arial"/>
          <w:b/>
          <w:bCs/>
          <w:sz w:val="20"/>
          <w:szCs w:val="20"/>
        </w:rPr>
      </w:pPr>
      <w:r w:rsidRPr="00CE6727">
        <w:rPr>
          <w:rFonts w:ascii="Arial" w:hAnsi="Arial"/>
          <w:b/>
          <w:bCs/>
          <w:sz w:val="20"/>
          <w:szCs w:val="20"/>
        </w:rPr>
        <w:t>Posvetovanje o zaščiti malih vlagateljev</w:t>
      </w:r>
    </w:p>
    <w:p w14:paraId="54E599C5" w14:textId="3422C37C" w:rsidR="00EC0543" w:rsidRPr="00CE6727" w:rsidRDefault="00EC0543" w:rsidP="00CE6727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85FD5AC" wp14:editId="5DA593C5">
            <wp:extent cx="2540000" cy="1009650"/>
            <wp:effectExtent l="0" t="0" r="0" b="0"/>
            <wp:docPr id="10" name="Picture 10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pplic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3139" w14:textId="77777777" w:rsidR="00CE6727" w:rsidRPr="00043342" w:rsidRDefault="00CE6727" w:rsidP="00CE6727">
      <w:pPr>
        <w:jc w:val="both"/>
        <w:rPr>
          <w:rFonts w:ascii="Arial" w:hAnsi="Arial"/>
          <w:sz w:val="20"/>
          <w:szCs w:val="20"/>
        </w:rPr>
      </w:pPr>
    </w:p>
    <w:p w14:paraId="42E4452D" w14:textId="77777777" w:rsidR="00CE6727" w:rsidRPr="00043342" w:rsidRDefault="00CE6727" w:rsidP="00CE6727">
      <w:pPr>
        <w:jc w:val="both"/>
        <w:rPr>
          <w:rFonts w:ascii="Arial" w:hAnsi="Arial"/>
          <w:sz w:val="20"/>
          <w:szCs w:val="20"/>
        </w:rPr>
      </w:pPr>
      <w:r w:rsidRPr="00043342">
        <w:rPr>
          <w:rFonts w:ascii="Arial" w:hAnsi="Arial"/>
          <w:sz w:val="20"/>
          <w:szCs w:val="20"/>
        </w:rPr>
        <w:t xml:space="preserve">Evropski organ za vrednostne papirje in trge (ESMA) do 2. januarja 2022 zbira mnenja in </w:t>
      </w:r>
      <w:r w:rsidRPr="00043342">
        <w:rPr>
          <w:rFonts w:ascii="Arial" w:hAnsi="Arial"/>
          <w:sz w:val="20"/>
          <w:szCs w:val="20"/>
        </w:rPr>
        <w:lastRenderedPageBreak/>
        <w:t>predloge deležnikov o predlogih za večjo zaščito malih vlagateljev.</w:t>
      </w:r>
    </w:p>
    <w:p w14:paraId="4A3EB7A6" w14:textId="77777777" w:rsidR="00CE6727" w:rsidRPr="00043342" w:rsidRDefault="00CE6727" w:rsidP="00CE6727">
      <w:pPr>
        <w:jc w:val="both"/>
        <w:rPr>
          <w:rFonts w:ascii="Arial" w:hAnsi="Arial"/>
          <w:sz w:val="20"/>
          <w:szCs w:val="20"/>
        </w:rPr>
      </w:pPr>
    </w:p>
    <w:p w14:paraId="63182F26" w14:textId="77777777" w:rsidR="00CE6727" w:rsidRPr="00043342" w:rsidRDefault="00CE6727" w:rsidP="00CE6727">
      <w:pPr>
        <w:jc w:val="both"/>
        <w:rPr>
          <w:rFonts w:ascii="Arial" w:hAnsi="Arial"/>
          <w:sz w:val="20"/>
          <w:szCs w:val="20"/>
        </w:rPr>
      </w:pPr>
      <w:r w:rsidRPr="00043342">
        <w:rPr>
          <w:rFonts w:ascii="Arial" w:hAnsi="Arial"/>
          <w:sz w:val="20"/>
          <w:szCs w:val="20"/>
        </w:rPr>
        <w:t>Več:</w:t>
      </w:r>
    </w:p>
    <w:p w14:paraId="31D5A876" w14:textId="77777777" w:rsidR="00CE6727" w:rsidRPr="00043342" w:rsidRDefault="00CE6727" w:rsidP="00CE6727">
      <w:pPr>
        <w:jc w:val="both"/>
        <w:rPr>
          <w:rFonts w:ascii="Arial" w:hAnsi="Arial"/>
          <w:sz w:val="20"/>
          <w:szCs w:val="20"/>
        </w:rPr>
      </w:pPr>
      <w:hyperlink r:id="rId27" w:history="1">
        <w:r w:rsidRPr="00043342">
          <w:rPr>
            <w:rStyle w:val="Hyperlink"/>
            <w:rFonts w:ascii="Arial" w:hAnsi="Arial"/>
            <w:sz w:val="20"/>
            <w:szCs w:val="20"/>
          </w:rPr>
          <w:t>Informacija ESMA s povezavo na posvetovanje</w:t>
        </w:r>
      </w:hyperlink>
    </w:p>
    <w:p w14:paraId="2D737A84" w14:textId="77777777" w:rsidR="001C32A9" w:rsidRPr="00985F98" w:rsidRDefault="001C32A9" w:rsidP="00EC5A6E">
      <w:pPr>
        <w:jc w:val="both"/>
        <w:rPr>
          <w:rFonts w:ascii="Arial" w:hAnsi="Arial"/>
          <w:sz w:val="20"/>
          <w:szCs w:val="20"/>
        </w:rPr>
      </w:pPr>
    </w:p>
    <w:p w14:paraId="310E8CF1" w14:textId="77777777" w:rsidR="00EC5A6E" w:rsidRDefault="00EC5A6E" w:rsidP="00065632">
      <w:pPr>
        <w:jc w:val="both"/>
        <w:rPr>
          <w:rFonts w:ascii="Arial" w:hAnsi="Arial"/>
          <w:sz w:val="20"/>
          <w:szCs w:val="20"/>
        </w:rPr>
      </w:pPr>
    </w:p>
    <w:p w14:paraId="1D05FDB0" w14:textId="09E21152" w:rsidR="00065632" w:rsidRDefault="00065632" w:rsidP="00065632">
      <w:pPr>
        <w:jc w:val="both"/>
        <w:rPr>
          <w:rFonts w:ascii="Arial" w:hAnsi="Arial"/>
          <w:sz w:val="20"/>
          <w:szCs w:val="20"/>
        </w:rPr>
      </w:pPr>
    </w:p>
    <w:p w14:paraId="40BF3C19" w14:textId="77777777" w:rsidR="00065632" w:rsidRPr="000E74AB" w:rsidRDefault="00065632" w:rsidP="00065632">
      <w:pPr>
        <w:jc w:val="both"/>
        <w:rPr>
          <w:rFonts w:ascii="Arial" w:hAnsi="Arial"/>
          <w:sz w:val="20"/>
          <w:szCs w:val="20"/>
        </w:rPr>
      </w:pPr>
    </w:p>
    <w:p w14:paraId="3FFB4AE1" w14:textId="066DA50F" w:rsidR="008B14AC" w:rsidRDefault="008B14AC" w:rsidP="00297352">
      <w:pPr>
        <w:jc w:val="both"/>
        <w:rPr>
          <w:rFonts w:ascii="Arial" w:hAnsi="Arial"/>
          <w:sz w:val="20"/>
          <w:szCs w:val="20"/>
        </w:rPr>
      </w:pPr>
    </w:p>
    <w:p w14:paraId="3761F54F" w14:textId="77777777" w:rsidR="008B14AC" w:rsidRPr="007869C3" w:rsidRDefault="008B14AC" w:rsidP="00297352">
      <w:pPr>
        <w:jc w:val="both"/>
        <w:rPr>
          <w:rFonts w:ascii="Arial" w:hAnsi="Arial"/>
          <w:sz w:val="20"/>
          <w:szCs w:val="20"/>
        </w:rPr>
      </w:pPr>
    </w:p>
    <w:p w14:paraId="5854EFDE" w14:textId="77777777" w:rsidR="00297352" w:rsidRPr="00297352" w:rsidRDefault="00297352" w:rsidP="00297352"/>
    <w:sectPr w:rsidR="00297352" w:rsidRPr="00297352" w:rsidSect="00F36D0A">
      <w:headerReference w:type="first" r:id="rId2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6D45" w14:textId="77777777" w:rsidR="00FA48B8" w:rsidRDefault="00FA48B8" w:rsidP="00F36D0A">
      <w:r>
        <w:separator/>
      </w:r>
    </w:p>
  </w:endnote>
  <w:endnote w:type="continuationSeparator" w:id="0">
    <w:p w14:paraId="6383F945" w14:textId="77777777" w:rsidR="00FA48B8" w:rsidRDefault="00FA48B8" w:rsidP="00F3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7279" w14:textId="77777777" w:rsidR="00FA48B8" w:rsidRDefault="00FA48B8" w:rsidP="00F36D0A">
      <w:r>
        <w:separator/>
      </w:r>
    </w:p>
  </w:footnote>
  <w:footnote w:type="continuationSeparator" w:id="0">
    <w:p w14:paraId="57C50154" w14:textId="77777777" w:rsidR="00FA48B8" w:rsidRDefault="00FA48B8" w:rsidP="00F3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323E" w14:textId="06248129" w:rsidR="00F36D0A" w:rsidRDefault="00F36D0A">
    <w:pPr>
      <w:pStyle w:val="Header"/>
    </w:pPr>
    <w:r>
      <w:rPr>
        <w:noProof/>
      </w:rPr>
      <w:drawing>
        <wp:inline distT="0" distB="0" distL="0" distR="0" wp14:anchorId="0D59A15F" wp14:editId="60E70720">
          <wp:extent cx="5731510" cy="2508250"/>
          <wp:effectExtent l="0" t="0" r="2540" b="6350"/>
          <wp:docPr id="12" name="Picture 1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5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EA"/>
    <w:rsid w:val="00065632"/>
    <w:rsid w:val="001C32A9"/>
    <w:rsid w:val="00297352"/>
    <w:rsid w:val="00353CEA"/>
    <w:rsid w:val="00775FAB"/>
    <w:rsid w:val="008B14AC"/>
    <w:rsid w:val="00A667D6"/>
    <w:rsid w:val="00CE6727"/>
    <w:rsid w:val="00D347F8"/>
    <w:rsid w:val="00EC0543"/>
    <w:rsid w:val="00EC5A6E"/>
    <w:rsid w:val="00F36D0A"/>
    <w:rsid w:val="00F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C3FE3"/>
  <w15:chartTrackingRefBased/>
  <w15:docId w15:val="{7514FD0B-4646-4692-AEE3-9CCF9265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352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3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6D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36D0A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36D0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36D0A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ile21.eu/choose-your-country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s://ec.europa.eu/competition/elojade/isef/case_details.cfm?proc_code=3_SA_64421" TargetMode="External"/><Relationship Id="rId7" Type="http://schemas.openxmlformats.org/officeDocument/2006/relationships/hyperlink" Target="https://ec.europa.eu/info/law/better-regulation/have-your-say/initiatives/12975-Revizija-zakonodaje-EU-o-razvrscanju-oznacevanju-in-pakiranju-glede-na-nevarnosti-kemikalij_sl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c.europa.eu/info/law/key-information-documents-packaged-retail-and-insurance-based-investment-products-priips-regulation-eu-no-1286-2014/amending-and-supplementary-acts/implementing-and-delegated-acts_sl" TargetMode="External"/><Relationship Id="rId25" Type="http://schemas.openxmlformats.org/officeDocument/2006/relationships/hyperlink" Target="https://ec.europa.eu/info/law/better-regulation/have-your-say/initiatives/12963-Revizija-splosne-zakonodaje-EU-o-zdravilih/public-consultation_s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c.europa.eu/trade/policy/accessing-markets/trade-defence/" TargetMode="External"/><Relationship Id="rId24" Type="http://schemas.openxmlformats.org/officeDocument/2006/relationships/image" Target="media/image9.png"/><Relationship Id="rId5" Type="http://schemas.openxmlformats.org/officeDocument/2006/relationships/endnotes" Target="endnotes.xml"/><Relationship Id="rId15" Type="http://schemas.openxmlformats.org/officeDocument/2006/relationships/hyperlink" Target="https://digital-strategy.ec.europa.eu/en/library/study-about-impact-open-source-software-and-hardware-technological-independence-competitiveness-and" TargetMode="External"/><Relationship Id="rId23" Type="http://schemas.openxmlformats.org/officeDocument/2006/relationships/hyperlink" Target="https://ec.europa.eu/commission/presscorner/detail/en/IP_21_486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trade.ec.europa.eu/doclib/docs/2021/august/tradoc_159783.PDF" TargetMode="External"/><Relationship Id="rId19" Type="http://schemas.openxmlformats.org/officeDocument/2006/relationships/hyperlink" Target="https://eur-lex.europa.eu/legal-content/SL/TXT/HTML/?uri=CELEX:52021DC0462&amp;from=E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rade.ec.europa.eu/doclib/docs/2021/august/tradoc_159782.PD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www.esma.europa.eu/press-news/esma-news/esma-seeks-stakeholder-input-shaping-advice-retail-investor-protection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7</cp:revision>
  <dcterms:created xsi:type="dcterms:W3CDTF">2021-10-08T09:29:00Z</dcterms:created>
  <dcterms:modified xsi:type="dcterms:W3CDTF">2021-10-08T12:40:00Z</dcterms:modified>
</cp:coreProperties>
</file>