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9F5348" w:rsidRPr="009F5348" w14:paraId="5505E104" w14:textId="77777777" w:rsidTr="009F5348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9F5348" w:rsidRPr="009F5348" w14:paraId="79BAFD97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7938376" w14:textId="77777777" w:rsidR="009F5348" w:rsidRPr="009F5348" w:rsidRDefault="009F5348" w:rsidP="009F5348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</w:pP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Evropska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komisija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je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predstavila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evropski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program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znanj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spretnosti</w:t>
                  </w:r>
                  <w:proofErr w:type="spellEnd"/>
                </w:p>
                <w:p w14:paraId="21273F7A" w14:textId="72D688B4" w:rsidR="009F5348" w:rsidRPr="009F5348" w:rsidRDefault="009F5348" w:rsidP="009F5348">
                  <w:pPr>
                    <w:spacing w:after="0" w:line="338" w:lineRule="atLeast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val="en-BE" w:eastAsia="en-BE"/>
                    </w:rPr>
                  </w:pPr>
                  <w:r w:rsidRPr="009F5348"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  <w:lang w:val="en-BE" w:eastAsia="en-BE"/>
                    </w:rPr>
                    <w:drawing>
                      <wp:inline distT="0" distB="0" distL="0" distR="0" wp14:anchorId="35609FEF" wp14:editId="1C548152">
                        <wp:extent cx="2406650" cy="968676"/>
                        <wp:effectExtent l="0" t="0" r="0" b="3175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924" cy="9792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Komisija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je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predstavila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evropski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program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znanj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spretnosti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trajnostno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konkurenčnost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socialno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pravičnost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odpornost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. V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njem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so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določeni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cilji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v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zvezi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izboljšanjem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obstoječih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znanj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spretnosti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usposabljanjem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v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novih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znanjih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spretnostih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naj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bi se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dosegli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v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naslednjih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petih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letih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Dvanajst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ukrepov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programa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se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osredotoča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znanja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spretnosti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delovna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mesta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vključuje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partnerstva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državami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članicami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podjetji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socialnimi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partnerji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.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  <w:t> 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Več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: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hyperlink r:id="rId7" w:tgtFrame="_blank" w:history="1"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Sporočilo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Evropske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komisije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s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povezavo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na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program</w:t>
                    </w:r>
                  </w:hyperlink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  <w:t>in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hyperlink r:id="rId8" w:tgtFrame="_blank" w:history="1"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Nova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platforma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Europass</w:t>
                    </w:r>
                    <w:proofErr w:type="spellEnd"/>
                  </w:hyperlink>
                </w:p>
              </w:tc>
            </w:tr>
          </w:tbl>
          <w:p w14:paraId="159F74A2" w14:textId="77777777" w:rsidR="009F5348" w:rsidRPr="009F5348" w:rsidRDefault="009F5348" w:rsidP="009F5348">
            <w:pPr>
              <w:spacing w:after="0" w:line="240" w:lineRule="auto"/>
              <w:rPr>
                <w:rFonts w:ascii="Helvetica" w:eastAsia="Times New Roman" w:hAnsi="Helvetica" w:cs="Helvetica"/>
                <w:vanish/>
                <w:color w:val="1D2228"/>
                <w:sz w:val="20"/>
                <w:szCs w:val="20"/>
                <w:lang w:val="en-BE" w:eastAsia="en-BE"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9F5348" w:rsidRPr="009F5348" w14:paraId="238875CB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14A182F" w14:textId="38D919EB" w:rsidR="009F5348" w:rsidRPr="009F5348" w:rsidRDefault="009F5348" w:rsidP="009F5348">
                  <w:pPr>
                    <w:spacing w:after="0" w:line="338" w:lineRule="atLeast"/>
                    <w:jc w:val="both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</w:pP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Javno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posvetovanje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o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novi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prometni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strategiji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  <w:br/>
                  </w:r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  <w:br/>
                  </w:r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  <w:drawing>
                      <wp:inline distT="0" distB="0" distL="0" distR="0" wp14:anchorId="56E462DF" wp14:editId="3B68CEBF">
                        <wp:extent cx="2374900" cy="955897"/>
                        <wp:effectExtent l="0" t="0" r="6350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3541" cy="95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28E98CB" w14:textId="77777777" w:rsidR="009F5348" w:rsidRPr="009F5348" w:rsidRDefault="009F5348" w:rsidP="009F5348">
                  <w:pPr>
                    <w:spacing w:after="0" w:line="338" w:lineRule="atLeast"/>
                    <w:ind w:right="261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val="en-BE" w:eastAsia="en-BE"/>
                    </w:rPr>
                  </w:pP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Evropska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komisija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prek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javnega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posvetovanja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do 23.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septembra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zbira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mnenja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predloge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o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novi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prometni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strategiji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EU,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katere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cilj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je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zmanjšanje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izpustov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.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  <w:t> 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Več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: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hyperlink r:id="rId10" w:tgtFrame="_blank" w:history="1"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Javno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posvetovanje</w:t>
                    </w:r>
                    <w:proofErr w:type="spellEnd"/>
                  </w:hyperlink>
                </w:p>
              </w:tc>
            </w:tr>
          </w:tbl>
          <w:p w14:paraId="451BC29D" w14:textId="77777777" w:rsidR="009F5348" w:rsidRPr="009F5348" w:rsidRDefault="009F5348" w:rsidP="009F5348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BE" w:eastAsia="en-BE"/>
              </w:rPr>
            </w:pPr>
          </w:p>
        </w:tc>
      </w:tr>
    </w:tbl>
    <w:p w14:paraId="5D964A71" w14:textId="77777777" w:rsidR="009F5348" w:rsidRPr="009F5348" w:rsidRDefault="009F5348" w:rsidP="009F5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BE"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9F5348" w:rsidRPr="009F5348" w14:paraId="358584B5" w14:textId="77777777" w:rsidTr="009F5348">
        <w:tc>
          <w:tcPr>
            <w:tcW w:w="0" w:type="auto"/>
            <w:shd w:val="clear" w:color="auto" w:fill="FFFFFF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9F5348" w:rsidRPr="009F5348" w14:paraId="075B329B" w14:textId="77777777">
              <w:tc>
                <w:tcPr>
                  <w:tcW w:w="0" w:type="auto"/>
                  <w:vAlign w:val="center"/>
                  <w:hideMark/>
                </w:tcPr>
                <w:p w14:paraId="69B2B1C8" w14:textId="77777777" w:rsidR="009F5348" w:rsidRPr="009F5348" w:rsidRDefault="009F5348" w:rsidP="009F5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BE" w:eastAsia="en-BE"/>
                    </w:rPr>
                  </w:pPr>
                </w:p>
              </w:tc>
            </w:tr>
          </w:tbl>
          <w:p w14:paraId="50B11BD4" w14:textId="77777777" w:rsidR="009F5348" w:rsidRPr="009F5348" w:rsidRDefault="009F5348" w:rsidP="009F5348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BE" w:eastAsia="en-BE"/>
              </w:rPr>
            </w:pPr>
          </w:p>
        </w:tc>
      </w:tr>
    </w:tbl>
    <w:p w14:paraId="5E40F4C9" w14:textId="77777777" w:rsidR="009F5348" w:rsidRPr="009F5348" w:rsidRDefault="009F5348" w:rsidP="009F5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BE"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9F5348" w:rsidRPr="009F5348" w14:paraId="5F80BFEE" w14:textId="77777777" w:rsidTr="009F5348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9F5348" w:rsidRPr="009F5348" w14:paraId="17F6B31D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7CFBA579" w14:textId="1E4A6043" w:rsidR="009F5348" w:rsidRPr="009F5348" w:rsidRDefault="009F5348" w:rsidP="009F5348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</w:pP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Evropska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komisija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je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Sloveniji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odobrila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shemo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državnih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pomoči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podjetjem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  <w:br/>
                  </w:r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  <w:br/>
                  </w:r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  <w:drawing>
                      <wp:inline distT="0" distB="0" distL="0" distR="0" wp14:anchorId="12B1F70E" wp14:editId="5836314F">
                        <wp:extent cx="2381250" cy="958453"/>
                        <wp:effectExtent l="0" t="0" r="0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4401" cy="9677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D0806B8" w14:textId="77777777" w:rsidR="009F5348" w:rsidRPr="009F5348" w:rsidRDefault="009F5348" w:rsidP="009F5348">
                  <w:pPr>
                    <w:spacing w:after="0" w:line="338" w:lineRule="atLeast"/>
                    <w:ind w:right="261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val="en-BE" w:eastAsia="en-BE"/>
                    </w:rPr>
                  </w:pP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Evropska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komisija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je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Sloveniji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odobrila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600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milijonov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vredno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shemo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državnih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pomoči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podjetjem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jih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je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prizadel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izbruh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koronavirusa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Pomoč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bodo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podjetja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dobila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v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obliki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nepovratnih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sredstev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ugodnosti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lastRenderedPageBreak/>
                    <w:t>plačilih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subvencij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plač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.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  <w:t> 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Več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: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hyperlink r:id="rId12" w:tgtFrame="_blank" w:history="1"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Sklep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o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odobritvi</w:t>
                    </w:r>
                    <w:proofErr w:type="spellEnd"/>
                  </w:hyperlink>
                </w:p>
              </w:tc>
            </w:tr>
          </w:tbl>
          <w:p w14:paraId="6E421315" w14:textId="77777777" w:rsidR="009F5348" w:rsidRPr="009F5348" w:rsidRDefault="009F5348" w:rsidP="009F5348">
            <w:pPr>
              <w:spacing w:after="0" w:line="240" w:lineRule="auto"/>
              <w:rPr>
                <w:rFonts w:ascii="Helvetica" w:eastAsia="Times New Roman" w:hAnsi="Helvetica" w:cs="Helvetica"/>
                <w:vanish/>
                <w:color w:val="1D2228"/>
                <w:sz w:val="20"/>
                <w:szCs w:val="20"/>
                <w:lang w:val="en-BE" w:eastAsia="en-BE"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9F5348" w:rsidRPr="009F5348" w14:paraId="6F1A22CE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77E30BA1" w14:textId="77777777" w:rsidR="009F5348" w:rsidRPr="009F5348" w:rsidRDefault="009F5348" w:rsidP="009F5348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</w:pP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Evropska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komisija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je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Sloveniji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odobrila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shemo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državnih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pomoči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velikim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podjetjem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  <w:br/>
                    <w:t> </w:t>
                  </w:r>
                </w:p>
                <w:p w14:paraId="5C421B32" w14:textId="6DAD4D4C" w:rsidR="009F5348" w:rsidRPr="009F5348" w:rsidRDefault="009F5348" w:rsidP="009F5348">
                  <w:pPr>
                    <w:spacing w:after="0" w:line="338" w:lineRule="atLeast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val="en-BE" w:eastAsia="en-BE"/>
                    </w:rPr>
                  </w:pPr>
                  <w:r w:rsidRPr="009F5348">
                    <w:rPr>
                      <w:rFonts w:ascii="Helvetica" w:eastAsia="Times New Roman" w:hAnsi="Helvetica" w:cs="Helvetica"/>
                      <w:noProof/>
                      <w:color w:val="606060"/>
                      <w:sz w:val="23"/>
                      <w:szCs w:val="23"/>
                      <w:lang w:val="en-BE" w:eastAsia="en-BE"/>
                    </w:rPr>
                    <w:drawing>
                      <wp:inline distT="0" distB="0" distL="0" distR="0" wp14:anchorId="505F9918" wp14:editId="0DE53221">
                        <wp:extent cx="2400300" cy="966121"/>
                        <wp:effectExtent l="0" t="0" r="0" b="5715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4622" cy="9718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F5348"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val="en-BE" w:eastAsia="en-BE"/>
                    </w:rPr>
                    <w:br/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Evropska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komisija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je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Sloveniji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odobrila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200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milijonov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vredno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shemo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državnih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pomoči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bo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velikim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podjetjem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povrnila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del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škode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zaradi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izbruha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koronavirusa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omejitvenih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ukrepov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zajezitev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njegovega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širjenja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. Denar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iz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sheme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bodo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lahko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podjetja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dobila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v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obliki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nepovratnih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sredstev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ter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oprostitev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plačil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socialnih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prispevkov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sicer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škodo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so jo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utrpela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med 13.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marcem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31.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majem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2020.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  <w:t> 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Več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: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hyperlink r:id="rId14" w:tgtFrame="_blank" w:history="1"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Sklep</w:t>
                    </w:r>
                    <w:proofErr w:type="spellEnd"/>
                  </w:hyperlink>
                </w:p>
              </w:tc>
            </w:tr>
          </w:tbl>
          <w:p w14:paraId="58B62A47" w14:textId="77777777" w:rsidR="009F5348" w:rsidRPr="009F5348" w:rsidRDefault="009F5348" w:rsidP="009F5348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BE" w:eastAsia="en-BE"/>
              </w:rPr>
            </w:pPr>
          </w:p>
        </w:tc>
      </w:tr>
    </w:tbl>
    <w:p w14:paraId="694FFB01" w14:textId="77777777" w:rsidR="009F5348" w:rsidRPr="009F5348" w:rsidRDefault="009F5348" w:rsidP="009F5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BE"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9F5348" w:rsidRPr="009F5348" w14:paraId="57FD619B" w14:textId="77777777" w:rsidTr="009F5348">
        <w:tc>
          <w:tcPr>
            <w:tcW w:w="0" w:type="auto"/>
            <w:shd w:val="clear" w:color="auto" w:fill="FFFFFF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9F5348" w:rsidRPr="009F5348" w14:paraId="611ECA93" w14:textId="77777777">
              <w:tc>
                <w:tcPr>
                  <w:tcW w:w="0" w:type="auto"/>
                  <w:vAlign w:val="center"/>
                  <w:hideMark/>
                </w:tcPr>
                <w:p w14:paraId="3C5D44A2" w14:textId="77777777" w:rsidR="009F5348" w:rsidRPr="009F5348" w:rsidRDefault="009F5348" w:rsidP="009F5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BE" w:eastAsia="en-BE"/>
                    </w:rPr>
                  </w:pPr>
                </w:p>
              </w:tc>
            </w:tr>
          </w:tbl>
          <w:p w14:paraId="754E4D6E" w14:textId="77777777" w:rsidR="009F5348" w:rsidRPr="009F5348" w:rsidRDefault="009F5348" w:rsidP="009F5348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BE" w:eastAsia="en-BE"/>
              </w:rPr>
            </w:pPr>
          </w:p>
        </w:tc>
      </w:tr>
    </w:tbl>
    <w:p w14:paraId="2E965FD6" w14:textId="77777777" w:rsidR="009F5348" w:rsidRPr="009F5348" w:rsidRDefault="009F5348" w:rsidP="009F5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BE"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9F5348" w:rsidRPr="009F5348" w14:paraId="77B5B1D0" w14:textId="77777777" w:rsidTr="009F5348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9F5348" w:rsidRPr="009F5348" w14:paraId="5F41E915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59E75721" w14:textId="6C1A1A36" w:rsidR="009F5348" w:rsidRPr="009F5348" w:rsidRDefault="009F5348" w:rsidP="009F5348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</w:pP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Objavljen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je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razpis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projekte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povečevanja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zmogljivosti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na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področju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kibernetske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varnosti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  <w:br/>
                  </w:r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  <w:drawing>
                      <wp:inline distT="0" distB="0" distL="0" distR="0" wp14:anchorId="7E8112B8" wp14:editId="06FA9D02">
                        <wp:extent cx="2425700" cy="976345"/>
                        <wp:effectExtent l="0" t="0" r="0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3023" cy="9833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066448" w14:textId="77777777" w:rsidR="009F5348" w:rsidRPr="009F5348" w:rsidRDefault="009F5348" w:rsidP="009F5348">
                  <w:pPr>
                    <w:spacing w:after="0" w:line="338" w:lineRule="atLeast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val="en-BE" w:eastAsia="en-BE"/>
                    </w:rPr>
                  </w:pP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Evropska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komisija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je v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okviru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Instrumenta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povezovanje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Evrope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(CEF)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objavila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10,5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milijona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vreden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razpis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projekte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povečevanja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zmogljivosti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področju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kibernetske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varnosti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Cilj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je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poglobiti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tako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sodelovanje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med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državami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članicami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usklajenem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odzivu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kibernetske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napade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kot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tudi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sodelovanje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med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javnim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zasebnim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sektorjem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zagotavljanju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kibernetske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varnosti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Rok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prijavo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projektov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je 5.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november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Razpis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bodo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predstavniki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Evropske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komisije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predstavili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virtualnem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informativnem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dnevu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16.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julija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.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  <w:t> 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Več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: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hyperlink r:id="rId16" w:tgtFrame="_blank" w:history="1"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Sporočilo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o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razpisu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s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povezavo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na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razpis</w:t>
                    </w:r>
                    <w:proofErr w:type="spellEnd"/>
                  </w:hyperlink>
                </w:p>
              </w:tc>
            </w:tr>
          </w:tbl>
          <w:p w14:paraId="7E97BD0A" w14:textId="77777777" w:rsidR="009F5348" w:rsidRPr="009F5348" w:rsidRDefault="009F5348" w:rsidP="009F5348">
            <w:pPr>
              <w:spacing w:after="0" w:line="240" w:lineRule="auto"/>
              <w:rPr>
                <w:rFonts w:ascii="Helvetica" w:eastAsia="Times New Roman" w:hAnsi="Helvetica" w:cs="Helvetica"/>
                <w:vanish/>
                <w:color w:val="1D2228"/>
                <w:sz w:val="20"/>
                <w:szCs w:val="20"/>
                <w:lang w:val="en-BE" w:eastAsia="en-BE"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9F5348" w:rsidRPr="009F5348" w14:paraId="3055B432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E3C36D9" w14:textId="77777777" w:rsidR="009F5348" w:rsidRPr="009F5348" w:rsidRDefault="009F5348" w:rsidP="009F5348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</w:pP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Ukrepi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podpiranje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zaposlovanja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mladih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  <w:br/>
                    <w:t> </w:t>
                  </w:r>
                </w:p>
                <w:p w14:paraId="0710F362" w14:textId="036E1D90" w:rsidR="009F5348" w:rsidRPr="009F5348" w:rsidRDefault="009F5348" w:rsidP="009F5348">
                  <w:pPr>
                    <w:spacing w:after="0" w:line="338" w:lineRule="atLeast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val="en-BE" w:eastAsia="en-BE"/>
                    </w:rPr>
                  </w:pPr>
                  <w:r w:rsidRPr="009F5348"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  <w:lang w:val="en-BE" w:eastAsia="en-BE"/>
                    </w:rPr>
                    <w:drawing>
                      <wp:inline distT="0" distB="0" distL="0" distR="0" wp14:anchorId="38B8175A" wp14:editId="351D4773">
                        <wp:extent cx="2406650" cy="968676"/>
                        <wp:effectExtent l="0" t="0" r="0" b="3175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7936" cy="9732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Evropska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komisija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je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predstavila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sveženj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podpornih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ukrepov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zaposlovanje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mladih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. EU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lahko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državam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članicam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primer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pomaga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financirati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več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ukrepov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Sofinancira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lahko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zagonska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nepovratna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sredstva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posojila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mlade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podjetnike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mentorske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programe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podjetniške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inkubatorje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Sofinancira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lahko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spodbude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za mala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srednja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podjetja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zaposlujejo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vajence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Sofinancira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lahko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usposabljanja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namenjena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pridobivanju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novih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spretnosti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potrebnih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trgu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dela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pa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krepitev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zmogljivosti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javnih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služb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zaposlovanje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usposabljanja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o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upravljanju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poklicne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poti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v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okviru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formalnega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izobraževanja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ter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naložbe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v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digitalno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izobraževalno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infrastrukturo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tehnologijo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.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  <w:t> 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Več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: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hyperlink r:id="rId18" w:tgtFrame="_blank" w:history="1"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Sporočilo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Evropske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komisije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s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povezavo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na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predlog</w:t>
                    </w:r>
                    <w:proofErr w:type="spellEnd"/>
                  </w:hyperlink>
                </w:p>
              </w:tc>
            </w:tr>
          </w:tbl>
          <w:p w14:paraId="62EEA17A" w14:textId="77777777" w:rsidR="009F5348" w:rsidRPr="009F5348" w:rsidRDefault="009F5348" w:rsidP="009F5348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BE" w:eastAsia="en-BE"/>
              </w:rPr>
            </w:pPr>
          </w:p>
        </w:tc>
      </w:tr>
    </w:tbl>
    <w:p w14:paraId="1073795E" w14:textId="77777777" w:rsidR="009F5348" w:rsidRPr="009F5348" w:rsidRDefault="009F5348" w:rsidP="009F5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BE"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9F5348" w:rsidRPr="009F5348" w14:paraId="1703CDDF" w14:textId="77777777" w:rsidTr="009F5348">
        <w:tc>
          <w:tcPr>
            <w:tcW w:w="0" w:type="auto"/>
            <w:shd w:val="clear" w:color="auto" w:fill="FFFFFF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9F5348" w:rsidRPr="009F5348" w14:paraId="611941C2" w14:textId="77777777">
              <w:tc>
                <w:tcPr>
                  <w:tcW w:w="0" w:type="auto"/>
                  <w:vAlign w:val="center"/>
                  <w:hideMark/>
                </w:tcPr>
                <w:p w14:paraId="3903C7EB" w14:textId="77777777" w:rsidR="009F5348" w:rsidRPr="009F5348" w:rsidRDefault="009F5348" w:rsidP="009F5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BE" w:eastAsia="en-BE"/>
                    </w:rPr>
                  </w:pPr>
                </w:p>
              </w:tc>
            </w:tr>
          </w:tbl>
          <w:p w14:paraId="20FCA2F1" w14:textId="77777777" w:rsidR="009F5348" w:rsidRPr="009F5348" w:rsidRDefault="009F5348" w:rsidP="009F5348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BE" w:eastAsia="en-BE"/>
              </w:rPr>
            </w:pPr>
          </w:p>
        </w:tc>
      </w:tr>
    </w:tbl>
    <w:p w14:paraId="07FDA115" w14:textId="77777777" w:rsidR="009F5348" w:rsidRPr="009F5348" w:rsidRDefault="009F5348" w:rsidP="009F5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BE"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9F5348" w:rsidRPr="009F5348" w14:paraId="108998F0" w14:textId="77777777" w:rsidTr="009F5348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9F5348" w:rsidRPr="009F5348" w14:paraId="7AA9F2FE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28195788" w14:textId="65A4F8F2" w:rsidR="009F5348" w:rsidRPr="009F5348" w:rsidRDefault="009F5348" w:rsidP="009F5348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</w:pP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Objavljen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je 9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milijonov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evrov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vreden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razpis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preverjevalce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dejstev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  <w:br/>
                  </w:r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  <w:drawing>
                      <wp:inline distT="0" distB="0" distL="0" distR="0" wp14:anchorId="0964B0F0" wp14:editId="467A4B9A">
                        <wp:extent cx="2345949" cy="944245"/>
                        <wp:effectExtent l="0" t="0" r="0" b="8255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5941" cy="952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3FB905" w14:textId="77777777" w:rsidR="009F5348" w:rsidRPr="009F5348" w:rsidRDefault="009F5348" w:rsidP="009F5348">
                  <w:pPr>
                    <w:spacing w:after="0" w:line="338" w:lineRule="atLeast"/>
                    <w:ind w:right="261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val="en-BE" w:eastAsia="en-BE"/>
                    </w:rPr>
                  </w:pP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Evropska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komisija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je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objavila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9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milijonov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vreden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razpis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s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katerim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bo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v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skladu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s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svojo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strategijo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ukrepanje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proti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dezinformacijam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podprla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preverjevalce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dejstev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raziskovalce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v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državah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članicah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Prijave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zbira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do 5.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novembra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16.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julija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bodo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predstavniki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Evropske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komisije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organizirali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virtualni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informativni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dan.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  <w:t> 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Več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: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hyperlink r:id="rId20" w:tgtFrame="_blank" w:history="1"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Razpis</w:t>
                    </w:r>
                    <w:proofErr w:type="spellEnd"/>
                  </w:hyperlink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  <w:t>in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hyperlink r:id="rId21" w:tgtFrame="_blank" w:history="1"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Informacije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o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virtualnem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informativnem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dnevu</w:t>
                    </w:r>
                    <w:proofErr w:type="spellEnd"/>
                  </w:hyperlink>
                </w:p>
              </w:tc>
            </w:tr>
          </w:tbl>
          <w:p w14:paraId="64DBF5FA" w14:textId="77777777" w:rsidR="009F5348" w:rsidRPr="009F5348" w:rsidRDefault="009F5348" w:rsidP="009F5348">
            <w:pPr>
              <w:spacing w:after="0" w:line="240" w:lineRule="auto"/>
              <w:rPr>
                <w:rFonts w:ascii="Helvetica" w:eastAsia="Times New Roman" w:hAnsi="Helvetica" w:cs="Helvetica"/>
                <w:vanish/>
                <w:color w:val="1D2228"/>
                <w:sz w:val="20"/>
                <w:szCs w:val="20"/>
                <w:lang w:val="en-BE" w:eastAsia="en-BE"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9F5348" w:rsidRPr="009F5348" w14:paraId="7D1A0DB4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57873D3" w14:textId="77777777" w:rsidR="009F5348" w:rsidRPr="009F5348" w:rsidRDefault="009F5348" w:rsidP="009F5348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</w:pPr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Na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voljo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je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dodatnih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10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milijonov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evrov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krizno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podporo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kmetijsko-živilskih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podjetij</w:t>
                  </w:r>
                  <w:proofErr w:type="spellEnd"/>
                </w:p>
                <w:p w14:paraId="59005718" w14:textId="62C88B5A" w:rsidR="009F5348" w:rsidRPr="009F5348" w:rsidRDefault="009F5348" w:rsidP="007575E1">
                  <w:pPr>
                    <w:spacing w:after="0" w:line="338" w:lineRule="atLeast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val="en-BE" w:eastAsia="en-BE"/>
                    </w:rPr>
                  </w:pPr>
                  <w:r w:rsidRPr="009F5348"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  <w:lang w:val="en-BE" w:eastAsia="en-BE"/>
                    </w:rPr>
                    <w:drawing>
                      <wp:inline distT="0" distB="0" distL="0" distR="0" wp14:anchorId="76E4A779" wp14:editId="659228F1">
                        <wp:extent cx="2429510" cy="977878"/>
                        <wp:effectExtent l="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9815" cy="9820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Evropska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komisija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je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objavila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razpis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razdelitev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dodatnih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10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milijonov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krizno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podporo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kmetijsko-živilskih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podjetij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jih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je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prizadela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kriza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Sredstva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so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na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voljo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podporo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prodaje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sadja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zelenjave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vina,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rastlin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mleka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določenih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vrst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krompirja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Prijave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je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treba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oddati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do 27.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avgusta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.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  <w:t> 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Več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: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hyperlink r:id="rId23" w:tgtFrame="_blank" w:history="1"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Razpis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  za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podporo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multiprogramov</w:t>
                    </w:r>
                    <w:proofErr w:type="spellEnd"/>
                  </w:hyperlink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in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hyperlink r:id="rId24" w:tgtFrame="_blank" w:history="1"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Razpis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za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podporo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enostavnih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programov</w:t>
                    </w:r>
                    <w:proofErr w:type="spellEnd"/>
                  </w:hyperlink>
                </w:p>
              </w:tc>
            </w:tr>
          </w:tbl>
          <w:p w14:paraId="6B8CB85C" w14:textId="77777777" w:rsidR="009F5348" w:rsidRPr="009F5348" w:rsidRDefault="009F5348" w:rsidP="009F5348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BE" w:eastAsia="en-BE"/>
              </w:rPr>
            </w:pPr>
          </w:p>
        </w:tc>
      </w:tr>
    </w:tbl>
    <w:p w14:paraId="09BCD7E1" w14:textId="77777777" w:rsidR="009F5348" w:rsidRPr="009F5348" w:rsidRDefault="009F5348" w:rsidP="009F5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BE"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9F5348" w:rsidRPr="009F5348" w14:paraId="72829C59" w14:textId="77777777" w:rsidTr="009F5348">
        <w:tc>
          <w:tcPr>
            <w:tcW w:w="0" w:type="auto"/>
            <w:shd w:val="clear" w:color="auto" w:fill="FFFFFF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9F5348" w:rsidRPr="009F5348" w14:paraId="55B47618" w14:textId="77777777">
              <w:tc>
                <w:tcPr>
                  <w:tcW w:w="0" w:type="auto"/>
                  <w:vAlign w:val="center"/>
                  <w:hideMark/>
                </w:tcPr>
                <w:p w14:paraId="2CB2780E" w14:textId="77777777" w:rsidR="009F5348" w:rsidRPr="009F5348" w:rsidRDefault="009F5348" w:rsidP="009F5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BE" w:eastAsia="en-BE"/>
                    </w:rPr>
                  </w:pPr>
                </w:p>
              </w:tc>
            </w:tr>
          </w:tbl>
          <w:p w14:paraId="07235BBA" w14:textId="77777777" w:rsidR="009F5348" w:rsidRPr="009F5348" w:rsidRDefault="009F5348" w:rsidP="009F5348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BE" w:eastAsia="en-BE"/>
              </w:rPr>
            </w:pPr>
          </w:p>
        </w:tc>
      </w:tr>
    </w:tbl>
    <w:p w14:paraId="17B501DD" w14:textId="77777777" w:rsidR="009F5348" w:rsidRPr="009F5348" w:rsidRDefault="009F5348" w:rsidP="009F53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BE"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9F5348" w:rsidRPr="009F5348" w14:paraId="2CA484E4" w14:textId="77777777" w:rsidTr="009F5348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9F5348" w:rsidRPr="009F5348" w14:paraId="787A523B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61534C2" w14:textId="5545EB28" w:rsidR="009F5348" w:rsidRPr="009F5348" w:rsidRDefault="009F5348" w:rsidP="009F5348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</w:pPr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Register za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strokovnjakinje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na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področju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kibernetske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varnosti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  <w:br/>
                  </w:r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  <w:br/>
                  </w:r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  <w:drawing>
                      <wp:inline distT="0" distB="0" distL="0" distR="0" wp14:anchorId="3CF9C751" wp14:editId="077CB3EC">
                        <wp:extent cx="2393950" cy="963566"/>
                        <wp:effectExtent l="0" t="0" r="6350" b="8255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2479" cy="9710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695B62A" w14:textId="77777777" w:rsidR="009F5348" w:rsidRPr="009F5348" w:rsidRDefault="009F5348" w:rsidP="007575E1">
                  <w:pPr>
                    <w:spacing w:after="0" w:line="338" w:lineRule="atLeast"/>
                    <w:ind w:right="261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val="en-BE" w:eastAsia="en-BE"/>
                    </w:rPr>
                  </w:pP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Evropska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komisija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je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skupaj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s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pobudo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Women4Cyber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odprla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prvi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spletni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register za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strokovnjakinje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kibernetsko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varnost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.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  <w:t> 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Več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: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hyperlink r:id="rId26" w:tgtFrame="_blank" w:history="1"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Register</w:t>
                    </w:r>
                  </w:hyperlink>
                </w:p>
              </w:tc>
            </w:tr>
          </w:tbl>
          <w:p w14:paraId="07B18DA2" w14:textId="77777777" w:rsidR="009F5348" w:rsidRPr="009F5348" w:rsidRDefault="009F5348" w:rsidP="009F5348">
            <w:pPr>
              <w:spacing w:after="0" w:line="240" w:lineRule="auto"/>
              <w:rPr>
                <w:rFonts w:ascii="Helvetica" w:eastAsia="Times New Roman" w:hAnsi="Helvetica" w:cs="Helvetica"/>
                <w:vanish/>
                <w:color w:val="1D2228"/>
                <w:sz w:val="20"/>
                <w:szCs w:val="20"/>
                <w:lang w:val="en-BE" w:eastAsia="en-BE"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9F5348" w:rsidRPr="009F5348" w14:paraId="2FAE15A5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41933E6B" w14:textId="77777777" w:rsidR="009F5348" w:rsidRPr="009F5348" w:rsidRDefault="009F5348" w:rsidP="009F5348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val="en-BE" w:eastAsia="en-BE"/>
                    </w:rPr>
                  </w:pP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Evropska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komisija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zbira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predloge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pripravo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strategije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zmanjšanje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izpustov</w:t>
                  </w:r>
                  <w:proofErr w:type="spellEnd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val="en-BE" w:eastAsia="en-BE"/>
                    </w:rPr>
                    <w:t>metana</w:t>
                  </w:r>
                  <w:proofErr w:type="spellEnd"/>
                </w:p>
                <w:p w14:paraId="48CE5C0C" w14:textId="3C267B0E" w:rsidR="009F5348" w:rsidRPr="009F5348" w:rsidRDefault="009F5348" w:rsidP="009F5348">
                  <w:pPr>
                    <w:spacing w:after="0" w:line="338" w:lineRule="atLeast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val="en-BE" w:eastAsia="en-BE"/>
                    </w:rPr>
                  </w:pPr>
                  <w:r w:rsidRPr="009F5348"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  <w:lang w:val="en-BE" w:eastAsia="en-BE"/>
                    </w:rPr>
                    <w:drawing>
                      <wp:inline distT="0" distB="0" distL="0" distR="0" wp14:anchorId="556039BA" wp14:editId="1004CD4B">
                        <wp:extent cx="2419350" cy="973789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7503" cy="9810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Evropska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komisija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do 5.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avgusta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zbira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predloge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in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mnenja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,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ki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jih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bo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uporabila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pripravi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strategije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za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zmanjšanje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izpustov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metana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v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skladu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s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cilji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v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Evropskem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zelenem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 xml:space="preserve"> </w:t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dogovoru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.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  <w:t> 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proofErr w:type="spellStart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Več</w:t>
                  </w:r>
                  <w:proofErr w:type="spellEnd"/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t>:</w:t>
                  </w:r>
                  <w:r w:rsidRPr="009F5348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val="en-BE" w:eastAsia="en-BE"/>
                    </w:rPr>
                    <w:br/>
                  </w:r>
                  <w:hyperlink r:id="rId28" w:tgtFrame="_blank" w:history="1"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Spletna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stran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prek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katere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je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mogoče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oddati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mnenja</w:t>
                    </w:r>
                    <w:proofErr w:type="spellEnd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 xml:space="preserve"> in </w:t>
                    </w:r>
                    <w:proofErr w:type="spellStart"/>
                    <w:r w:rsidRPr="009F5348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val="en-BE" w:eastAsia="en-BE"/>
                      </w:rPr>
                      <w:t>predloge</w:t>
                    </w:r>
                    <w:proofErr w:type="spellEnd"/>
                  </w:hyperlink>
                </w:p>
              </w:tc>
            </w:tr>
          </w:tbl>
          <w:p w14:paraId="44813A40" w14:textId="77777777" w:rsidR="009F5348" w:rsidRPr="009F5348" w:rsidRDefault="009F5348" w:rsidP="009F5348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n-BE" w:eastAsia="en-BE"/>
              </w:rPr>
            </w:pPr>
          </w:p>
        </w:tc>
      </w:tr>
    </w:tbl>
    <w:p w14:paraId="1A021DD4" w14:textId="77777777" w:rsidR="001E0747" w:rsidRDefault="00447ED1"/>
    <w:sectPr w:rsidR="001E0747" w:rsidSect="009F5348">
      <w:headerReference w:type="first" r:id="rId29"/>
      <w:pgSz w:w="11906" w:h="16838"/>
      <w:pgMar w:top="1440" w:right="1440" w:bottom="1440" w:left="144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9CE36" w14:textId="77777777" w:rsidR="00447ED1" w:rsidRDefault="00447ED1" w:rsidP="0062633A">
      <w:pPr>
        <w:spacing w:after="0" w:line="240" w:lineRule="auto"/>
      </w:pPr>
      <w:r>
        <w:separator/>
      </w:r>
    </w:p>
  </w:endnote>
  <w:endnote w:type="continuationSeparator" w:id="0">
    <w:p w14:paraId="3D35DA1C" w14:textId="77777777" w:rsidR="00447ED1" w:rsidRDefault="00447ED1" w:rsidP="0062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B4548" w14:textId="77777777" w:rsidR="00447ED1" w:rsidRDefault="00447ED1" w:rsidP="0062633A">
      <w:pPr>
        <w:spacing w:after="0" w:line="240" w:lineRule="auto"/>
      </w:pPr>
      <w:r>
        <w:separator/>
      </w:r>
    </w:p>
  </w:footnote>
  <w:footnote w:type="continuationSeparator" w:id="0">
    <w:p w14:paraId="6418D309" w14:textId="77777777" w:rsidR="00447ED1" w:rsidRDefault="00447ED1" w:rsidP="00626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14D4D" w14:textId="5442E4D3" w:rsidR="0062633A" w:rsidRDefault="009F5348">
    <w:pPr/>
    <w:r>
      <w:rPr>
        <w:noProof/>
      </w:rPr>
      <w:drawing>
        <wp:inline distT="0" distB="0" distL="0" distR="0" wp14:anchorId="09E924A9" wp14:editId="7E876D63">
          <wp:extent cx="5731510" cy="2524760"/>
          <wp:effectExtent l="0" t="0" r="2540" b="889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52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6C"/>
    <w:rsid w:val="00447ED1"/>
    <w:rsid w:val="0062633A"/>
    <w:rsid w:val="007575E1"/>
    <w:rsid w:val="00775FAB"/>
    <w:rsid w:val="009F5348"/>
    <w:rsid w:val="00B25060"/>
    <w:rsid w:val="00D347F8"/>
    <w:rsid w:val="00E0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7F695"/>
  <w15:chartTrackingRefBased/>
  <w15:docId w15:val="{74C96829-8CD3-4056-872D-FF7BBAD3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5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BE" w:eastAsia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5348"/>
    <w:rPr>
      <w:rFonts w:ascii="Times New Roman" w:eastAsia="Times New Roman" w:hAnsi="Times New Roman" w:cs="Times New Roman"/>
      <w:b/>
      <w:bCs/>
      <w:sz w:val="27"/>
      <w:szCs w:val="27"/>
      <w:lang w:val="en-BE" w:eastAsia="en-BE"/>
    </w:rPr>
  </w:style>
  <w:style w:type="character" w:styleId="Strong">
    <w:name w:val="Strong"/>
    <w:basedOn w:val="DefaultParagraphFont"/>
    <w:uiPriority w:val="22"/>
    <w:qFormat/>
    <w:rsid w:val="009F53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F5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ra.us8.list-manage.com/track/click?u=e6e6edab27aee286b10f651f9&amp;id=7e66888ff2&amp;e=4c4d9f6b81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sbra.us8.list-manage.com/track/click?u=e6e6edab27aee286b10f651f9&amp;id=8c37cdd8d4&amp;e=4c4d9f6b81" TargetMode="External"/><Relationship Id="rId26" Type="http://schemas.openxmlformats.org/officeDocument/2006/relationships/hyperlink" Target="https://sbra.us8.list-manage.com/track/click?u=e6e6edab27aee286b10f651f9&amp;id=e2686af573&amp;e=4c4d9f6b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bra.us8.list-manage.com/track/click?u=e6e6edab27aee286b10f651f9&amp;id=1a0172b965&amp;e=4c4d9f6b81" TargetMode="External"/><Relationship Id="rId7" Type="http://schemas.openxmlformats.org/officeDocument/2006/relationships/hyperlink" Target="https://sbra.us8.list-manage.com/track/click?u=e6e6edab27aee286b10f651f9&amp;id=ee83e4b0a2&amp;e=4c4d9f6b81" TargetMode="External"/><Relationship Id="rId12" Type="http://schemas.openxmlformats.org/officeDocument/2006/relationships/hyperlink" Target="https://sbra.us8.list-manage.com/track/click?u=e6e6edab27aee286b10f651f9&amp;id=dd2537c892&amp;e=4c4d9f6b81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hyperlink" Target="https://sbra.us8.list-manage.com/track/click?u=e6e6edab27aee286b10f651f9&amp;id=5061f837fc&amp;e=4c4d9f6b81" TargetMode="External"/><Relationship Id="rId20" Type="http://schemas.openxmlformats.org/officeDocument/2006/relationships/hyperlink" Target="https://sbra.us8.list-manage.com/track/click?u=e6e6edab27aee286b10f651f9&amp;id=c816d878ab&amp;e=4c4d9f6b81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https://sbra.us8.list-manage.com/track/click?u=e6e6edab27aee286b10f651f9&amp;id=e49ae67817&amp;e=4c4d9f6b81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yperlink" Target="https://sbra.us8.list-manage.com/track/click?u=e6e6edab27aee286b10f651f9&amp;id=db3b0b21de&amp;e=4c4d9f6b81" TargetMode="External"/><Relationship Id="rId28" Type="http://schemas.openxmlformats.org/officeDocument/2006/relationships/hyperlink" Target="https://sbra.us8.list-manage.com/track/click?u=e6e6edab27aee286b10f651f9&amp;id=dbc8346cea&amp;e=4c4d9f6b81" TargetMode="External"/><Relationship Id="rId10" Type="http://schemas.openxmlformats.org/officeDocument/2006/relationships/hyperlink" Target="https://sbra.us8.list-manage.com/track/click?u=e6e6edab27aee286b10f651f9&amp;id=8adf731c7f&amp;e=4c4d9f6b81" TargetMode="Externa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sbra.us8.list-manage.com/track/click?u=e6e6edab27aee286b10f651f9&amp;id=7e37bcc3f5&amp;e=4c4d9f6b81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bostjansinkovec@yahoo.com</dc:creator>
  <cp:keywords/>
  <dc:description/>
  <cp:lastModifiedBy>bostjansinkovec@yahoo.com</cp:lastModifiedBy>
  <cp:revision>5</cp:revision>
  <dcterms:created xsi:type="dcterms:W3CDTF">2020-07-10T13:10:00Z</dcterms:created>
  <dcterms:modified xsi:type="dcterms:W3CDTF">2020-07-10T13:14:00Z</dcterms:modified>
</cp:coreProperties>
</file>