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4159"/>
      </w:tblGrid>
      <w:tr w:rsidR="00DA1A17" w14:paraId="7B504DEF" w14:textId="77777777" w:rsidTr="00DA1A17">
        <w:tc>
          <w:tcPr>
            <w:tcW w:w="0" w:type="auto"/>
            <w:tcMar>
              <w:top w:w="135" w:type="dxa"/>
              <w:left w:w="0" w:type="dxa"/>
              <w:bottom w:w="0" w:type="dxa"/>
              <w:right w:w="0" w:type="dxa"/>
            </w:tcMar>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DA1A17" w14:paraId="47BB5718" w14:textId="77777777">
              <w:tc>
                <w:tcPr>
                  <w:tcW w:w="0" w:type="auto"/>
                  <w:tcMar>
                    <w:top w:w="0" w:type="dxa"/>
                    <w:left w:w="270" w:type="dxa"/>
                    <w:bottom w:w="135" w:type="dxa"/>
                    <w:right w:w="270" w:type="dxa"/>
                  </w:tcMar>
                  <w:hideMark/>
                </w:tcPr>
                <w:p w14:paraId="4B4CA9CE" w14:textId="77777777" w:rsidR="00DA1A17" w:rsidRDefault="00DA1A17">
                  <w:pPr>
                    <w:pStyle w:val="Heading3"/>
                    <w:spacing w:before="0" w:beforeAutospacing="0" w:after="0" w:afterAutospacing="0" w:line="300" w:lineRule="auto"/>
                    <w:rPr>
                      <w:rFonts w:ascii="Helvetica" w:hAnsi="Helvetica" w:cs="Helvetica"/>
                      <w:color w:val="606060"/>
                      <w:spacing w:val="-8"/>
                    </w:rPr>
                  </w:pPr>
                  <w:proofErr w:type="spellStart"/>
                  <w:r>
                    <w:rPr>
                      <w:rStyle w:val="Strong"/>
                      <w:rFonts w:ascii="Helvetica" w:hAnsi="Helvetica" w:cs="Helvetica"/>
                      <w:b/>
                      <w:bCs/>
                      <w:color w:val="000080"/>
                      <w:spacing w:val="-8"/>
                    </w:rPr>
                    <w:t>Poročilo</w:t>
                  </w:r>
                  <w:proofErr w:type="spellEnd"/>
                  <w:r>
                    <w:rPr>
                      <w:rStyle w:val="Strong"/>
                      <w:rFonts w:ascii="Helvetica" w:hAnsi="Helvetica" w:cs="Helvetica"/>
                      <w:b/>
                      <w:bCs/>
                      <w:color w:val="000080"/>
                      <w:spacing w:val="-8"/>
                    </w:rPr>
                    <w:t xml:space="preserve"> o </w:t>
                  </w:r>
                  <w:proofErr w:type="spellStart"/>
                  <w:r>
                    <w:rPr>
                      <w:rStyle w:val="Strong"/>
                      <w:rFonts w:ascii="Helvetica" w:hAnsi="Helvetica" w:cs="Helvetica"/>
                      <w:b/>
                      <w:bCs/>
                      <w:color w:val="000080"/>
                      <w:spacing w:val="-8"/>
                    </w:rPr>
                    <w:t>koristih</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označb</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iz</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shem</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kakovosti</w:t>
                  </w:r>
                  <w:proofErr w:type="spellEnd"/>
                  <w:r>
                    <w:rPr>
                      <w:rStyle w:val="Strong"/>
                      <w:rFonts w:ascii="Helvetica" w:hAnsi="Helvetica" w:cs="Helvetica"/>
                      <w:b/>
                      <w:bCs/>
                      <w:color w:val="000080"/>
                      <w:spacing w:val="-8"/>
                    </w:rPr>
                    <w:t xml:space="preserve"> za </w:t>
                  </w:r>
                  <w:proofErr w:type="spellStart"/>
                  <w:r>
                    <w:rPr>
                      <w:rStyle w:val="Strong"/>
                      <w:rFonts w:ascii="Helvetica" w:hAnsi="Helvetica" w:cs="Helvetica"/>
                      <w:b/>
                      <w:bCs/>
                      <w:color w:val="000080"/>
                      <w:spacing w:val="-8"/>
                    </w:rPr>
                    <w:t>hrano</w:t>
                  </w:r>
                  <w:proofErr w:type="spellEnd"/>
                  <w:r>
                    <w:rPr>
                      <w:rStyle w:val="Strong"/>
                      <w:rFonts w:ascii="Helvetica" w:hAnsi="Helvetica" w:cs="Helvetica"/>
                      <w:b/>
                      <w:bCs/>
                      <w:color w:val="000080"/>
                      <w:spacing w:val="-8"/>
                    </w:rPr>
                    <w:t xml:space="preserve"> in </w:t>
                  </w:r>
                  <w:proofErr w:type="spellStart"/>
                  <w:r>
                    <w:rPr>
                      <w:rStyle w:val="Strong"/>
                      <w:rFonts w:ascii="Helvetica" w:hAnsi="Helvetica" w:cs="Helvetica"/>
                      <w:b/>
                      <w:bCs/>
                      <w:color w:val="000080"/>
                      <w:spacing w:val="-8"/>
                    </w:rPr>
                    <w:t>pijačo</w:t>
                  </w:r>
                  <w:proofErr w:type="spellEnd"/>
                </w:p>
                <w:p w14:paraId="571B2731" w14:textId="614696C9" w:rsidR="00DA1A17" w:rsidRDefault="00DA1A17">
                  <w:pPr>
                    <w:spacing w:line="360" w:lineRule="auto"/>
                    <w:jc w:val="both"/>
                    <w:rPr>
                      <w:rFonts w:ascii="Helvetica" w:eastAsia="Times New Roman" w:hAnsi="Helvetica" w:cs="Helvetica"/>
                      <w:color w:val="606060"/>
                      <w:sz w:val="23"/>
                      <w:szCs w:val="23"/>
                    </w:rPr>
                  </w:pPr>
                  <w:r>
                    <w:rPr>
                      <w:rFonts w:ascii="Arial" w:eastAsia="Times New Roman" w:hAnsi="Arial"/>
                      <w:b/>
                      <w:bCs/>
                      <w:noProof/>
                      <w:color w:val="606060"/>
                      <w:sz w:val="18"/>
                      <w:szCs w:val="18"/>
                    </w:rPr>
                    <w:drawing>
                      <wp:inline distT="0" distB="0" distL="0" distR="0" wp14:anchorId="7D9EB4B3" wp14:editId="47FB0AB5">
                        <wp:extent cx="2438400" cy="981456"/>
                        <wp:effectExtent l="0" t="0" r="0" b="9525"/>
                        <wp:docPr id="43" name="Picture 43" descr="A picture containing text,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gambling hous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3653" cy="987595"/>
                                </a:xfrm>
                                <a:prstGeom prst="rect">
                                  <a:avLst/>
                                </a:prstGeom>
                                <a:noFill/>
                                <a:ln>
                                  <a:noFill/>
                                </a:ln>
                              </pic:spPr>
                            </pic:pic>
                          </a:graphicData>
                        </a:graphic>
                      </wp:inline>
                    </w:drawing>
                  </w:r>
                  <w:r>
                    <w:rPr>
                      <w:rFonts w:ascii="Arial" w:eastAsia="Times New Roman" w:hAnsi="Arial"/>
                      <w:b/>
                      <w:bCs/>
                      <w:color w:val="606060"/>
                      <w:sz w:val="18"/>
                      <w:szCs w:val="18"/>
                    </w:rPr>
                    <w:br/>
                  </w:r>
                  <w:r>
                    <w:rPr>
                      <w:rStyle w:val="Strong"/>
                      <w:rFonts w:ascii="Arial" w:eastAsia="Times New Roman" w:hAnsi="Arial"/>
                      <w:color w:val="606060"/>
                      <w:sz w:val="18"/>
                      <w:szCs w:val="18"/>
                    </w:rPr>
                    <w:t>Geografske označbe (Zaščitena označba potekla, Zaščitena geografska označba in Geografska označba) in Zajamčena tradicionalna posebnost prinašajo koristi za zainteresirane strani, kot sta pošten donos in konkurenca za kmete in proizvajalce, čeprav ne sistematično v vseh državah članicah. Glavne omejitve so slaba ozaveščenost potrošnikov in slabo razumevanje shem v nekaterih državah članicah, zapleteni in dolgotrajni postopki registracije ter nekatere pomanjkljivosti pri nadzoru na nižjih stopnjah vrednostne verige, piše v poročilu, ki ga je v okviru postopka za revizijo pravil objavila Evropska komisija.</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7" w:tgtFrame="_blank" w:history="1">
                    <w:r>
                      <w:rPr>
                        <w:rStyle w:val="Hyperlink"/>
                        <w:rFonts w:ascii="Arial" w:eastAsia="Times New Roman" w:hAnsi="Arial"/>
                        <w:color w:val="DAA520"/>
                        <w:sz w:val="18"/>
                        <w:szCs w:val="18"/>
                      </w:rPr>
                      <w:t>Poročilo</w:t>
                    </w:r>
                  </w:hyperlink>
                </w:p>
              </w:tc>
            </w:tr>
          </w:tbl>
          <w:p w14:paraId="79091AD1" w14:textId="77777777" w:rsidR="00DA1A17" w:rsidRDefault="00DA1A17">
            <w:pPr>
              <w:rPr>
                <w:rFonts w:ascii="Calibri" w:eastAsia="Times New Roman" w:hAnsi="Calibri" w:cs="Calibri"/>
                <w:vanish/>
                <w:sz w:val="22"/>
                <w:szCs w:val="22"/>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DA1A17" w14:paraId="7A0B1B84" w14:textId="77777777">
              <w:tc>
                <w:tcPr>
                  <w:tcW w:w="0" w:type="auto"/>
                  <w:tcMar>
                    <w:top w:w="0" w:type="dxa"/>
                    <w:left w:w="270" w:type="dxa"/>
                    <w:bottom w:w="135" w:type="dxa"/>
                    <w:right w:w="270" w:type="dxa"/>
                  </w:tcMar>
                  <w:hideMark/>
                </w:tcPr>
                <w:p w14:paraId="4315686F" w14:textId="77777777" w:rsidR="00DA1A17" w:rsidRDefault="00DA1A17">
                  <w:pPr>
                    <w:pStyle w:val="Heading3"/>
                    <w:spacing w:before="0" w:beforeAutospacing="0" w:after="0" w:afterAutospacing="0" w:line="300" w:lineRule="auto"/>
                    <w:rPr>
                      <w:rStyle w:val="Strong"/>
                      <w:rFonts w:ascii="Helvetica" w:hAnsi="Helvetica" w:cs="Helvetica"/>
                      <w:b/>
                      <w:bCs/>
                      <w:color w:val="000080"/>
                      <w:spacing w:val="-8"/>
                    </w:rPr>
                  </w:pPr>
                </w:p>
                <w:p w14:paraId="696E3268" w14:textId="77777777" w:rsidR="00DA1A17" w:rsidRDefault="00DA1A17">
                  <w:pPr>
                    <w:pStyle w:val="Heading3"/>
                    <w:spacing w:before="0" w:beforeAutospacing="0" w:after="0" w:afterAutospacing="0" w:line="300" w:lineRule="auto"/>
                    <w:rPr>
                      <w:rStyle w:val="Strong"/>
                      <w:rFonts w:ascii="Helvetica" w:hAnsi="Helvetica" w:cs="Helvetica"/>
                      <w:b/>
                      <w:bCs/>
                      <w:color w:val="000080"/>
                      <w:spacing w:val="-8"/>
                    </w:rPr>
                  </w:pPr>
                </w:p>
                <w:p w14:paraId="6D56C1BA" w14:textId="275455D9" w:rsidR="00DA1A17" w:rsidRDefault="00DA1A17">
                  <w:pPr>
                    <w:pStyle w:val="Heading3"/>
                    <w:spacing w:before="0" w:beforeAutospacing="0" w:after="0" w:afterAutospacing="0" w:line="300" w:lineRule="auto"/>
                    <w:rPr>
                      <w:rFonts w:ascii="Helvetica" w:hAnsi="Helvetica" w:cs="Helvetica"/>
                      <w:color w:val="606060"/>
                      <w:spacing w:val="-8"/>
                    </w:rPr>
                  </w:pPr>
                  <w:proofErr w:type="spellStart"/>
                  <w:r>
                    <w:rPr>
                      <w:rStyle w:val="Strong"/>
                      <w:rFonts w:ascii="Helvetica" w:hAnsi="Helvetica" w:cs="Helvetica"/>
                      <w:b/>
                      <w:bCs/>
                      <w:color w:val="000080"/>
                      <w:spacing w:val="-8"/>
                    </w:rPr>
                    <w:t>Veljati</w:t>
                  </w:r>
                  <w:proofErr w:type="spellEnd"/>
                  <w:r>
                    <w:rPr>
                      <w:rStyle w:val="Strong"/>
                      <w:rFonts w:ascii="Helvetica" w:hAnsi="Helvetica" w:cs="Helvetica"/>
                      <w:b/>
                      <w:bCs/>
                      <w:color w:val="000080"/>
                      <w:spacing w:val="-8"/>
                    </w:rPr>
                    <w:t xml:space="preserve"> so </w:t>
                  </w:r>
                  <w:proofErr w:type="spellStart"/>
                  <w:r>
                    <w:rPr>
                      <w:rStyle w:val="Strong"/>
                      <w:rFonts w:ascii="Helvetica" w:hAnsi="Helvetica" w:cs="Helvetica"/>
                      <w:b/>
                      <w:bCs/>
                      <w:color w:val="000080"/>
                      <w:spacing w:val="-8"/>
                    </w:rPr>
                    <w:t>začela</w:t>
                  </w:r>
                  <w:proofErr w:type="spellEnd"/>
                  <w:r>
                    <w:rPr>
                      <w:rStyle w:val="Strong"/>
                      <w:rFonts w:ascii="Helvetica" w:hAnsi="Helvetica" w:cs="Helvetica"/>
                      <w:b/>
                      <w:bCs/>
                      <w:color w:val="000080"/>
                      <w:spacing w:val="-8"/>
                    </w:rPr>
                    <w:t xml:space="preserve"> nova </w:t>
                  </w:r>
                  <w:proofErr w:type="spellStart"/>
                  <w:r>
                    <w:rPr>
                      <w:rStyle w:val="Strong"/>
                      <w:rFonts w:ascii="Helvetica" w:hAnsi="Helvetica" w:cs="Helvetica"/>
                      <w:b/>
                      <w:bCs/>
                      <w:color w:val="000080"/>
                      <w:spacing w:val="-8"/>
                    </w:rPr>
                    <w:t>pravila</w:t>
                  </w:r>
                  <w:proofErr w:type="spellEnd"/>
                  <w:r>
                    <w:rPr>
                      <w:rStyle w:val="Strong"/>
                      <w:rFonts w:ascii="Helvetica" w:hAnsi="Helvetica" w:cs="Helvetica"/>
                      <w:b/>
                      <w:bCs/>
                      <w:color w:val="000080"/>
                      <w:spacing w:val="-8"/>
                    </w:rPr>
                    <w:t xml:space="preserve"> EU o </w:t>
                  </w:r>
                  <w:proofErr w:type="spellStart"/>
                  <w:r>
                    <w:rPr>
                      <w:rStyle w:val="Strong"/>
                      <w:rFonts w:ascii="Helvetica" w:hAnsi="Helvetica" w:cs="Helvetica"/>
                      <w:b/>
                      <w:bCs/>
                      <w:color w:val="000080"/>
                      <w:spacing w:val="-8"/>
                    </w:rPr>
                    <w:t>digitalnih</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vsebinah</w:t>
                  </w:r>
                  <w:proofErr w:type="spellEnd"/>
                  <w:r>
                    <w:rPr>
                      <w:rStyle w:val="Strong"/>
                      <w:rFonts w:ascii="Helvetica" w:hAnsi="Helvetica" w:cs="Helvetica"/>
                      <w:b/>
                      <w:bCs/>
                      <w:color w:val="000080"/>
                      <w:spacing w:val="-8"/>
                    </w:rPr>
                    <w:t xml:space="preserve"> in </w:t>
                  </w:r>
                  <w:proofErr w:type="spellStart"/>
                  <w:r>
                    <w:rPr>
                      <w:rStyle w:val="Strong"/>
                      <w:rFonts w:ascii="Helvetica" w:hAnsi="Helvetica" w:cs="Helvetica"/>
                      <w:b/>
                      <w:bCs/>
                      <w:color w:val="000080"/>
                      <w:spacing w:val="-8"/>
                    </w:rPr>
                    <w:t>prodaji</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blaga</w:t>
                  </w:r>
                  <w:proofErr w:type="spellEnd"/>
                </w:p>
                <w:p w14:paraId="3452FBE0" w14:textId="622122AD" w:rsidR="00DA1A17" w:rsidRDefault="00DA1A17">
                  <w:pPr>
                    <w:pStyle w:val="Heading3"/>
                    <w:spacing w:before="0" w:beforeAutospacing="0" w:after="0" w:afterAutospacing="0" w:line="300" w:lineRule="auto"/>
                    <w:jc w:val="both"/>
                    <w:rPr>
                      <w:rFonts w:ascii="Helvetica" w:hAnsi="Helvetica" w:cs="Helvetica"/>
                      <w:color w:val="606060"/>
                      <w:spacing w:val="-8"/>
                    </w:rPr>
                  </w:pPr>
                  <w:r>
                    <w:rPr>
                      <w:rFonts w:ascii="Helvetica" w:hAnsi="Helvetica" w:cs="Helvetica"/>
                      <w:noProof/>
                      <w:color w:val="606060"/>
                      <w:spacing w:val="-8"/>
                    </w:rPr>
                    <w:drawing>
                      <wp:inline distT="0" distB="0" distL="0" distR="0" wp14:anchorId="4C872433" wp14:editId="16E1254B">
                        <wp:extent cx="2368550" cy="953341"/>
                        <wp:effectExtent l="0" t="0" r="0" b="0"/>
                        <wp:docPr id="42" name="Picture 4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2976" cy="955122"/>
                                </a:xfrm>
                                <a:prstGeom prst="rect">
                                  <a:avLst/>
                                </a:prstGeom>
                                <a:noFill/>
                                <a:ln>
                                  <a:noFill/>
                                </a:ln>
                              </pic:spPr>
                            </pic:pic>
                          </a:graphicData>
                        </a:graphic>
                      </wp:inline>
                    </w:drawing>
                  </w:r>
                </w:p>
                <w:p w14:paraId="6E958B3A" w14:textId="77777777" w:rsidR="00DA1A17" w:rsidRDefault="00DA1A17">
                  <w:pPr>
                    <w:spacing w:line="360" w:lineRule="auto"/>
                    <w:jc w:val="both"/>
                    <w:rPr>
                      <w:rFonts w:ascii="Helvetica" w:eastAsia="Times New Roman" w:hAnsi="Helvetica" w:cs="Helvetica"/>
                      <w:color w:val="606060"/>
                      <w:sz w:val="23"/>
                      <w:szCs w:val="23"/>
                    </w:rPr>
                  </w:pPr>
                  <w:r>
                    <w:rPr>
                      <w:rStyle w:val="Strong"/>
                      <w:rFonts w:ascii="Arial" w:eastAsia="Times New Roman" w:hAnsi="Arial"/>
                      <w:color w:val="606060"/>
                      <w:sz w:val="18"/>
                      <w:szCs w:val="18"/>
                    </w:rPr>
                    <w:t>Z novim letom 2022 so stopila v veljavo nova pravila EU o digitalnih vsebinah in prodaji blaga katerih namen je olajšati nakup in prodajo digitalnih vsebin, digitalnih storitev in blaga ter »pametnih izdelkov« po vsej EU.</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9" w:tgtFrame="_blank" w:history="1">
                    <w:r>
                      <w:rPr>
                        <w:rStyle w:val="Hyperlink"/>
                        <w:rFonts w:ascii="Arial" w:eastAsia="Times New Roman" w:hAnsi="Arial"/>
                        <w:color w:val="DAA520"/>
                        <w:sz w:val="18"/>
                        <w:szCs w:val="18"/>
                      </w:rPr>
                      <w:t>Direktiva o nekaterih vidikih pogodb o dobavi digitalne vsebine in digitalnih storitev</w:t>
                    </w:r>
                  </w:hyperlink>
                  <w:r>
                    <w:rPr>
                      <w:rFonts w:ascii="Arial" w:eastAsia="Times New Roman" w:hAnsi="Arial"/>
                      <w:b/>
                      <w:bCs/>
                      <w:color w:val="606060"/>
                      <w:sz w:val="18"/>
                      <w:szCs w:val="18"/>
                    </w:rPr>
                    <w:br/>
                  </w:r>
                  <w:r>
                    <w:rPr>
                      <w:rStyle w:val="Strong"/>
                      <w:rFonts w:ascii="Arial" w:eastAsia="Times New Roman" w:hAnsi="Arial"/>
                      <w:color w:val="606060"/>
                      <w:sz w:val="18"/>
                      <w:szCs w:val="18"/>
                    </w:rPr>
                    <w:t>in</w:t>
                  </w:r>
                  <w:r>
                    <w:rPr>
                      <w:rFonts w:ascii="Arial" w:eastAsia="Times New Roman" w:hAnsi="Arial"/>
                      <w:b/>
                      <w:bCs/>
                      <w:color w:val="606060"/>
                      <w:sz w:val="18"/>
                      <w:szCs w:val="18"/>
                    </w:rPr>
                    <w:br/>
                  </w:r>
                  <w:hyperlink r:id="rId10" w:tgtFrame="_blank" w:history="1">
                    <w:r>
                      <w:rPr>
                        <w:rStyle w:val="Hyperlink"/>
                        <w:rFonts w:ascii="Arial" w:eastAsia="Times New Roman" w:hAnsi="Arial"/>
                        <w:color w:val="DAA520"/>
                        <w:sz w:val="18"/>
                        <w:szCs w:val="18"/>
                      </w:rPr>
                      <w:t>Direktiva o nekaterih vidikih pogodb za prodajo blaga</w:t>
                    </w:r>
                  </w:hyperlink>
                </w:p>
              </w:tc>
            </w:tr>
          </w:tbl>
          <w:p w14:paraId="172B8314" w14:textId="77777777" w:rsidR="00DA1A17" w:rsidRDefault="00DA1A17">
            <w:pPr>
              <w:rPr>
                <w:rFonts w:eastAsia="Times New Roman" w:cs="Times New Roman"/>
                <w:sz w:val="20"/>
                <w:szCs w:val="20"/>
              </w:rPr>
            </w:pPr>
          </w:p>
        </w:tc>
      </w:tr>
    </w:tbl>
    <w:p w14:paraId="52CAC874" w14:textId="77777777" w:rsidR="00DA1A17" w:rsidRDefault="00DA1A17" w:rsidP="00DA1A17">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4159"/>
      </w:tblGrid>
      <w:tr w:rsidR="00DA1A17" w14:paraId="36F30512" w14:textId="77777777" w:rsidTr="00DA1A17">
        <w:trPr>
          <w:hidden/>
        </w:trPr>
        <w:tc>
          <w:tcPr>
            <w:tcW w:w="0" w:type="auto"/>
            <w:tcMar>
              <w:top w:w="270" w:type="dxa"/>
              <w:left w:w="270" w:type="dxa"/>
              <w:bottom w:w="270" w:type="dxa"/>
              <w:right w:w="270" w:type="dxa"/>
            </w:tcMar>
            <w:vAlign w:val="center"/>
            <w:hideMark/>
          </w:tcPr>
          <w:tbl>
            <w:tblPr>
              <w:tblW w:w="5000" w:type="pct"/>
              <w:tblBorders>
                <w:top w:val="single" w:sz="6" w:space="0" w:color="DAA520"/>
              </w:tblBorders>
              <w:tblCellMar>
                <w:left w:w="0" w:type="dxa"/>
                <w:right w:w="0" w:type="dxa"/>
              </w:tblCellMar>
              <w:tblLook w:val="04A0" w:firstRow="1" w:lastRow="0" w:firstColumn="1" w:lastColumn="0" w:noHBand="0" w:noVBand="1"/>
            </w:tblPr>
            <w:tblGrid>
              <w:gridCol w:w="3619"/>
            </w:tblGrid>
            <w:tr w:rsidR="00DA1A17" w14:paraId="60AC6768" w14:textId="77777777">
              <w:trPr>
                <w:hidden/>
              </w:trPr>
              <w:tc>
                <w:tcPr>
                  <w:tcW w:w="0" w:type="auto"/>
                  <w:tcBorders>
                    <w:top w:val="single" w:sz="6" w:space="0" w:color="DAA520"/>
                    <w:left w:val="nil"/>
                    <w:bottom w:val="nil"/>
                    <w:right w:val="nil"/>
                  </w:tcBorders>
                  <w:vAlign w:val="center"/>
                  <w:hideMark/>
                </w:tcPr>
                <w:p w14:paraId="4878E315" w14:textId="77777777" w:rsidR="00DA1A17" w:rsidRDefault="00DA1A17">
                  <w:pPr>
                    <w:rPr>
                      <w:rFonts w:eastAsia="Times New Roman"/>
                      <w:vanish/>
                      <w:lang w:val="en-BE"/>
                    </w:rPr>
                  </w:pPr>
                </w:p>
              </w:tc>
            </w:tr>
          </w:tbl>
          <w:p w14:paraId="5107E542" w14:textId="77777777" w:rsidR="00DA1A17" w:rsidRDefault="00DA1A17">
            <w:pPr>
              <w:rPr>
                <w:rFonts w:eastAsia="Times New Roman" w:cs="Times New Roman"/>
                <w:sz w:val="20"/>
                <w:szCs w:val="20"/>
              </w:rPr>
            </w:pPr>
          </w:p>
        </w:tc>
      </w:tr>
    </w:tbl>
    <w:p w14:paraId="24165331" w14:textId="77777777" w:rsidR="00DA1A17" w:rsidRDefault="00DA1A17" w:rsidP="00DA1A17">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4159"/>
      </w:tblGrid>
      <w:tr w:rsidR="00DA1A17" w14:paraId="2CA1E463" w14:textId="77777777" w:rsidTr="00DA1A17">
        <w:tc>
          <w:tcPr>
            <w:tcW w:w="0" w:type="auto"/>
            <w:tcMar>
              <w:top w:w="135" w:type="dxa"/>
              <w:left w:w="0" w:type="dxa"/>
              <w:bottom w:w="0" w:type="dxa"/>
              <w:right w:w="0" w:type="dxa"/>
            </w:tcMar>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DA1A17" w14:paraId="45F93AEB" w14:textId="77777777">
              <w:tc>
                <w:tcPr>
                  <w:tcW w:w="0" w:type="auto"/>
                  <w:tcMar>
                    <w:top w:w="0" w:type="dxa"/>
                    <w:left w:w="270" w:type="dxa"/>
                    <w:bottom w:w="135" w:type="dxa"/>
                    <w:right w:w="270" w:type="dxa"/>
                  </w:tcMar>
                  <w:hideMark/>
                </w:tcPr>
                <w:p w14:paraId="07823581" w14:textId="6552DEC4" w:rsidR="00DA1A17" w:rsidRDefault="00DA1A17">
                  <w:pPr>
                    <w:pStyle w:val="Heading3"/>
                    <w:spacing w:before="0" w:beforeAutospacing="0" w:after="0" w:afterAutospacing="0" w:line="300" w:lineRule="auto"/>
                    <w:rPr>
                      <w:rFonts w:ascii="Helvetica" w:hAnsi="Helvetica" w:cs="Helvetica"/>
                      <w:color w:val="606060"/>
                      <w:spacing w:val="-8"/>
                    </w:rPr>
                  </w:pPr>
                  <w:proofErr w:type="spellStart"/>
                  <w:r>
                    <w:rPr>
                      <w:rStyle w:val="Strong"/>
                      <w:rFonts w:ascii="Helvetica" w:hAnsi="Helvetica" w:cs="Helvetica"/>
                      <w:b/>
                      <w:bCs/>
                      <w:color w:val="000080"/>
                      <w:spacing w:val="-8"/>
                    </w:rPr>
                    <w:t>Pobuda</w:t>
                  </w:r>
                  <w:proofErr w:type="spellEnd"/>
                  <w:r>
                    <w:rPr>
                      <w:rStyle w:val="Strong"/>
                      <w:rFonts w:ascii="Helvetica" w:hAnsi="Helvetica" w:cs="Helvetica"/>
                      <w:b/>
                      <w:bCs/>
                      <w:color w:val="000080"/>
                      <w:spacing w:val="-8"/>
                    </w:rPr>
                    <w:t xml:space="preserve"> za </w:t>
                  </w:r>
                  <w:proofErr w:type="spellStart"/>
                  <w:r>
                    <w:rPr>
                      <w:rStyle w:val="Strong"/>
                      <w:rFonts w:ascii="Helvetica" w:hAnsi="Helvetica" w:cs="Helvetica"/>
                      <w:b/>
                      <w:bCs/>
                      <w:color w:val="000080"/>
                      <w:spacing w:val="-8"/>
                    </w:rPr>
                    <w:t>boj</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proti</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zlorabi</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slamnatih</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subjektov</w:t>
                  </w:r>
                  <w:proofErr w:type="spellEnd"/>
                  <w:r>
                    <w:rPr>
                      <w:rStyle w:val="Strong"/>
                      <w:rFonts w:ascii="Helvetica" w:hAnsi="Helvetica" w:cs="Helvetica"/>
                      <w:b/>
                      <w:bCs/>
                      <w:color w:val="000080"/>
                      <w:spacing w:val="-8"/>
                    </w:rPr>
                    <w:t xml:space="preserve"> za </w:t>
                  </w:r>
                  <w:proofErr w:type="spellStart"/>
                  <w:r>
                    <w:rPr>
                      <w:rStyle w:val="Strong"/>
                      <w:rFonts w:ascii="Helvetica" w:hAnsi="Helvetica" w:cs="Helvetica"/>
                      <w:b/>
                      <w:bCs/>
                      <w:color w:val="000080"/>
                      <w:spacing w:val="-8"/>
                    </w:rPr>
                    <w:t>neprimerne</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davčne</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namene</w:t>
                  </w:r>
                  <w:proofErr w:type="spellEnd"/>
                  <w:r>
                    <w:rPr>
                      <w:rFonts w:ascii="Helvetica" w:hAnsi="Helvetica" w:cs="Helvetica"/>
                      <w:color w:val="606060"/>
                      <w:spacing w:val="-8"/>
                    </w:rPr>
                    <w:br/>
                  </w:r>
                  <w:r>
                    <w:rPr>
                      <w:rFonts w:ascii="Helvetica" w:hAnsi="Helvetica" w:cs="Helvetica"/>
                      <w:noProof/>
                      <w:color w:val="606060"/>
                      <w:spacing w:val="-8"/>
                    </w:rPr>
                    <w:drawing>
                      <wp:inline distT="0" distB="0" distL="0" distR="0" wp14:anchorId="77848507" wp14:editId="597203B6">
                        <wp:extent cx="2413789" cy="971550"/>
                        <wp:effectExtent l="0" t="0" r="5715" b="0"/>
                        <wp:docPr id="41" name="Picture 41" descr="A picture containing text, swimm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picture containing text, swimm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4427" cy="971807"/>
                                </a:xfrm>
                                <a:prstGeom prst="rect">
                                  <a:avLst/>
                                </a:prstGeom>
                                <a:noFill/>
                                <a:ln>
                                  <a:noFill/>
                                </a:ln>
                              </pic:spPr>
                            </pic:pic>
                          </a:graphicData>
                        </a:graphic>
                      </wp:inline>
                    </w:drawing>
                  </w:r>
                </w:p>
                <w:p w14:paraId="294B39E8" w14:textId="77777777" w:rsidR="00DA1A17" w:rsidRDefault="00DA1A17">
                  <w:pPr>
                    <w:spacing w:line="360" w:lineRule="auto"/>
                    <w:jc w:val="both"/>
                    <w:rPr>
                      <w:rFonts w:ascii="Helvetica" w:eastAsia="Times New Roman" w:hAnsi="Helvetica" w:cs="Helvetica"/>
                      <w:color w:val="606060"/>
                      <w:sz w:val="23"/>
                      <w:szCs w:val="23"/>
                    </w:rPr>
                  </w:pPr>
                  <w:r>
                    <w:rPr>
                      <w:rStyle w:val="Strong"/>
                      <w:rFonts w:ascii="Arial" w:eastAsia="Times New Roman" w:hAnsi="Arial"/>
                      <w:color w:val="606060"/>
                      <w:sz w:val="18"/>
                      <w:szCs w:val="18"/>
                    </w:rPr>
                    <w:t xml:space="preserve">Evropska komisija je predstavila pobudo za boj proti zlorabi slamnatih subjektov za neprimerne davčne namene. Cilj tega predloga je zagotoviti, da subjekti v Evropski uniji, ki ne opravljajo nobene gospodarske dejavnosti ali pa opravljajo le minimalno gospodarsko dejavnost, ne bodo mogli izkoristiti davčnih </w:t>
                  </w:r>
                  <w:r>
                    <w:rPr>
                      <w:rStyle w:val="Strong"/>
                      <w:rFonts w:ascii="Arial" w:eastAsia="Times New Roman" w:hAnsi="Arial"/>
                      <w:color w:val="606060"/>
                      <w:sz w:val="18"/>
                      <w:szCs w:val="18"/>
                    </w:rPr>
                    <w:lastRenderedPageBreak/>
                    <w:t>ugodnosti in ne bodo finančno obremenjevali davkoplačevalcev.</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12" w:tgtFrame="_blank" w:history="1">
                    <w:r>
                      <w:rPr>
                        <w:rStyle w:val="Hyperlink"/>
                        <w:rFonts w:ascii="Arial" w:eastAsia="Times New Roman" w:hAnsi="Arial"/>
                        <w:color w:val="DAA520"/>
                        <w:sz w:val="18"/>
                        <w:szCs w:val="18"/>
                      </w:rPr>
                      <w:t>Spletna stran z informacijami o pobudi</w:t>
                    </w:r>
                  </w:hyperlink>
                </w:p>
              </w:tc>
            </w:tr>
          </w:tbl>
          <w:p w14:paraId="055627B6" w14:textId="77777777" w:rsidR="00DA1A17" w:rsidRDefault="00DA1A17">
            <w:pPr>
              <w:rPr>
                <w:rFonts w:ascii="Calibri" w:eastAsia="Times New Roman" w:hAnsi="Calibri" w:cs="Calibri"/>
                <w:vanish/>
                <w:sz w:val="22"/>
                <w:szCs w:val="22"/>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DA1A17" w14:paraId="0FC2E7D3" w14:textId="77777777">
              <w:tc>
                <w:tcPr>
                  <w:tcW w:w="0" w:type="auto"/>
                  <w:tcMar>
                    <w:top w:w="0" w:type="dxa"/>
                    <w:left w:w="270" w:type="dxa"/>
                    <w:bottom w:w="135" w:type="dxa"/>
                    <w:right w:w="270" w:type="dxa"/>
                  </w:tcMar>
                  <w:hideMark/>
                </w:tcPr>
                <w:p w14:paraId="210B5047" w14:textId="77777777" w:rsidR="00DA1A17" w:rsidRDefault="00DA1A17">
                  <w:pPr>
                    <w:pStyle w:val="Heading3"/>
                    <w:spacing w:before="0" w:beforeAutospacing="0" w:after="0" w:afterAutospacing="0" w:line="300" w:lineRule="auto"/>
                    <w:rPr>
                      <w:rStyle w:val="Strong"/>
                      <w:rFonts w:ascii="Helvetica" w:hAnsi="Helvetica" w:cs="Helvetica"/>
                      <w:b/>
                      <w:bCs/>
                      <w:color w:val="000080"/>
                      <w:spacing w:val="-8"/>
                    </w:rPr>
                  </w:pPr>
                </w:p>
                <w:p w14:paraId="553E1887" w14:textId="4390B20C" w:rsidR="00DA1A17" w:rsidRDefault="00DA1A17">
                  <w:pPr>
                    <w:pStyle w:val="Heading3"/>
                    <w:spacing w:before="0" w:beforeAutospacing="0" w:after="0" w:afterAutospacing="0" w:line="300" w:lineRule="auto"/>
                    <w:rPr>
                      <w:rFonts w:ascii="Helvetica" w:hAnsi="Helvetica" w:cs="Helvetica"/>
                      <w:color w:val="606060"/>
                      <w:spacing w:val="-8"/>
                    </w:rPr>
                  </w:pPr>
                  <w:proofErr w:type="spellStart"/>
                  <w:r>
                    <w:rPr>
                      <w:rStyle w:val="Strong"/>
                      <w:rFonts w:ascii="Helvetica" w:hAnsi="Helvetica" w:cs="Helvetica"/>
                      <w:b/>
                      <w:bCs/>
                      <w:color w:val="000080"/>
                      <w:spacing w:val="-8"/>
                    </w:rPr>
                    <w:t>Posvetovanja</w:t>
                  </w:r>
                  <w:proofErr w:type="spellEnd"/>
                  <w:r>
                    <w:rPr>
                      <w:rStyle w:val="Strong"/>
                      <w:rFonts w:ascii="Helvetica" w:hAnsi="Helvetica" w:cs="Helvetica"/>
                      <w:b/>
                      <w:bCs/>
                      <w:color w:val="000080"/>
                      <w:spacing w:val="-8"/>
                    </w:rPr>
                    <w:t xml:space="preserve"> s </w:t>
                  </w:r>
                  <w:proofErr w:type="spellStart"/>
                  <w:r>
                    <w:rPr>
                      <w:rStyle w:val="Strong"/>
                      <w:rFonts w:ascii="Helvetica" w:hAnsi="Helvetica" w:cs="Helvetica"/>
                      <w:b/>
                      <w:bCs/>
                      <w:color w:val="000080"/>
                      <w:spacing w:val="-8"/>
                    </w:rPr>
                    <w:t>strokovnjaki</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držav</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članic</w:t>
                  </w:r>
                  <w:proofErr w:type="spellEnd"/>
                  <w:r>
                    <w:rPr>
                      <w:rStyle w:val="Strong"/>
                      <w:rFonts w:ascii="Helvetica" w:hAnsi="Helvetica" w:cs="Helvetica"/>
                      <w:b/>
                      <w:bCs/>
                      <w:color w:val="000080"/>
                      <w:spacing w:val="-8"/>
                    </w:rPr>
                    <w:t xml:space="preserve"> o </w:t>
                  </w:r>
                  <w:proofErr w:type="spellStart"/>
                  <w:r>
                    <w:rPr>
                      <w:rStyle w:val="Strong"/>
                      <w:rFonts w:ascii="Helvetica" w:hAnsi="Helvetica" w:cs="Helvetica"/>
                      <w:b/>
                      <w:bCs/>
                      <w:color w:val="000080"/>
                      <w:spacing w:val="-8"/>
                    </w:rPr>
                    <w:t>taksonomiji</w:t>
                  </w:r>
                  <w:proofErr w:type="spellEnd"/>
                  <w:r>
                    <w:rPr>
                      <w:rStyle w:val="Strong"/>
                      <w:rFonts w:ascii="Helvetica" w:hAnsi="Helvetica" w:cs="Helvetica"/>
                      <w:b/>
                      <w:bCs/>
                      <w:color w:val="000080"/>
                      <w:spacing w:val="-8"/>
                    </w:rPr>
                    <w:t xml:space="preserve"> za </w:t>
                  </w:r>
                  <w:proofErr w:type="spellStart"/>
                  <w:r>
                    <w:rPr>
                      <w:rStyle w:val="Strong"/>
                      <w:rFonts w:ascii="Helvetica" w:hAnsi="Helvetica" w:cs="Helvetica"/>
                      <w:b/>
                      <w:bCs/>
                      <w:color w:val="000080"/>
                      <w:spacing w:val="-8"/>
                    </w:rPr>
                    <w:t>plinske</w:t>
                  </w:r>
                  <w:proofErr w:type="spellEnd"/>
                  <w:r>
                    <w:rPr>
                      <w:rStyle w:val="Strong"/>
                      <w:rFonts w:ascii="Helvetica" w:hAnsi="Helvetica" w:cs="Helvetica"/>
                      <w:b/>
                      <w:bCs/>
                      <w:color w:val="000080"/>
                      <w:spacing w:val="-8"/>
                    </w:rPr>
                    <w:t xml:space="preserve"> in </w:t>
                  </w:r>
                  <w:proofErr w:type="spellStart"/>
                  <w:r>
                    <w:rPr>
                      <w:rStyle w:val="Strong"/>
                      <w:rFonts w:ascii="Helvetica" w:hAnsi="Helvetica" w:cs="Helvetica"/>
                      <w:b/>
                      <w:bCs/>
                      <w:color w:val="000080"/>
                      <w:spacing w:val="-8"/>
                    </w:rPr>
                    <w:t>jedrske</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dejavnosti</w:t>
                  </w:r>
                  <w:proofErr w:type="spellEnd"/>
                </w:p>
                <w:p w14:paraId="4A3FE1B6" w14:textId="5E128A11" w:rsidR="00DA1A17" w:rsidRDefault="00DA1A17">
                  <w:pPr>
                    <w:spacing w:line="360" w:lineRule="auto"/>
                    <w:jc w:val="both"/>
                    <w:rPr>
                      <w:rFonts w:ascii="Helvetica" w:eastAsia="Times New Roman" w:hAnsi="Helvetica" w:cs="Helvetica"/>
                      <w:color w:val="606060"/>
                      <w:sz w:val="23"/>
                      <w:szCs w:val="23"/>
                    </w:rPr>
                  </w:pPr>
                  <w:r>
                    <w:rPr>
                      <w:rFonts w:ascii="Arial" w:eastAsia="Times New Roman" w:hAnsi="Arial"/>
                      <w:b/>
                      <w:bCs/>
                      <w:noProof/>
                      <w:color w:val="606060"/>
                      <w:sz w:val="18"/>
                      <w:szCs w:val="18"/>
                    </w:rPr>
                    <w:drawing>
                      <wp:inline distT="0" distB="0" distL="0" distR="0" wp14:anchorId="31F048D7" wp14:editId="1B3549E3">
                        <wp:extent cx="2319130" cy="933450"/>
                        <wp:effectExtent l="0" t="0" r="5080" b="0"/>
                        <wp:docPr id="40" name="Picture 40"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calenda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9837" cy="933735"/>
                                </a:xfrm>
                                <a:prstGeom prst="rect">
                                  <a:avLst/>
                                </a:prstGeom>
                                <a:noFill/>
                                <a:ln>
                                  <a:noFill/>
                                </a:ln>
                              </pic:spPr>
                            </pic:pic>
                          </a:graphicData>
                        </a:graphic>
                      </wp:inline>
                    </w:drawing>
                  </w:r>
                  <w:r>
                    <w:rPr>
                      <w:rFonts w:ascii="Arial" w:eastAsia="Times New Roman" w:hAnsi="Arial"/>
                      <w:b/>
                      <w:bCs/>
                      <w:color w:val="606060"/>
                      <w:sz w:val="18"/>
                      <w:szCs w:val="18"/>
                    </w:rPr>
                    <w:br/>
                  </w:r>
                  <w:r>
                    <w:rPr>
                      <w:rStyle w:val="Strong"/>
                      <w:rFonts w:ascii="Arial" w:eastAsia="Times New Roman" w:hAnsi="Arial"/>
                      <w:color w:val="606060"/>
                      <w:sz w:val="18"/>
                      <w:szCs w:val="18"/>
                    </w:rPr>
                    <w:t>Evropska komisija je začela posvetovanja s strokovnjaki držav članic o osnutku besedila dopolnilnega delegiranega akta o taksonomiji, s katerim se urejajo  nekatere plinske in jedrske dejavnosti. V okviru taksonomije bodo viri energije, kot sta zemeljski plin in jedrska energija, opredeljeni tako, da bo na primer zemeljski plin lahko od leta 2035 izviral le iz obnovljivih virov ali se proizvajal z nizkimi emisijami. Poleg tega bo Komisija za zagotovitev preglednosti spremenila delegirani akt o razkritju taksonomije tako, da bo za vlagatelje razvidno, ali in v kakšnem obsegu dejavnosti vključujejo plinske ali jedrske vire energije.</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14" w:tgtFrame="_blank" w:history="1">
                    <w:r>
                      <w:rPr>
                        <w:rStyle w:val="Hyperlink"/>
                        <w:rFonts w:ascii="Arial" w:eastAsia="Times New Roman" w:hAnsi="Arial"/>
                        <w:color w:val="DAA520"/>
                        <w:sz w:val="18"/>
                        <w:szCs w:val="18"/>
                      </w:rPr>
                      <w:t>Spletna stran z informacijami o taksonomiji</w:t>
                    </w:r>
                  </w:hyperlink>
                </w:p>
              </w:tc>
            </w:tr>
          </w:tbl>
          <w:p w14:paraId="434441EC" w14:textId="77777777" w:rsidR="00DA1A17" w:rsidRDefault="00DA1A17">
            <w:pPr>
              <w:rPr>
                <w:rFonts w:eastAsia="Times New Roman" w:cs="Times New Roman"/>
                <w:sz w:val="20"/>
                <w:szCs w:val="20"/>
              </w:rPr>
            </w:pPr>
          </w:p>
        </w:tc>
      </w:tr>
    </w:tbl>
    <w:p w14:paraId="59C361C9" w14:textId="77777777" w:rsidR="00DA1A17" w:rsidRDefault="00DA1A17" w:rsidP="00DA1A17">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4159"/>
      </w:tblGrid>
      <w:tr w:rsidR="00DA1A17" w14:paraId="027CDA82" w14:textId="77777777" w:rsidTr="00DA1A17">
        <w:trPr>
          <w:hidden/>
        </w:trPr>
        <w:tc>
          <w:tcPr>
            <w:tcW w:w="0" w:type="auto"/>
            <w:tcMar>
              <w:top w:w="270" w:type="dxa"/>
              <w:left w:w="270" w:type="dxa"/>
              <w:bottom w:w="270" w:type="dxa"/>
              <w:right w:w="270" w:type="dxa"/>
            </w:tcMar>
            <w:vAlign w:val="center"/>
            <w:hideMark/>
          </w:tcPr>
          <w:tbl>
            <w:tblPr>
              <w:tblW w:w="5000" w:type="pct"/>
              <w:tblBorders>
                <w:top w:val="single" w:sz="6" w:space="0" w:color="DAA520"/>
              </w:tblBorders>
              <w:tblCellMar>
                <w:left w:w="0" w:type="dxa"/>
                <w:right w:w="0" w:type="dxa"/>
              </w:tblCellMar>
              <w:tblLook w:val="04A0" w:firstRow="1" w:lastRow="0" w:firstColumn="1" w:lastColumn="0" w:noHBand="0" w:noVBand="1"/>
            </w:tblPr>
            <w:tblGrid>
              <w:gridCol w:w="3619"/>
            </w:tblGrid>
            <w:tr w:rsidR="00DA1A17" w14:paraId="74785541" w14:textId="77777777">
              <w:trPr>
                <w:hidden/>
              </w:trPr>
              <w:tc>
                <w:tcPr>
                  <w:tcW w:w="0" w:type="auto"/>
                  <w:tcBorders>
                    <w:top w:val="single" w:sz="6" w:space="0" w:color="DAA520"/>
                    <w:left w:val="nil"/>
                    <w:bottom w:val="nil"/>
                    <w:right w:val="nil"/>
                  </w:tcBorders>
                  <w:vAlign w:val="center"/>
                  <w:hideMark/>
                </w:tcPr>
                <w:p w14:paraId="378B4239" w14:textId="77777777" w:rsidR="00DA1A17" w:rsidRDefault="00DA1A17">
                  <w:pPr>
                    <w:rPr>
                      <w:rFonts w:eastAsia="Times New Roman"/>
                      <w:vanish/>
                      <w:lang w:val="en-BE"/>
                    </w:rPr>
                  </w:pPr>
                </w:p>
              </w:tc>
            </w:tr>
          </w:tbl>
          <w:p w14:paraId="476B8291" w14:textId="77777777" w:rsidR="00DA1A17" w:rsidRDefault="00DA1A17">
            <w:pPr>
              <w:rPr>
                <w:rFonts w:eastAsia="Times New Roman" w:cs="Times New Roman"/>
                <w:sz w:val="20"/>
                <w:szCs w:val="20"/>
              </w:rPr>
            </w:pPr>
          </w:p>
        </w:tc>
      </w:tr>
    </w:tbl>
    <w:p w14:paraId="0AD75AF0" w14:textId="77777777" w:rsidR="00DA1A17" w:rsidRDefault="00DA1A17" w:rsidP="00DA1A17">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4159"/>
      </w:tblGrid>
      <w:tr w:rsidR="00DA1A17" w14:paraId="610D31BF" w14:textId="77777777" w:rsidTr="00DA1A17">
        <w:tc>
          <w:tcPr>
            <w:tcW w:w="0" w:type="auto"/>
            <w:tcMar>
              <w:top w:w="135" w:type="dxa"/>
              <w:left w:w="0" w:type="dxa"/>
              <w:bottom w:w="0" w:type="dxa"/>
              <w:right w:w="0" w:type="dxa"/>
            </w:tcMar>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DA1A17" w14:paraId="79C8BBD1" w14:textId="77777777">
              <w:tc>
                <w:tcPr>
                  <w:tcW w:w="0" w:type="auto"/>
                  <w:tcMar>
                    <w:top w:w="0" w:type="dxa"/>
                    <w:left w:w="270" w:type="dxa"/>
                    <w:bottom w:w="135" w:type="dxa"/>
                    <w:right w:w="270" w:type="dxa"/>
                  </w:tcMar>
                  <w:hideMark/>
                </w:tcPr>
                <w:p w14:paraId="02C85507" w14:textId="6A700A2D" w:rsidR="00DA1A17" w:rsidRDefault="00DA1A17">
                  <w:pPr>
                    <w:pStyle w:val="Heading3"/>
                    <w:spacing w:before="0" w:beforeAutospacing="0" w:after="0" w:afterAutospacing="0" w:line="300" w:lineRule="auto"/>
                    <w:rPr>
                      <w:rFonts w:ascii="Helvetica" w:hAnsi="Helvetica" w:cs="Helvetica"/>
                      <w:color w:val="606060"/>
                      <w:spacing w:val="-8"/>
                    </w:rPr>
                  </w:pPr>
                  <w:proofErr w:type="spellStart"/>
                  <w:r>
                    <w:rPr>
                      <w:rStyle w:val="Strong"/>
                      <w:rFonts w:ascii="Helvetica" w:hAnsi="Helvetica" w:cs="Helvetica"/>
                      <w:b/>
                      <w:bCs/>
                      <w:color w:val="000080"/>
                      <w:spacing w:val="-8"/>
                    </w:rPr>
                    <w:t>Objavljen</w:t>
                  </w:r>
                  <w:proofErr w:type="spellEnd"/>
                  <w:r>
                    <w:rPr>
                      <w:rStyle w:val="Strong"/>
                      <w:rFonts w:ascii="Helvetica" w:hAnsi="Helvetica" w:cs="Helvetica"/>
                      <w:b/>
                      <w:bCs/>
                      <w:color w:val="000080"/>
                      <w:spacing w:val="-8"/>
                    </w:rPr>
                    <w:t xml:space="preserve"> je </w:t>
                  </w:r>
                  <w:proofErr w:type="spellStart"/>
                  <w:r>
                    <w:rPr>
                      <w:rStyle w:val="Strong"/>
                      <w:rFonts w:ascii="Helvetica" w:hAnsi="Helvetica" w:cs="Helvetica"/>
                      <w:b/>
                      <w:bCs/>
                      <w:color w:val="000080"/>
                      <w:spacing w:val="-8"/>
                    </w:rPr>
                    <w:t>razpis</w:t>
                  </w:r>
                  <w:proofErr w:type="spellEnd"/>
                  <w:r>
                    <w:rPr>
                      <w:rStyle w:val="Strong"/>
                      <w:rFonts w:ascii="Helvetica" w:hAnsi="Helvetica" w:cs="Helvetica"/>
                      <w:b/>
                      <w:bCs/>
                      <w:color w:val="000080"/>
                      <w:spacing w:val="-8"/>
                    </w:rPr>
                    <w:t xml:space="preserve"> za </w:t>
                  </w:r>
                  <w:proofErr w:type="spellStart"/>
                  <w:r>
                    <w:rPr>
                      <w:rStyle w:val="Strong"/>
                      <w:rFonts w:ascii="Helvetica" w:hAnsi="Helvetica" w:cs="Helvetica"/>
                      <w:b/>
                      <w:bCs/>
                      <w:color w:val="000080"/>
                      <w:spacing w:val="-8"/>
                    </w:rPr>
                    <w:t>zbiranje</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prijav</w:t>
                  </w:r>
                  <w:proofErr w:type="spellEnd"/>
                  <w:r>
                    <w:rPr>
                      <w:rStyle w:val="Strong"/>
                      <w:rFonts w:ascii="Helvetica" w:hAnsi="Helvetica" w:cs="Helvetica"/>
                      <w:b/>
                      <w:bCs/>
                      <w:color w:val="000080"/>
                      <w:spacing w:val="-8"/>
                    </w:rPr>
                    <w:t xml:space="preserve"> za </w:t>
                  </w:r>
                  <w:proofErr w:type="spellStart"/>
                  <w:r>
                    <w:rPr>
                      <w:rStyle w:val="Strong"/>
                      <w:rFonts w:ascii="Helvetica" w:hAnsi="Helvetica" w:cs="Helvetica"/>
                      <w:b/>
                      <w:bCs/>
                      <w:color w:val="000080"/>
                      <w:spacing w:val="-8"/>
                    </w:rPr>
                    <w:t>nagrado</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Obzorje</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Vpliv</w:t>
                  </w:r>
                  <w:proofErr w:type="spellEnd"/>
                  <w:r>
                    <w:rPr>
                      <w:rStyle w:val="Strong"/>
                      <w:rFonts w:ascii="Helvetica" w:hAnsi="Helvetica" w:cs="Helvetica"/>
                      <w:b/>
                      <w:bCs/>
                      <w:color w:val="000080"/>
                      <w:spacing w:val="-8"/>
                    </w:rPr>
                    <w:t xml:space="preserve"> (Horizon Impact Award)</w:t>
                  </w:r>
                  <w:r>
                    <w:rPr>
                      <w:rFonts w:ascii="Helvetica" w:hAnsi="Helvetica" w:cs="Helvetica"/>
                      <w:color w:val="606060"/>
                      <w:spacing w:val="-8"/>
                    </w:rPr>
                    <w:br/>
                  </w:r>
                  <w:r>
                    <w:rPr>
                      <w:rFonts w:ascii="Helvetica" w:hAnsi="Helvetica" w:cs="Helvetica"/>
                      <w:noProof/>
                      <w:color w:val="606060"/>
                      <w:spacing w:val="-8"/>
                    </w:rPr>
                    <w:drawing>
                      <wp:inline distT="0" distB="0" distL="0" distR="0" wp14:anchorId="6A273E23" wp14:editId="46862870">
                        <wp:extent cx="2355850" cy="948230"/>
                        <wp:effectExtent l="0" t="0" r="6350" b="4445"/>
                        <wp:docPr id="39" name="Picture 3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6759" cy="948596"/>
                                </a:xfrm>
                                <a:prstGeom prst="rect">
                                  <a:avLst/>
                                </a:prstGeom>
                                <a:noFill/>
                                <a:ln>
                                  <a:noFill/>
                                </a:ln>
                              </pic:spPr>
                            </pic:pic>
                          </a:graphicData>
                        </a:graphic>
                      </wp:inline>
                    </w:drawing>
                  </w:r>
                </w:p>
                <w:p w14:paraId="5A729B9D" w14:textId="77777777" w:rsidR="00DA1A17" w:rsidRDefault="00DA1A17">
                  <w:pPr>
                    <w:spacing w:line="360" w:lineRule="auto"/>
                    <w:jc w:val="both"/>
                    <w:rPr>
                      <w:rFonts w:ascii="Helvetica" w:eastAsia="Times New Roman" w:hAnsi="Helvetica" w:cs="Helvetica"/>
                      <w:color w:val="606060"/>
                      <w:sz w:val="23"/>
                      <w:szCs w:val="23"/>
                    </w:rPr>
                  </w:pPr>
                  <w:r>
                    <w:rPr>
                      <w:rStyle w:val="Strong"/>
                      <w:rFonts w:ascii="Arial" w:eastAsia="Times New Roman" w:hAnsi="Arial"/>
                      <w:color w:val="606060"/>
                      <w:sz w:val="18"/>
                      <w:szCs w:val="18"/>
                    </w:rPr>
                    <w:t>Do 8. marca je odprt razpis za zbiranje prijav za nagrado Obzorje Vpliv (</w:t>
                  </w:r>
                  <w:proofErr w:type="spellStart"/>
                  <w:r>
                    <w:rPr>
                      <w:rStyle w:val="Strong"/>
                      <w:rFonts w:ascii="Arial" w:eastAsia="Times New Roman" w:hAnsi="Arial"/>
                      <w:color w:val="606060"/>
                      <w:sz w:val="18"/>
                      <w:szCs w:val="18"/>
                    </w:rPr>
                    <w:t>Horizon</w:t>
                  </w:r>
                  <w:proofErr w:type="spellEnd"/>
                  <w:r>
                    <w:rPr>
                      <w:rStyle w:val="Strong"/>
                      <w:rFonts w:ascii="Arial" w:eastAsia="Times New Roman" w:hAnsi="Arial"/>
                      <w:color w:val="606060"/>
                      <w:sz w:val="18"/>
                      <w:szCs w:val="18"/>
                    </w:rPr>
                    <w:t xml:space="preserve"> </w:t>
                  </w:r>
                  <w:proofErr w:type="spellStart"/>
                  <w:r>
                    <w:rPr>
                      <w:rStyle w:val="Strong"/>
                      <w:rFonts w:ascii="Arial" w:eastAsia="Times New Roman" w:hAnsi="Arial"/>
                      <w:color w:val="606060"/>
                      <w:sz w:val="18"/>
                      <w:szCs w:val="18"/>
                    </w:rPr>
                    <w:t>Impact</w:t>
                  </w:r>
                  <w:proofErr w:type="spellEnd"/>
                  <w:r>
                    <w:rPr>
                      <w:rStyle w:val="Strong"/>
                      <w:rFonts w:ascii="Arial" w:eastAsia="Times New Roman" w:hAnsi="Arial"/>
                      <w:color w:val="606060"/>
                      <w:sz w:val="18"/>
                      <w:szCs w:val="18"/>
                    </w:rPr>
                    <w:t xml:space="preserve"> </w:t>
                  </w:r>
                  <w:proofErr w:type="spellStart"/>
                  <w:r>
                    <w:rPr>
                      <w:rStyle w:val="Strong"/>
                      <w:rFonts w:ascii="Arial" w:eastAsia="Times New Roman" w:hAnsi="Arial"/>
                      <w:color w:val="606060"/>
                      <w:sz w:val="18"/>
                      <w:szCs w:val="18"/>
                    </w:rPr>
                    <w:t>Award</w:t>
                  </w:r>
                  <w:proofErr w:type="spellEnd"/>
                  <w:r>
                    <w:rPr>
                      <w:rStyle w:val="Strong"/>
                      <w:rFonts w:ascii="Arial" w:eastAsia="Times New Roman" w:hAnsi="Arial"/>
                      <w:color w:val="606060"/>
                      <w:sz w:val="18"/>
                      <w:szCs w:val="18"/>
                    </w:rPr>
                    <w:t>). Ta nagrada je pobuda Evropske komisije za priznanje in praznovanje izjemnih projektov, ki so s svojimi rezultati zagotovili vrednost za družbo.</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16" w:tgtFrame="_blank" w:history="1">
                    <w:r>
                      <w:rPr>
                        <w:rStyle w:val="Hyperlink"/>
                        <w:rFonts w:ascii="Arial" w:eastAsia="Times New Roman" w:hAnsi="Arial"/>
                        <w:color w:val="DAA520"/>
                        <w:sz w:val="18"/>
                        <w:szCs w:val="18"/>
                      </w:rPr>
                      <w:t>Razpis</w:t>
                    </w:r>
                  </w:hyperlink>
                </w:p>
              </w:tc>
            </w:tr>
          </w:tbl>
          <w:p w14:paraId="24DA2C73" w14:textId="77777777" w:rsidR="00DA1A17" w:rsidRDefault="00DA1A17">
            <w:pPr>
              <w:rPr>
                <w:rFonts w:ascii="Calibri" w:eastAsia="Times New Roman" w:hAnsi="Calibri" w:cs="Calibri"/>
                <w:vanish/>
                <w:sz w:val="22"/>
                <w:szCs w:val="22"/>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DA1A17" w14:paraId="2B853B2C" w14:textId="77777777">
              <w:tc>
                <w:tcPr>
                  <w:tcW w:w="0" w:type="auto"/>
                  <w:tcMar>
                    <w:top w:w="0" w:type="dxa"/>
                    <w:left w:w="270" w:type="dxa"/>
                    <w:bottom w:w="135" w:type="dxa"/>
                    <w:right w:w="270" w:type="dxa"/>
                  </w:tcMar>
                  <w:hideMark/>
                </w:tcPr>
                <w:p w14:paraId="653F95CE" w14:textId="77777777" w:rsidR="00DA1A17" w:rsidRDefault="00DA1A17">
                  <w:pPr>
                    <w:pStyle w:val="Heading3"/>
                    <w:spacing w:before="0" w:beforeAutospacing="0" w:after="0" w:afterAutospacing="0" w:line="300" w:lineRule="auto"/>
                    <w:rPr>
                      <w:rStyle w:val="Strong"/>
                      <w:rFonts w:ascii="Helvetica" w:hAnsi="Helvetica" w:cs="Helvetica"/>
                      <w:b/>
                      <w:bCs/>
                      <w:color w:val="000080"/>
                      <w:spacing w:val="-8"/>
                    </w:rPr>
                  </w:pPr>
                </w:p>
                <w:p w14:paraId="60E8046D" w14:textId="4A136612" w:rsidR="00DA1A17" w:rsidRDefault="00DA1A17">
                  <w:pPr>
                    <w:pStyle w:val="Heading3"/>
                    <w:spacing w:before="0" w:beforeAutospacing="0" w:after="0" w:afterAutospacing="0" w:line="300" w:lineRule="auto"/>
                    <w:rPr>
                      <w:rFonts w:ascii="Helvetica" w:hAnsi="Helvetica" w:cs="Helvetica"/>
                      <w:color w:val="606060"/>
                      <w:spacing w:val="-8"/>
                    </w:rPr>
                  </w:pPr>
                  <w:proofErr w:type="spellStart"/>
                  <w:r>
                    <w:rPr>
                      <w:rStyle w:val="Strong"/>
                      <w:rFonts w:ascii="Helvetica" w:hAnsi="Helvetica" w:cs="Helvetica"/>
                      <w:b/>
                      <w:bCs/>
                      <w:color w:val="000080"/>
                      <w:spacing w:val="-8"/>
                    </w:rPr>
                    <w:t>Obvestilo</w:t>
                  </w:r>
                  <w:proofErr w:type="spellEnd"/>
                  <w:r>
                    <w:rPr>
                      <w:rStyle w:val="Strong"/>
                      <w:rFonts w:ascii="Helvetica" w:hAnsi="Helvetica" w:cs="Helvetica"/>
                      <w:b/>
                      <w:bCs/>
                      <w:color w:val="000080"/>
                      <w:spacing w:val="-8"/>
                    </w:rPr>
                    <w:t xml:space="preserve"> o </w:t>
                  </w:r>
                  <w:proofErr w:type="spellStart"/>
                  <w:r>
                    <w:rPr>
                      <w:rStyle w:val="Strong"/>
                      <w:rFonts w:ascii="Helvetica" w:hAnsi="Helvetica" w:cs="Helvetica"/>
                      <w:b/>
                      <w:bCs/>
                      <w:color w:val="000080"/>
                      <w:spacing w:val="-8"/>
                    </w:rPr>
                    <w:t>javnih</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razpisih</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programa</w:t>
                  </w:r>
                  <w:proofErr w:type="spellEnd"/>
                  <w:r>
                    <w:rPr>
                      <w:rStyle w:val="Strong"/>
                      <w:rFonts w:ascii="Helvetica" w:hAnsi="Helvetica" w:cs="Helvetica"/>
                      <w:b/>
                      <w:bCs/>
                      <w:color w:val="000080"/>
                      <w:spacing w:val="-8"/>
                    </w:rPr>
                    <w:t xml:space="preserve"> EU za </w:t>
                  </w:r>
                  <w:proofErr w:type="spellStart"/>
                  <w:r>
                    <w:rPr>
                      <w:rStyle w:val="Strong"/>
                      <w:rFonts w:ascii="Helvetica" w:hAnsi="Helvetica" w:cs="Helvetica"/>
                      <w:b/>
                      <w:bCs/>
                      <w:color w:val="000080"/>
                      <w:spacing w:val="-8"/>
                    </w:rPr>
                    <w:t>zdravje</w:t>
                  </w:r>
                  <w:proofErr w:type="spellEnd"/>
                  <w:r>
                    <w:rPr>
                      <w:rStyle w:val="Strong"/>
                      <w:rFonts w:ascii="Helvetica" w:hAnsi="Helvetica" w:cs="Helvetica"/>
                      <w:b/>
                      <w:bCs/>
                      <w:color w:val="000080"/>
                      <w:spacing w:val="-8"/>
                    </w:rPr>
                    <w:t xml:space="preserve"> (EU4Health)</w:t>
                  </w:r>
                </w:p>
                <w:p w14:paraId="3FFEC2D5" w14:textId="6AEA0790" w:rsidR="00DA1A17" w:rsidRDefault="00DA1A17">
                  <w:pPr>
                    <w:spacing w:line="360" w:lineRule="auto"/>
                    <w:jc w:val="both"/>
                    <w:rPr>
                      <w:rFonts w:ascii="Helvetica" w:eastAsia="Times New Roman" w:hAnsi="Helvetica" w:cs="Helvetica"/>
                      <w:color w:val="606060"/>
                      <w:sz w:val="23"/>
                      <w:szCs w:val="23"/>
                    </w:rPr>
                  </w:pPr>
                  <w:r>
                    <w:rPr>
                      <w:rFonts w:ascii="Arial" w:eastAsia="Times New Roman" w:hAnsi="Arial"/>
                      <w:b/>
                      <w:bCs/>
                      <w:noProof/>
                      <w:color w:val="606060"/>
                      <w:sz w:val="18"/>
                      <w:szCs w:val="18"/>
                    </w:rPr>
                    <w:drawing>
                      <wp:inline distT="0" distB="0" distL="0" distR="0" wp14:anchorId="7E87C357" wp14:editId="0101729F">
                        <wp:extent cx="2425700" cy="976344"/>
                        <wp:effectExtent l="0" t="0" r="0" b="0"/>
                        <wp:docPr id="38" name="Picture 3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text, clip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1826" cy="978810"/>
                                </a:xfrm>
                                <a:prstGeom prst="rect">
                                  <a:avLst/>
                                </a:prstGeom>
                                <a:noFill/>
                                <a:ln>
                                  <a:noFill/>
                                </a:ln>
                              </pic:spPr>
                            </pic:pic>
                          </a:graphicData>
                        </a:graphic>
                      </wp:inline>
                    </w:drawing>
                  </w:r>
                  <w:r>
                    <w:rPr>
                      <w:rFonts w:ascii="Arial" w:eastAsia="Times New Roman" w:hAnsi="Arial"/>
                      <w:b/>
                      <w:bCs/>
                      <w:color w:val="606060"/>
                      <w:sz w:val="18"/>
                      <w:szCs w:val="18"/>
                    </w:rPr>
                    <w:br/>
                  </w:r>
                  <w:r>
                    <w:rPr>
                      <w:rStyle w:val="Strong"/>
                      <w:rFonts w:ascii="Arial" w:eastAsia="Times New Roman" w:hAnsi="Arial"/>
                      <w:color w:val="606060"/>
                      <w:sz w:val="18"/>
                      <w:szCs w:val="18"/>
                    </w:rPr>
                    <w:t xml:space="preserve">Evropska komisija je objavila obvestilo o javnih razpisih na podlagi programa dela programa EU za zdravje (EU4Health). Teme so: sistemski pregled znanstvenih dokazov o cepivih in dejavnosti za krepitev zmogljivosti, podpora delovanju sistema evropskih referenčnih omrežij, omrežja </w:t>
                  </w:r>
                  <w:proofErr w:type="spellStart"/>
                  <w:r>
                    <w:rPr>
                      <w:rStyle w:val="Strong"/>
                      <w:rFonts w:ascii="Arial" w:eastAsia="Times New Roman" w:hAnsi="Arial"/>
                      <w:color w:val="606060"/>
                      <w:sz w:val="18"/>
                      <w:szCs w:val="18"/>
                    </w:rPr>
                    <w:t>eZdravje</w:t>
                  </w:r>
                  <w:proofErr w:type="spellEnd"/>
                  <w:r>
                    <w:rPr>
                      <w:rStyle w:val="Strong"/>
                      <w:rFonts w:ascii="Arial" w:eastAsia="Times New Roman" w:hAnsi="Arial"/>
                      <w:color w:val="606060"/>
                      <w:sz w:val="18"/>
                      <w:szCs w:val="18"/>
                    </w:rPr>
                    <w:t xml:space="preserve"> in </w:t>
                  </w:r>
                  <w:r>
                    <w:rPr>
                      <w:rStyle w:val="Strong"/>
                      <w:rFonts w:ascii="Arial" w:eastAsia="Times New Roman" w:hAnsi="Arial"/>
                      <w:color w:val="606060"/>
                      <w:sz w:val="18"/>
                      <w:szCs w:val="18"/>
                    </w:rPr>
                    <w:lastRenderedPageBreak/>
                    <w:t>evropskega zdravstvenega podatkovnega prostora ter neodvisna ocena evropskih referenčnih mrež (ERN) in izvajalcev zdravstvenega varstva.</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18" w:tgtFrame="_blank" w:history="1">
                    <w:r>
                      <w:rPr>
                        <w:rStyle w:val="Hyperlink"/>
                        <w:rFonts w:ascii="Arial" w:eastAsia="Times New Roman" w:hAnsi="Arial"/>
                        <w:color w:val="DAA520"/>
                        <w:sz w:val="18"/>
                        <w:szCs w:val="18"/>
                      </w:rPr>
                      <w:t>Spletna stran s povezavami na razpise</w:t>
                    </w:r>
                  </w:hyperlink>
                </w:p>
              </w:tc>
            </w:tr>
          </w:tbl>
          <w:p w14:paraId="313BE000" w14:textId="77777777" w:rsidR="00DA1A17" w:rsidRDefault="00DA1A17">
            <w:pPr>
              <w:rPr>
                <w:rFonts w:eastAsia="Times New Roman" w:cs="Times New Roman"/>
                <w:sz w:val="20"/>
                <w:szCs w:val="20"/>
              </w:rPr>
            </w:pPr>
          </w:p>
        </w:tc>
      </w:tr>
    </w:tbl>
    <w:p w14:paraId="523A4CBE" w14:textId="77777777" w:rsidR="00DA1A17" w:rsidRDefault="00DA1A17" w:rsidP="00DA1A17">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4159"/>
      </w:tblGrid>
      <w:tr w:rsidR="00DA1A17" w14:paraId="49122B3A" w14:textId="77777777" w:rsidTr="00DA1A17">
        <w:trPr>
          <w:hidden/>
        </w:trPr>
        <w:tc>
          <w:tcPr>
            <w:tcW w:w="0" w:type="auto"/>
            <w:tcMar>
              <w:top w:w="270" w:type="dxa"/>
              <w:left w:w="270" w:type="dxa"/>
              <w:bottom w:w="270" w:type="dxa"/>
              <w:right w:w="270" w:type="dxa"/>
            </w:tcMar>
            <w:vAlign w:val="center"/>
            <w:hideMark/>
          </w:tcPr>
          <w:tbl>
            <w:tblPr>
              <w:tblW w:w="5000" w:type="pct"/>
              <w:tblBorders>
                <w:top w:val="single" w:sz="6" w:space="0" w:color="DAA520"/>
              </w:tblBorders>
              <w:tblCellMar>
                <w:left w:w="0" w:type="dxa"/>
                <w:right w:w="0" w:type="dxa"/>
              </w:tblCellMar>
              <w:tblLook w:val="04A0" w:firstRow="1" w:lastRow="0" w:firstColumn="1" w:lastColumn="0" w:noHBand="0" w:noVBand="1"/>
            </w:tblPr>
            <w:tblGrid>
              <w:gridCol w:w="3619"/>
            </w:tblGrid>
            <w:tr w:rsidR="00DA1A17" w14:paraId="6CA27EE6" w14:textId="77777777">
              <w:trPr>
                <w:hidden/>
              </w:trPr>
              <w:tc>
                <w:tcPr>
                  <w:tcW w:w="0" w:type="auto"/>
                  <w:tcBorders>
                    <w:top w:val="single" w:sz="6" w:space="0" w:color="DAA520"/>
                    <w:left w:val="nil"/>
                    <w:bottom w:val="nil"/>
                    <w:right w:val="nil"/>
                  </w:tcBorders>
                  <w:vAlign w:val="center"/>
                  <w:hideMark/>
                </w:tcPr>
                <w:p w14:paraId="219F057E" w14:textId="77777777" w:rsidR="00DA1A17" w:rsidRDefault="00DA1A17">
                  <w:pPr>
                    <w:rPr>
                      <w:rFonts w:eastAsia="Times New Roman"/>
                      <w:vanish/>
                      <w:lang w:val="en-BE"/>
                    </w:rPr>
                  </w:pPr>
                </w:p>
              </w:tc>
            </w:tr>
          </w:tbl>
          <w:p w14:paraId="30EB2C60" w14:textId="77777777" w:rsidR="00DA1A17" w:rsidRDefault="00DA1A17">
            <w:pPr>
              <w:rPr>
                <w:rFonts w:eastAsia="Times New Roman" w:cs="Times New Roman"/>
                <w:sz w:val="20"/>
                <w:szCs w:val="20"/>
              </w:rPr>
            </w:pPr>
          </w:p>
        </w:tc>
      </w:tr>
    </w:tbl>
    <w:p w14:paraId="59112D6E" w14:textId="77777777" w:rsidR="00DA1A17" w:rsidRDefault="00DA1A17" w:rsidP="00DA1A17">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4159"/>
      </w:tblGrid>
      <w:tr w:rsidR="00DA1A17" w14:paraId="13F575B0" w14:textId="77777777" w:rsidTr="00DA1A17">
        <w:tc>
          <w:tcPr>
            <w:tcW w:w="0" w:type="auto"/>
            <w:tcMar>
              <w:top w:w="135" w:type="dxa"/>
              <w:left w:w="0" w:type="dxa"/>
              <w:bottom w:w="0" w:type="dxa"/>
              <w:right w:w="0" w:type="dxa"/>
            </w:tcMar>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DA1A17" w14:paraId="0E4ECEB0" w14:textId="77777777">
              <w:tc>
                <w:tcPr>
                  <w:tcW w:w="0" w:type="auto"/>
                  <w:tcMar>
                    <w:top w:w="0" w:type="dxa"/>
                    <w:left w:w="270" w:type="dxa"/>
                    <w:bottom w:w="135" w:type="dxa"/>
                    <w:right w:w="270" w:type="dxa"/>
                  </w:tcMar>
                  <w:hideMark/>
                </w:tcPr>
                <w:p w14:paraId="0308BB3E" w14:textId="0C74BD58" w:rsidR="00DA1A17" w:rsidRDefault="00DA1A17">
                  <w:pPr>
                    <w:pStyle w:val="Heading3"/>
                    <w:spacing w:before="0" w:beforeAutospacing="0" w:after="0" w:afterAutospacing="0" w:line="300" w:lineRule="auto"/>
                    <w:rPr>
                      <w:rFonts w:ascii="Helvetica" w:hAnsi="Helvetica" w:cs="Helvetica"/>
                      <w:color w:val="606060"/>
                      <w:spacing w:val="-8"/>
                    </w:rPr>
                  </w:pPr>
                  <w:proofErr w:type="spellStart"/>
                  <w:r>
                    <w:rPr>
                      <w:rStyle w:val="Strong"/>
                      <w:rFonts w:ascii="Helvetica" w:hAnsi="Helvetica" w:cs="Helvetica"/>
                      <w:b/>
                      <w:bCs/>
                      <w:color w:val="000080"/>
                      <w:spacing w:val="-8"/>
                    </w:rPr>
                    <w:t>Odprto</w:t>
                  </w:r>
                  <w:proofErr w:type="spellEnd"/>
                  <w:r>
                    <w:rPr>
                      <w:rStyle w:val="Strong"/>
                      <w:rFonts w:ascii="Helvetica" w:hAnsi="Helvetica" w:cs="Helvetica"/>
                      <w:b/>
                      <w:bCs/>
                      <w:color w:val="000080"/>
                      <w:spacing w:val="-8"/>
                    </w:rPr>
                    <w:t xml:space="preserve"> je </w:t>
                  </w:r>
                  <w:proofErr w:type="spellStart"/>
                  <w:r>
                    <w:rPr>
                      <w:rStyle w:val="Strong"/>
                      <w:rFonts w:ascii="Helvetica" w:hAnsi="Helvetica" w:cs="Helvetica"/>
                      <w:b/>
                      <w:bCs/>
                      <w:color w:val="000080"/>
                      <w:spacing w:val="-8"/>
                    </w:rPr>
                    <w:t>tekmovanje</w:t>
                  </w:r>
                  <w:proofErr w:type="spellEnd"/>
                  <w:r>
                    <w:rPr>
                      <w:rStyle w:val="Strong"/>
                      <w:rFonts w:ascii="Helvetica" w:hAnsi="Helvetica" w:cs="Helvetica"/>
                      <w:b/>
                      <w:bCs/>
                      <w:color w:val="000080"/>
                      <w:spacing w:val="-8"/>
                    </w:rPr>
                    <w:t xml:space="preserve"> Social Innovation Tournament 2022</w:t>
                  </w:r>
                  <w:r>
                    <w:rPr>
                      <w:rFonts w:ascii="Helvetica" w:hAnsi="Helvetica" w:cs="Helvetica"/>
                      <w:color w:val="606060"/>
                      <w:spacing w:val="-8"/>
                    </w:rPr>
                    <w:br/>
                  </w:r>
                  <w:r>
                    <w:rPr>
                      <w:rFonts w:ascii="Helvetica" w:hAnsi="Helvetica" w:cs="Helvetica"/>
                      <w:color w:val="606060"/>
                      <w:spacing w:val="-8"/>
                    </w:rPr>
                    <w:br/>
                  </w:r>
                  <w:r>
                    <w:rPr>
                      <w:rFonts w:ascii="Helvetica" w:hAnsi="Helvetica" w:cs="Helvetica"/>
                      <w:noProof/>
                      <w:color w:val="606060"/>
                      <w:spacing w:val="-8"/>
                    </w:rPr>
                    <w:drawing>
                      <wp:inline distT="0" distB="0" distL="0" distR="0" wp14:anchorId="395DDFC2" wp14:editId="21B15275">
                        <wp:extent cx="2382236" cy="958850"/>
                        <wp:effectExtent l="0" t="0" r="0" b="0"/>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4486" cy="959756"/>
                                </a:xfrm>
                                <a:prstGeom prst="rect">
                                  <a:avLst/>
                                </a:prstGeom>
                                <a:noFill/>
                                <a:ln>
                                  <a:noFill/>
                                </a:ln>
                              </pic:spPr>
                            </pic:pic>
                          </a:graphicData>
                        </a:graphic>
                      </wp:inline>
                    </w:drawing>
                  </w:r>
                </w:p>
                <w:p w14:paraId="0103EAAE" w14:textId="77777777" w:rsidR="00DA1A17" w:rsidRDefault="00DA1A17">
                  <w:pPr>
                    <w:spacing w:line="360" w:lineRule="auto"/>
                    <w:jc w:val="both"/>
                    <w:rPr>
                      <w:rFonts w:ascii="Helvetica" w:eastAsia="Times New Roman" w:hAnsi="Helvetica" w:cs="Helvetica"/>
                      <w:color w:val="606060"/>
                      <w:sz w:val="23"/>
                      <w:szCs w:val="23"/>
                    </w:rPr>
                  </w:pPr>
                  <w:r>
                    <w:rPr>
                      <w:rStyle w:val="Strong"/>
                      <w:rFonts w:ascii="Arial" w:eastAsia="Times New Roman" w:hAnsi="Arial"/>
                      <w:color w:val="606060"/>
                      <w:sz w:val="18"/>
                      <w:szCs w:val="18"/>
                    </w:rPr>
                    <w:t xml:space="preserve">Do 24. februarja je odprto letošnje tekmovanje za najboljše projekte na področju socialnih inovacij v Evropi Social </w:t>
                  </w:r>
                  <w:proofErr w:type="spellStart"/>
                  <w:r>
                    <w:rPr>
                      <w:rStyle w:val="Strong"/>
                      <w:rFonts w:ascii="Arial" w:eastAsia="Times New Roman" w:hAnsi="Arial"/>
                      <w:color w:val="606060"/>
                      <w:sz w:val="18"/>
                      <w:szCs w:val="18"/>
                    </w:rPr>
                    <w:t>Innovation</w:t>
                  </w:r>
                  <w:proofErr w:type="spellEnd"/>
                  <w:r>
                    <w:rPr>
                      <w:rStyle w:val="Strong"/>
                      <w:rFonts w:ascii="Arial" w:eastAsia="Times New Roman" w:hAnsi="Arial"/>
                      <w:color w:val="606060"/>
                      <w:sz w:val="18"/>
                      <w:szCs w:val="18"/>
                    </w:rPr>
                    <w:t xml:space="preserve"> </w:t>
                  </w:r>
                  <w:proofErr w:type="spellStart"/>
                  <w:r>
                    <w:rPr>
                      <w:rStyle w:val="Strong"/>
                      <w:rFonts w:ascii="Arial" w:eastAsia="Times New Roman" w:hAnsi="Arial"/>
                      <w:color w:val="606060"/>
                      <w:sz w:val="18"/>
                      <w:szCs w:val="18"/>
                    </w:rPr>
                    <w:t>Tournament</w:t>
                  </w:r>
                  <w:proofErr w:type="spellEnd"/>
                  <w:r>
                    <w:rPr>
                      <w:rStyle w:val="Strong"/>
                      <w:rFonts w:ascii="Arial" w:eastAsia="Times New Roman" w:hAnsi="Arial"/>
                      <w:color w:val="606060"/>
                      <w:sz w:val="18"/>
                      <w:szCs w:val="18"/>
                    </w:rPr>
                    <w:t xml:space="preserve">, ki ga prireja </w:t>
                  </w:r>
                  <w:proofErr w:type="spellStart"/>
                  <w:r>
                    <w:rPr>
                      <w:rStyle w:val="Strong"/>
                      <w:rFonts w:ascii="Arial" w:eastAsia="Times New Roman" w:hAnsi="Arial"/>
                      <w:color w:val="606060"/>
                      <w:sz w:val="18"/>
                      <w:szCs w:val="18"/>
                    </w:rPr>
                    <w:t>European</w:t>
                  </w:r>
                  <w:proofErr w:type="spellEnd"/>
                  <w:r>
                    <w:rPr>
                      <w:rStyle w:val="Strong"/>
                      <w:rFonts w:ascii="Arial" w:eastAsia="Times New Roman" w:hAnsi="Arial"/>
                      <w:color w:val="606060"/>
                      <w:sz w:val="18"/>
                      <w:szCs w:val="18"/>
                    </w:rPr>
                    <w:t xml:space="preserve"> </w:t>
                  </w:r>
                  <w:proofErr w:type="spellStart"/>
                  <w:r>
                    <w:rPr>
                      <w:rStyle w:val="Strong"/>
                      <w:rFonts w:ascii="Arial" w:eastAsia="Times New Roman" w:hAnsi="Arial"/>
                      <w:color w:val="606060"/>
                      <w:sz w:val="18"/>
                      <w:szCs w:val="18"/>
                    </w:rPr>
                    <w:t>Investment</w:t>
                  </w:r>
                  <w:proofErr w:type="spellEnd"/>
                  <w:r>
                    <w:rPr>
                      <w:rStyle w:val="Strong"/>
                      <w:rFonts w:ascii="Arial" w:eastAsia="Times New Roman" w:hAnsi="Arial"/>
                      <w:color w:val="606060"/>
                      <w:sz w:val="18"/>
                      <w:szCs w:val="18"/>
                    </w:rPr>
                    <w:t xml:space="preserve"> Bank – Institute. Zmagovalni projekti v splošni in posebni kategoriji prejmejo prvo ali drugo nagrado v višini 75.000 evrov oziroma 30.000 evrov in nagrado občinstva v višini 10.000 evrov. Nagrade v posebni kategoriji bodo letos podelili projektom s področja modrega in zelenega gospodarstva.</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20" w:tgtFrame="_blank" w:history="1">
                    <w:r>
                      <w:rPr>
                        <w:rStyle w:val="Hyperlink"/>
                        <w:rFonts w:ascii="Arial" w:eastAsia="Times New Roman" w:hAnsi="Arial"/>
                        <w:color w:val="DAA520"/>
                        <w:sz w:val="18"/>
                        <w:szCs w:val="18"/>
                      </w:rPr>
                      <w:t>Spletna stran z informacijami o tekmovanju in povezavo za prijavo projektov</w:t>
                    </w:r>
                  </w:hyperlink>
                </w:p>
              </w:tc>
            </w:tr>
          </w:tbl>
          <w:p w14:paraId="005BE644" w14:textId="77777777" w:rsidR="00DA1A17" w:rsidRDefault="00DA1A17">
            <w:pPr>
              <w:rPr>
                <w:rFonts w:ascii="Calibri" w:eastAsia="Times New Roman" w:hAnsi="Calibri" w:cs="Calibri"/>
                <w:vanish/>
                <w:sz w:val="22"/>
                <w:szCs w:val="22"/>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DA1A17" w14:paraId="75A3A3F2" w14:textId="77777777">
              <w:tc>
                <w:tcPr>
                  <w:tcW w:w="0" w:type="auto"/>
                  <w:tcMar>
                    <w:top w:w="0" w:type="dxa"/>
                    <w:left w:w="270" w:type="dxa"/>
                    <w:bottom w:w="135" w:type="dxa"/>
                    <w:right w:w="270" w:type="dxa"/>
                  </w:tcMar>
                  <w:hideMark/>
                </w:tcPr>
                <w:p w14:paraId="609D651F" w14:textId="77777777" w:rsidR="00DA1A17" w:rsidRDefault="00DA1A17">
                  <w:pPr>
                    <w:pStyle w:val="Heading3"/>
                    <w:spacing w:before="0" w:beforeAutospacing="0" w:after="0" w:afterAutospacing="0" w:line="300" w:lineRule="auto"/>
                    <w:rPr>
                      <w:rFonts w:ascii="Helvetica" w:hAnsi="Helvetica" w:cs="Helvetica"/>
                      <w:color w:val="606060"/>
                      <w:spacing w:val="-8"/>
                    </w:rPr>
                  </w:pPr>
                  <w:proofErr w:type="spellStart"/>
                  <w:r>
                    <w:rPr>
                      <w:rStyle w:val="Strong"/>
                      <w:rFonts w:ascii="Helvetica" w:hAnsi="Helvetica" w:cs="Helvetica"/>
                      <w:b/>
                      <w:bCs/>
                      <w:color w:val="000080"/>
                      <w:spacing w:val="-8"/>
                    </w:rPr>
                    <w:t>Sprejeta</w:t>
                  </w:r>
                  <w:proofErr w:type="spellEnd"/>
                  <w:r>
                    <w:rPr>
                      <w:rStyle w:val="Strong"/>
                      <w:rFonts w:ascii="Helvetica" w:hAnsi="Helvetica" w:cs="Helvetica"/>
                      <w:b/>
                      <w:bCs/>
                      <w:color w:val="000080"/>
                      <w:spacing w:val="-8"/>
                    </w:rPr>
                    <w:t xml:space="preserve"> je </w:t>
                  </w:r>
                  <w:proofErr w:type="spellStart"/>
                  <w:r>
                    <w:rPr>
                      <w:rStyle w:val="Strong"/>
                      <w:rFonts w:ascii="Helvetica" w:hAnsi="Helvetica" w:cs="Helvetica"/>
                      <w:b/>
                      <w:bCs/>
                      <w:color w:val="000080"/>
                      <w:spacing w:val="-8"/>
                    </w:rPr>
                    <w:t>uredba</w:t>
                  </w:r>
                  <w:proofErr w:type="spellEnd"/>
                  <w:r>
                    <w:rPr>
                      <w:rStyle w:val="Strong"/>
                      <w:rFonts w:ascii="Helvetica" w:hAnsi="Helvetica" w:cs="Helvetica"/>
                      <w:b/>
                      <w:bCs/>
                      <w:color w:val="000080"/>
                      <w:spacing w:val="-8"/>
                    </w:rPr>
                    <w:t xml:space="preserve"> o </w:t>
                  </w:r>
                  <w:proofErr w:type="spellStart"/>
                  <w:r>
                    <w:rPr>
                      <w:rStyle w:val="Strong"/>
                      <w:rFonts w:ascii="Helvetica" w:hAnsi="Helvetica" w:cs="Helvetica"/>
                      <w:b/>
                      <w:bCs/>
                      <w:color w:val="000080"/>
                      <w:spacing w:val="-8"/>
                    </w:rPr>
                    <w:t>prepovedi</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uporabe</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titanovega</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dioksida</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kot</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aditiva</w:t>
                  </w:r>
                  <w:proofErr w:type="spellEnd"/>
                  <w:r>
                    <w:rPr>
                      <w:rStyle w:val="Strong"/>
                      <w:rFonts w:ascii="Helvetica" w:hAnsi="Helvetica" w:cs="Helvetica"/>
                      <w:b/>
                      <w:bCs/>
                      <w:color w:val="000080"/>
                      <w:spacing w:val="-8"/>
                    </w:rPr>
                    <w:t xml:space="preserve"> za </w:t>
                  </w:r>
                  <w:proofErr w:type="spellStart"/>
                  <w:r>
                    <w:rPr>
                      <w:rStyle w:val="Strong"/>
                      <w:rFonts w:ascii="Helvetica" w:hAnsi="Helvetica" w:cs="Helvetica"/>
                      <w:b/>
                      <w:bCs/>
                      <w:color w:val="000080"/>
                      <w:spacing w:val="-8"/>
                    </w:rPr>
                    <w:t>živila</w:t>
                  </w:r>
                  <w:proofErr w:type="spellEnd"/>
                  <w:r>
                    <w:rPr>
                      <w:rStyle w:val="Strong"/>
                      <w:rFonts w:ascii="Helvetica" w:hAnsi="Helvetica" w:cs="Helvetica"/>
                      <w:b/>
                      <w:bCs/>
                      <w:color w:val="000080"/>
                      <w:spacing w:val="-8"/>
                    </w:rPr>
                    <w:t xml:space="preserve"> (E171)</w:t>
                  </w:r>
                </w:p>
                <w:p w14:paraId="113D3EEC" w14:textId="508D4D9E" w:rsidR="00DA1A17" w:rsidRDefault="00DA1A17">
                  <w:pPr>
                    <w:spacing w:line="360" w:lineRule="auto"/>
                    <w:jc w:val="both"/>
                    <w:rPr>
                      <w:rFonts w:ascii="Helvetica" w:eastAsia="Times New Roman" w:hAnsi="Helvetica" w:cs="Helvetica"/>
                      <w:color w:val="606060"/>
                      <w:sz w:val="23"/>
                      <w:szCs w:val="23"/>
                    </w:rPr>
                  </w:pPr>
                  <w:r>
                    <w:rPr>
                      <w:rFonts w:ascii="Arial" w:eastAsia="Times New Roman" w:hAnsi="Arial"/>
                      <w:b/>
                      <w:bCs/>
                      <w:noProof/>
                      <w:color w:val="606060"/>
                      <w:sz w:val="18"/>
                      <w:szCs w:val="18"/>
                    </w:rPr>
                    <w:drawing>
                      <wp:inline distT="0" distB="0" distL="0" distR="0" wp14:anchorId="615DF8C1" wp14:editId="29042698">
                        <wp:extent cx="2381250" cy="958453"/>
                        <wp:effectExtent l="0" t="0" r="0" b="0"/>
                        <wp:docPr id="36" name="Picture 36" descr="A picture containing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blu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3325" cy="959288"/>
                                </a:xfrm>
                                <a:prstGeom prst="rect">
                                  <a:avLst/>
                                </a:prstGeom>
                                <a:noFill/>
                                <a:ln>
                                  <a:noFill/>
                                </a:ln>
                              </pic:spPr>
                            </pic:pic>
                          </a:graphicData>
                        </a:graphic>
                      </wp:inline>
                    </w:drawing>
                  </w:r>
                  <w:r>
                    <w:rPr>
                      <w:rFonts w:ascii="Arial" w:eastAsia="Times New Roman" w:hAnsi="Arial"/>
                      <w:b/>
                      <w:bCs/>
                      <w:color w:val="606060"/>
                      <w:sz w:val="18"/>
                      <w:szCs w:val="18"/>
                    </w:rPr>
                    <w:br/>
                  </w:r>
                  <w:r>
                    <w:rPr>
                      <w:rStyle w:val="Strong"/>
                      <w:rFonts w:ascii="Arial" w:eastAsia="Times New Roman" w:hAnsi="Arial"/>
                      <w:color w:val="606060"/>
                      <w:sz w:val="18"/>
                      <w:szCs w:val="18"/>
                    </w:rPr>
                    <w:t>Evropska komisija je sprejela uredbo o prepovedi uporabe titanovega dioksida kot aditiva za živila (E171). V veljavo bo stopila 20 dni od objave v Uradnem listu EU, čemur bo sledilo šestmesečno prehodno obdobje.</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22" w:tgtFrame="_blank" w:history="1">
                    <w:r>
                      <w:rPr>
                        <w:rStyle w:val="Hyperlink"/>
                        <w:rFonts w:ascii="Arial" w:eastAsia="Times New Roman" w:hAnsi="Arial"/>
                        <w:color w:val="DAA520"/>
                        <w:sz w:val="18"/>
                        <w:szCs w:val="18"/>
                      </w:rPr>
                      <w:t>Uredba</w:t>
                    </w:r>
                  </w:hyperlink>
                </w:p>
              </w:tc>
            </w:tr>
          </w:tbl>
          <w:p w14:paraId="21D56E4E" w14:textId="77777777" w:rsidR="00DA1A17" w:rsidRDefault="00DA1A17">
            <w:pPr>
              <w:rPr>
                <w:rFonts w:eastAsia="Times New Roman" w:cs="Times New Roman"/>
                <w:sz w:val="20"/>
                <w:szCs w:val="20"/>
              </w:rPr>
            </w:pPr>
          </w:p>
        </w:tc>
      </w:tr>
    </w:tbl>
    <w:p w14:paraId="4AB0A220" w14:textId="77777777" w:rsidR="00DA1A17" w:rsidRDefault="00DA1A17" w:rsidP="00DA1A17">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4159"/>
      </w:tblGrid>
      <w:tr w:rsidR="00DA1A17" w14:paraId="156E13D7" w14:textId="77777777" w:rsidTr="00DA1A17">
        <w:trPr>
          <w:hidden/>
        </w:trPr>
        <w:tc>
          <w:tcPr>
            <w:tcW w:w="0" w:type="auto"/>
            <w:tcMar>
              <w:top w:w="270" w:type="dxa"/>
              <w:left w:w="270" w:type="dxa"/>
              <w:bottom w:w="270" w:type="dxa"/>
              <w:right w:w="270" w:type="dxa"/>
            </w:tcMar>
            <w:vAlign w:val="center"/>
            <w:hideMark/>
          </w:tcPr>
          <w:tbl>
            <w:tblPr>
              <w:tblW w:w="5000" w:type="pct"/>
              <w:tblBorders>
                <w:top w:val="single" w:sz="6" w:space="0" w:color="DAA520"/>
              </w:tblBorders>
              <w:tblCellMar>
                <w:left w:w="0" w:type="dxa"/>
                <w:right w:w="0" w:type="dxa"/>
              </w:tblCellMar>
              <w:tblLook w:val="04A0" w:firstRow="1" w:lastRow="0" w:firstColumn="1" w:lastColumn="0" w:noHBand="0" w:noVBand="1"/>
            </w:tblPr>
            <w:tblGrid>
              <w:gridCol w:w="3619"/>
            </w:tblGrid>
            <w:tr w:rsidR="00DA1A17" w14:paraId="79770817" w14:textId="77777777">
              <w:trPr>
                <w:hidden/>
              </w:trPr>
              <w:tc>
                <w:tcPr>
                  <w:tcW w:w="0" w:type="auto"/>
                  <w:tcBorders>
                    <w:top w:val="single" w:sz="6" w:space="0" w:color="DAA520"/>
                    <w:left w:val="nil"/>
                    <w:bottom w:val="nil"/>
                    <w:right w:val="nil"/>
                  </w:tcBorders>
                  <w:vAlign w:val="center"/>
                  <w:hideMark/>
                </w:tcPr>
                <w:p w14:paraId="75488083" w14:textId="77777777" w:rsidR="00DA1A17" w:rsidRDefault="00DA1A17">
                  <w:pPr>
                    <w:rPr>
                      <w:rFonts w:eastAsia="Times New Roman"/>
                      <w:vanish/>
                      <w:lang w:val="en-BE"/>
                    </w:rPr>
                  </w:pPr>
                </w:p>
              </w:tc>
            </w:tr>
          </w:tbl>
          <w:p w14:paraId="667E46C6" w14:textId="77777777" w:rsidR="00DA1A17" w:rsidRDefault="00DA1A17">
            <w:pPr>
              <w:rPr>
                <w:rFonts w:eastAsia="Times New Roman" w:cs="Times New Roman"/>
                <w:sz w:val="20"/>
                <w:szCs w:val="20"/>
              </w:rPr>
            </w:pPr>
          </w:p>
        </w:tc>
      </w:tr>
    </w:tbl>
    <w:p w14:paraId="3AFBE6E3" w14:textId="77777777" w:rsidR="00DA1A17" w:rsidRDefault="00DA1A17" w:rsidP="00DA1A17">
      <w:pPr>
        <w:rPr>
          <w:rFonts w:ascii="Calibri" w:eastAsia="Times New Roman" w:hAnsi="Calibri" w:cs="Calibri"/>
          <w:vanish/>
          <w:sz w:val="22"/>
          <w:szCs w:val="22"/>
          <w:lang w:val="en-BE"/>
        </w:rPr>
      </w:pPr>
    </w:p>
    <w:tbl>
      <w:tblPr>
        <w:tblW w:w="5000" w:type="pct"/>
        <w:tblCellMar>
          <w:left w:w="0" w:type="dxa"/>
          <w:right w:w="0" w:type="dxa"/>
        </w:tblCellMar>
        <w:tblLook w:val="04A0" w:firstRow="1" w:lastRow="0" w:firstColumn="1" w:lastColumn="0" w:noHBand="0" w:noVBand="1"/>
      </w:tblPr>
      <w:tblGrid>
        <w:gridCol w:w="4159"/>
      </w:tblGrid>
      <w:tr w:rsidR="00DA1A17" w14:paraId="20AEA039" w14:textId="77777777" w:rsidTr="00DA1A17">
        <w:tc>
          <w:tcPr>
            <w:tcW w:w="0" w:type="auto"/>
            <w:tcMar>
              <w:top w:w="135" w:type="dxa"/>
              <w:left w:w="0" w:type="dxa"/>
              <w:bottom w:w="0" w:type="dxa"/>
              <w:right w:w="0" w:type="dxa"/>
            </w:tcMar>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DA1A17" w14:paraId="4434A776" w14:textId="77777777">
              <w:tc>
                <w:tcPr>
                  <w:tcW w:w="0" w:type="auto"/>
                  <w:tcMar>
                    <w:top w:w="0" w:type="dxa"/>
                    <w:left w:w="270" w:type="dxa"/>
                    <w:bottom w:w="135" w:type="dxa"/>
                    <w:right w:w="270" w:type="dxa"/>
                  </w:tcMar>
                  <w:hideMark/>
                </w:tcPr>
                <w:p w14:paraId="6CD56CC0" w14:textId="2D7F7BC3" w:rsidR="00DA1A17" w:rsidRDefault="00DA1A17">
                  <w:pPr>
                    <w:pStyle w:val="Heading3"/>
                    <w:spacing w:before="0" w:beforeAutospacing="0" w:after="0" w:afterAutospacing="0" w:line="300" w:lineRule="auto"/>
                    <w:rPr>
                      <w:rFonts w:ascii="Helvetica" w:hAnsi="Helvetica" w:cs="Helvetica"/>
                      <w:color w:val="606060"/>
                      <w:spacing w:val="-8"/>
                    </w:rPr>
                  </w:pPr>
                  <w:proofErr w:type="spellStart"/>
                  <w:r>
                    <w:rPr>
                      <w:rStyle w:val="Strong"/>
                      <w:rFonts w:ascii="Helvetica" w:hAnsi="Helvetica" w:cs="Helvetica"/>
                      <w:b/>
                      <w:bCs/>
                      <w:color w:val="000080"/>
                      <w:spacing w:val="-8"/>
                    </w:rPr>
                    <w:t>Podporo</w:t>
                  </w:r>
                  <w:proofErr w:type="spellEnd"/>
                  <w:r>
                    <w:rPr>
                      <w:rStyle w:val="Strong"/>
                      <w:rFonts w:ascii="Helvetica" w:hAnsi="Helvetica" w:cs="Helvetica"/>
                      <w:b/>
                      <w:bCs/>
                      <w:color w:val="000080"/>
                      <w:spacing w:val="-8"/>
                    </w:rPr>
                    <w:t xml:space="preserve"> EU </w:t>
                  </w:r>
                  <w:proofErr w:type="spellStart"/>
                  <w:r>
                    <w:rPr>
                      <w:rStyle w:val="Strong"/>
                      <w:rFonts w:ascii="Helvetica" w:hAnsi="Helvetica" w:cs="Helvetica"/>
                      <w:b/>
                      <w:bCs/>
                      <w:color w:val="000080"/>
                      <w:spacing w:val="-8"/>
                    </w:rPr>
                    <w:t>podjetjem</w:t>
                  </w:r>
                  <w:proofErr w:type="spellEnd"/>
                  <w:r>
                    <w:rPr>
                      <w:rStyle w:val="Strong"/>
                      <w:rFonts w:ascii="Helvetica" w:hAnsi="Helvetica" w:cs="Helvetica"/>
                      <w:b/>
                      <w:bCs/>
                      <w:color w:val="000080"/>
                      <w:spacing w:val="-8"/>
                    </w:rPr>
                    <w:t xml:space="preserve"> za </w:t>
                  </w:r>
                  <w:proofErr w:type="spellStart"/>
                  <w:r>
                    <w:rPr>
                      <w:rStyle w:val="Strong"/>
                      <w:rFonts w:ascii="Helvetica" w:hAnsi="Helvetica" w:cs="Helvetica"/>
                      <w:b/>
                      <w:bCs/>
                      <w:color w:val="000080"/>
                      <w:spacing w:val="-8"/>
                    </w:rPr>
                    <w:t>izboljšanje</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energetske</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učinkovitosti</w:t>
                  </w:r>
                  <w:proofErr w:type="spellEnd"/>
                  <w:r>
                    <w:rPr>
                      <w:rStyle w:val="Strong"/>
                      <w:rFonts w:ascii="Helvetica" w:hAnsi="Helvetica" w:cs="Helvetica"/>
                      <w:b/>
                      <w:bCs/>
                      <w:color w:val="000080"/>
                      <w:spacing w:val="-8"/>
                    </w:rPr>
                    <w:t xml:space="preserve"> je </w:t>
                  </w:r>
                  <w:proofErr w:type="spellStart"/>
                  <w:r>
                    <w:rPr>
                      <w:rStyle w:val="Strong"/>
                      <w:rFonts w:ascii="Helvetica" w:hAnsi="Helvetica" w:cs="Helvetica"/>
                      <w:b/>
                      <w:bCs/>
                      <w:color w:val="000080"/>
                      <w:spacing w:val="-8"/>
                    </w:rPr>
                    <w:t>treba</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izboljšati</w:t>
                  </w:r>
                  <w:proofErr w:type="spellEnd"/>
                  <w:r>
                    <w:rPr>
                      <w:rFonts w:ascii="Helvetica" w:hAnsi="Helvetica" w:cs="Helvetica"/>
                      <w:color w:val="606060"/>
                      <w:spacing w:val="-8"/>
                    </w:rPr>
                    <w:br/>
                  </w:r>
                  <w:r>
                    <w:rPr>
                      <w:rFonts w:ascii="Helvetica" w:hAnsi="Helvetica" w:cs="Helvetica"/>
                      <w:noProof/>
                      <w:color w:val="606060"/>
                      <w:spacing w:val="-8"/>
                    </w:rPr>
                    <w:drawing>
                      <wp:inline distT="0" distB="0" distL="0" distR="0" wp14:anchorId="6D1CF7CD" wp14:editId="747994FD">
                        <wp:extent cx="2414568" cy="977900"/>
                        <wp:effectExtent l="0" t="0" r="5080" b="0"/>
                        <wp:docPr id="35" name="Picture 35"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hart, sunburst ch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16831" cy="978817"/>
                                </a:xfrm>
                                <a:prstGeom prst="rect">
                                  <a:avLst/>
                                </a:prstGeom>
                                <a:noFill/>
                                <a:ln>
                                  <a:noFill/>
                                </a:ln>
                              </pic:spPr>
                            </pic:pic>
                          </a:graphicData>
                        </a:graphic>
                      </wp:inline>
                    </w:drawing>
                  </w:r>
                </w:p>
                <w:p w14:paraId="52B9FD3B" w14:textId="77777777" w:rsidR="00DA1A17" w:rsidRDefault="00DA1A17">
                  <w:pPr>
                    <w:spacing w:line="360" w:lineRule="auto"/>
                    <w:jc w:val="both"/>
                    <w:rPr>
                      <w:rFonts w:ascii="Helvetica" w:eastAsia="Times New Roman" w:hAnsi="Helvetica" w:cs="Helvetica"/>
                      <w:color w:val="606060"/>
                      <w:sz w:val="23"/>
                      <w:szCs w:val="23"/>
                    </w:rPr>
                  </w:pPr>
                  <w:r>
                    <w:rPr>
                      <w:rStyle w:val="Strong"/>
                      <w:rFonts w:ascii="Arial" w:eastAsia="Times New Roman" w:hAnsi="Arial"/>
                      <w:color w:val="606060"/>
                      <w:sz w:val="18"/>
                      <w:szCs w:val="18"/>
                    </w:rPr>
                    <w:t>Revizorji Evropskega računskega sodišča ugotavljajo, da je da je financiranje EU za izboljšanje energetske učinkovitosti še vedno premalo povezano s potrebami podjetij.</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24" w:tgtFrame="_blank" w:history="1">
                    <w:r>
                      <w:rPr>
                        <w:rStyle w:val="Hyperlink"/>
                        <w:rFonts w:ascii="Arial" w:eastAsia="Times New Roman" w:hAnsi="Arial"/>
                        <w:color w:val="DAA520"/>
                        <w:sz w:val="18"/>
                        <w:szCs w:val="18"/>
                      </w:rPr>
                      <w:t>Poročilo</w:t>
                    </w:r>
                  </w:hyperlink>
                </w:p>
              </w:tc>
            </w:tr>
          </w:tbl>
          <w:p w14:paraId="33092A57" w14:textId="77777777" w:rsidR="00DA1A17" w:rsidRDefault="00DA1A17">
            <w:pPr>
              <w:rPr>
                <w:rFonts w:ascii="Calibri" w:eastAsia="Times New Roman" w:hAnsi="Calibri" w:cs="Calibri"/>
                <w:vanish/>
                <w:sz w:val="22"/>
                <w:szCs w:val="22"/>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DA1A17" w14:paraId="03AC7CCB" w14:textId="77777777">
              <w:tc>
                <w:tcPr>
                  <w:tcW w:w="0" w:type="auto"/>
                  <w:tcMar>
                    <w:top w:w="0" w:type="dxa"/>
                    <w:left w:w="270" w:type="dxa"/>
                    <w:bottom w:w="135" w:type="dxa"/>
                    <w:right w:w="270" w:type="dxa"/>
                  </w:tcMar>
                  <w:hideMark/>
                </w:tcPr>
                <w:p w14:paraId="01AA2898" w14:textId="77777777" w:rsidR="00DA1A17" w:rsidRDefault="00DA1A17">
                  <w:pPr>
                    <w:pStyle w:val="Heading3"/>
                    <w:spacing w:before="0" w:beforeAutospacing="0" w:after="0" w:afterAutospacing="0" w:line="300" w:lineRule="auto"/>
                    <w:rPr>
                      <w:rFonts w:ascii="Helvetica" w:hAnsi="Helvetica" w:cs="Helvetica"/>
                      <w:color w:val="606060"/>
                      <w:spacing w:val="-8"/>
                    </w:rPr>
                  </w:pPr>
                  <w:proofErr w:type="spellStart"/>
                  <w:r>
                    <w:rPr>
                      <w:rStyle w:val="Strong"/>
                      <w:rFonts w:ascii="Helvetica" w:hAnsi="Helvetica" w:cs="Helvetica"/>
                      <w:b/>
                      <w:bCs/>
                      <w:color w:val="000080"/>
                      <w:spacing w:val="-8"/>
                    </w:rPr>
                    <w:lastRenderedPageBreak/>
                    <w:t>Javno</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posvetovanje</w:t>
                  </w:r>
                  <w:proofErr w:type="spellEnd"/>
                  <w:r>
                    <w:rPr>
                      <w:rStyle w:val="Strong"/>
                      <w:rFonts w:ascii="Helvetica" w:hAnsi="Helvetica" w:cs="Helvetica"/>
                      <w:b/>
                      <w:bCs/>
                      <w:color w:val="000080"/>
                      <w:spacing w:val="-8"/>
                    </w:rPr>
                    <w:t xml:space="preserve"> o </w:t>
                  </w:r>
                  <w:proofErr w:type="spellStart"/>
                  <w:r>
                    <w:rPr>
                      <w:rStyle w:val="Strong"/>
                      <w:rFonts w:ascii="Helvetica" w:hAnsi="Helvetica" w:cs="Helvetica"/>
                      <w:b/>
                      <w:bCs/>
                      <w:color w:val="000080"/>
                      <w:spacing w:val="-8"/>
                    </w:rPr>
                    <w:t>prilagoditvi</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načina</w:t>
                  </w:r>
                  <w:proofErr w:type="spellEnd"/>
                  <w:r>
                    <w:rPr>
                      <w:rStyle w:val="Strong"/>
                      <w:rFonts w:ascii="Helvetica" w:hAnsi="Helvetica" w:cs="Helvetica"/>
                      <w:b/>
                      <w:bCs/>
                      <w:color w:val="000080"/>
                      <w:spacing w:val="-8"/>
                    </w:rPr>
                    <w:t xml:space="preserve"> </w:t>
                  </w:r>
                  <w:proofErr w:type="spellStart"/>
                  <w:r>
                    <w:rPr>
                      <w:rStyle w:val="Strong"/>
                      <w:rFonts w:ascii="Helvetica" w:hAnsi="Helvetica" w:cs="Helvetica"/>
                      <w:b/>
                      <w:bCs/>
                      <w:color w:val="000080"/>
                      <w:spacing w:val="-8"/>
                    </w:rPr>
                    <w:t>obračunavanja</w:t>
                  </w:r>
                  <w:proofErr w:type="spellEnd"/>
                  <w:r>
                    <w:rPr>
                      <w:rStyle w:val="Strong"/>
                      <w:rFonts w:ascii="Helvetica" w:hAnsi="Helvetica" w:cs="Helvetica"/>
                      <w:b/>
                      <w:bCs/>
                      <w:color w:val="000080"/>
                      <w:spacing w:val="-8"/>
                    </w:rPr>
                    <w:t xml:space="preserve"> in </w:t>
                  </w:r>
                  <w:proofErr w:type="spellStart"/>
                  <w:r>
                    <w:rPr>
                      <w:rStyle w:val="Strong"/>
                      <w:rFonts w:ascii="Helvetica" w:hAnsi="Helvetica" w:cs="Helvetica"/>
                      <w:b/>
                      <w:bCs/>
                      <w:color w:val="000080"/>
                      <w:spacing w:val="-8"/>
                    </w:rPr>
                    <w:t>pobiranja</w:t>
                  </w:r>
                  <w:proofErr w:type="spellEnd"/>
                  <w:r>
                    <w:rPr>
                      <w:rStyle w:val="Strong"/>
                      <w:rFonts w:ascii="Helvetica" w:hAnsi="Helvetica" w:cs="Helvetica"/>
                      <w:b/>
                      <w:bCs/>
                      <w:color w:val="000080"/>
                      <w:spacing w:val="-8"/>
                    </w:rPr>
                    <w:t xml:space="preserve"> DDV</w:t>
                  </w:r>
                </w:p>
                <w:p w14:paraId="77E412A7" w14:textId="2D5F8CF8" w:rsidR="00DA1A17" w:rsidRDefault="00DA1A17">
                  <w:pPr>
                    <w:spacing w:line="360" w:lineRule="auto"/>
                    <w:jc w:val="both"/>
                    <w:rPr>
                      <w:rFonts w:ascii="Helvetica" w:eastAsia="Times New Roman" w:hAnsi="Helvetica" w:cs="Helvetica"/>
                      <w:color w:val="606060"/>
                      <w:sz w:val="23"/>
                      <w:szCs w:val="23"/>
                    </w:rPr>
                  </w:pPr>
                  <w:r>
                    <w:rPr>
                      <w:rFonts w:ascii="Arial" w:eastAsia="Times New Roman" w:hAnsi="Arial"/>
                      <w:b/>
                      <w:bCs/>
                      <w:noProof/>
                      <w:color w:val="606060"/>
                      <w:sz w:val="18"/>
                      <w:szCs w:val="18"/>
                    </w:rPr>
                    <w:drawing>
                      <wp:inline distT="0" distB="0" distL="0" distR="0" wp14:anchorId="0B5B5EB3" wp14:editId="7F4303E5">
                        <wp:extent cx="2381250" cy="958453"/>
                        <wp:effectExtent l="0" t="0" r="0" b="0"/>
                        <wp:docPr id="34" name="Picture 34" descr="A stack of coin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stack of coins&#10;&#10;Description automatically generated with low confidenc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5624" cy="960213"/>
                                </a:xfrm>
                                <a:prstGeom prst="rect">
                                  <a:avLst/>
                                </a:prstGeom>
                                <a:noFill/>
                                <a:ln>
                                  <a:noFill/>
                                </a:ln>
                              </pic:spPr>
                            </pic:pic>
                          </a:graphicData>
                        </a:graphic>
                      </wp:inline>
                    </w:drawing>
                  </w:r>
                  <w:r>
                    <w:rPr>
                      <w:rFonts w:ascii="Arial" w:eastAsia="Times New Roman" w:hAnsi="Arial"/>
                      <w:b/>
                      <w:bCs/>
                      <w:color w:val="606060"/>
                      <w:sz w:val="18"/>
                      <w:szCs w:val="18"/>
                    </w:rPr>
                    <w:br/>
                  </w:r>
                  <w:r>
                    <w:rPr>
                      <w:rStyle w:val="Strong"/>
                      <w:rFonts w:ascii="Arial" w:eastAsia="Times New Roman" w:hAnsi="Arial"/>
                      <w:color w:val="606060"/>
                      <w:sz w:val="18"/>
                      <w:szCs w:val="18"/>
                    </w:rPr>
                    <w:t>Evropska komisija do 15. aprila prek javnega posvetovanja zbira mnenja in predloge o prilagoditvi načina obračunavanja in pobiranja DDV.</w:t>
                  </w:r>
                  <w:r>
                    <w:rPr>
                      <w:rFonts w:ascii="Arial" w:eastAsia="Times New Roman" w:hAnsi="Arial"/>
                      <w:b/>
                      <w:bCs/>
                      <w:color w:val="606060"/>
                      <w:sz w:val="18"/>
                      <w:szCs w:val="18"/>
                    </w:rPr>
                    <w:br/>
                  </w:r>
                  <w:r>
                    <w:rPr>
                      <w:rStyle w:val="Strong"/>
                      <w:rFonts w:ascii="Arial" w:eastAsia="Times New Roman" w:hAnsi="Arial"/>
                      <w:color w:val="606060"/>
                      <w:sz w:val="18"/>
                      <w:szCs w:val="18"/>
                    </w:rPr>
                    <w:t> </w:t>
                  </w:r>
                  <w:r>
                    <w:rPr>
                      <w:rFonts w:ascii="Arial" w:eastAsia="Times New Roman" w:hAnsi="Arial"/>
                      <w:b/>
                      <w:bCs/>
                      <w:color w:val="606060"/>
                      <w:sz w:val="18"/>
                      <w:szCs w:val="18"/>
                    </w:rPr>
                    <w:br/>
                  </w:r>
                  <w:r>
                    <w:rPr>
                      <w:rStyle w:val="Strong"/>
                      <w:rFonts w:ascii="Arial" w:eastAsia="Times New Roman" w:hAnsi="Arial"/>
                      <w:color w:val="606060"/>
                      <w:sz w:val="18"/>
                      <w:szCs w:val="18"/>
                    </w:rPr>
                    <w:t>Več:</w:t>
                  </w:r>
                  <w:r>
                    <w:rPr>
                      <w:rFonts w:ascii="Arial" w:eastAsia="Times New Roman" w:hAnsi="Arial"/>
                      <w:b/>
                      <w:bCs/>
                      <w:color w:val="606060"/>
                      <w:sz w:val="18"/>
                      <w:szCs w:val="18"/>
                    </w:rPr>
                    <w:br/>
                  </w:r>
                  <w:hyperlink r:id="rId26" w:tgtFrame="_blank" w:history="1">
                    <w:r>
                      <w:rPr>
                        <w:rStyle w:val="Hyperlink"/>
                        <w:rFonts w:ascii="Arial" w:eastAsia="Times New Roman" w:hAnsi="Arial"/>
                        <w:color w:val="DAA520"/>
                        <w:sz w:val="18"/>
                        <w:szCs w:val="18"/>
                      </w:rPr>
                      <w:t>Spletna stran javnega posvetovanja s povezavo na vprašalnik</w:t>
                    </w:r>
                  </w:hyperlink>
                </w:p>
              </w:tc>
            </w:tr>
          </w:tbl>
          <w:p w14:paraId="0B3C3AF6" w14:textId="77777777" w:rsidR="00DA1A17" w:rsidRDefault="00DA1A17">
            <w:pPr>
              <w:rPr>
                <w:rFonts w:eastAsia="Times New Roman" w:cs="Times New Roman"/>
                <w:sz w:val="20"/>
                <w:szCs w:val="20"/>
              </w:rPr>
            </w:pPr>
          </w:p>
        </w:tc>
      </w:tr>
    </w:tbl>
    <w:p w14:paraId="5A9B86A4" w14:textId="77777777" w:rsidR="00CE37C5" w:rsidRPr="00DA1A17" w:rsidRDefault="00CE37C5" w:rsidP="00DA1A17"/>
    <w:sectPr w:rsidR="00CE37C5" w:rsidRPr="00DA1A17" w:rsidSect="00DA1A17">
      <w:headerReference w:type="first" r:id="rId27"/>
      <w:pgSz w:w="11906" w:h="16838"/>
      <w:pgMar w:top="3801"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99A17" w14:textId="77777777" w:rsidR="00FD6A23" w:rsidRDefault="00FD6A23" w:rsidP="00DA1A17">
      <w:r>
        <w:separator/>
      </w:r>
    </w:p>
  </w:endnote>
  <w:endnote w:type="continuationSeparator" w:id="0">
    <w:p w14:paraId="20E27582" w14:textId="77777777" w:rsidR="00FD6A23" w:rsidRDefault="00FD6A23" w:rsidP="00DA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663A0" w14:textId="77777777" w:rsidR="00FD6A23" w:rsidRDefault="00FD6A23" w:rsidP="00DA1A17">
      <w:r>
        <w:separator/>
      </w:r>
    </w:p>
  </w:footnote>
  <w:footnote w:type="continuationSeparator" w:id="0">
    <w:p w14:paraId="12E6BF0D" w14:textId="77777777" w:rsidR="00FD6A23" w:rsidRDefault="00FD6A23" w:rsidP="00DA1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7A3F" w14:textId="284B8D6A" w:rsidR="00DA1A17" w:rsidRDefault="00DA1A17" w:rsidP="00DA1A17">
    <w:pPr>
      <w:pStyle w:val="Header"/>
      <w:jc w:val="center"/>
    </w:pPr>
    <w:r>
      <w:rPr>
        <w:noProof/>
      </w:rPr>
      <w:drawing>
        <wp:inline distT="0" distB="0" distL="0" distR="0" wp14:anchorId="757CE323" wp14:editId="0D83A933">
          <wp:extent cx="4434774" cy="1981200"/>
          <wp:effectExtent l="0" t="0" r="4445" b="0"/>
          <wp:docPr id="33" name="Picture 3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9001" cy="198308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5F"/>
    <w:rsid w:val="00302C5E"/>
    <w:rsid w:val="00335825"/>
    <w:rsid w:val="00775FAB"/>
    <w:rsid w:val="007E62D4"/>
    <w:rsid w:val="00A86932"/>
    <w:rsid w:val="00A9065F"/>
    <w:rsid w:val="00AB2A96"/>
    <w:rsid w:val="00CE37C5"/>
    <w:rsid w:val="00D347F8"/>
    <w:rsid w:val="00DA1A17"/>
    <w:rsid w:val="00FD6A23"/>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A3ECD"/>
  <w15:chartTrackingRefBased/>
  <w15:docId w15:val="{88D57970-9AE8-49ED-BA68-665A0B64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C5E"/>
    <w:pPr>
      <w:spacing w:after="0" w:line="240" w:lineRule="auto"/>
    </w:pPr>
    <w:rPr>
      <w:rFonts w:ascii="Times New Roman" w:eastAsia="NSimSun" w:hAnsi="Times New Roman" w:cs="Arial"/>
      <w:kern w:val="2"/>
      <w:sz w:val="24"/>
      <w:szCs w:val="24"/>
      <w:lang w:val="sl-SI" w:eastAsia="zh-CN" w:bidi="hi-IN"/>
    </w:rPr>
  </w:style>
  <w:style w:type="paragraph" w:styleId="Heading3">
    <w:name w:val="heading 3"/>
    <w:basedOn w:val="Normal"/>
    <w:link w:val="Heading3Char"/>
    <w:uiPriority w:val="9"/>
    <w:qFormat/>
    <w:rsid w:val="00DA1A17"/>
    <w:pPr>
      <w:spacing w:before="100" w:beforeAutospacing="1" w:after="100" w:afterAutospacing="1"/>
      <w:outlineLvl w:val="2"/>
    </w:pPr>
    <w:rPr>
      <w:rFonts w:eastAsia="Times New Roman" w:cs="Times New Roman"/>
      <w:b/>
      <w:bCs/>
      <w:kern w:val="0"/>
      <w:sz w:val="27"/>
      <w:szCs w:val="27"/>
      <w:lang w:val="en-BE" w:eastAsia="en-B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C5E"/>
    <w:rPr>
      <w:color w:val="0563C1" w:themeColor="hyperlink"/>
      <w:u w:val="single"/>
    </w:rPr>
  </w:style>
  <w:style w:type="character" w:customStyle="1" w:styleId="Heading3Char">
    <w:name w:val="Heading 3 Char"/>
    <w:basedOn w:val="DefaultParagraphFont"/>
    <w:link w:val="Heading3"/>
    <w:uiPriority w:val="9"/>
    <w:rsid w:val="00DA1A17"/>
    <w:rPr>
      <w:rFonts w:ascii="Times New Roman" w:eastAsia="Times New Roman" w:hAnsi="Times New Roman" w:cs="Times New Roman"/>
      <w:b/>
      <w:bCs/>
      <w:sz w:val="27"/>
      <w:szCs w:val="27"/>
      <w:lang w:val="en-BE" w:eastAsia="en-BE"/>
    </w:rPr>
  </w:style>
  <w:style w:type="character" w:styleId="Strong">
    <w:name w:val="Strong"/>
    <w:basedOn w:val="DefaultParagraphFont"/>
    <w:uiPriority w:val="22"/>
    <w:qFormat/>
    <w:rsid w:val="00DA1A17"/>
    <w:rPr>
      <w:b/>
      <w:bCs/>
    </w:rPr>
  </w:style>
  <w:style w:type="character" w:styleId="Emphasis">
    <w:name w:val="Emphasis"/>
    <w:basedOn w:val="DefaultParagraphFont"/>
    <w:uiPriority w:val="20"/>
    <w:qFormat/>
    <w:rsid w:val="00DA1A17"/>
    <w:rPr>
      <w:i/>
      <w:iCs/>
    </w:rPr>
  </w:style>
  <w:style w:type="paragraph" w:styleId="Header">
    <w:name w:val="header"/>
    <w:basedOn w:val="Normal"/>
    <w:link w:val="HeaderChar"/>
    <w:uiPriority w:val="99"/>
    <w:unhideWhenUsed/>
    <w:rsid w:val="00DA1A17"/>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A1A17"/>
    <w:rPr>
      <w:rFonts w:ascii="Times New Roman" w:eastAsia="NSimSun" w:hAnsi="Times New Roman" w:cs="Mangal"/>
      <w:kern w:val="2"/>
      <w:sz w:val="24"/>
      <w:szCs w:val="21"/>
      <w:lang w:val="sl-SI" w:eastAsia="zh-CN" w:bidi="hi-IN"/>
    </w:rPr>
  </w:style>
  <w:style w:type="paragraph" w:styleId="Footer">
    <w:name w:val="footer"/>
    <w:basedOn w:val="Normal"/>
    <w:link w:val="FooterChar"/>
    <w:uiPriority w:val="99"/>
    <w:unhideWhenUsed/>
    <w:rsid w:val="00DA1A17"/>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A1A17"/>
    <w:rPr>
      <w:rFonts w:ascii="Times New Roman" w:eastAsia="NSimSun" w:hAnsi="Times New Roman" w:cs="Mangal"/>
      <w:kern w:val="2"/>
      <w:sz w:val="24"/>
      <w:szCs w:val="21"/>
      <w:lang w:val="sl-SI"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6283">
      <w:bodyDiv w:val="1"/>
      <w:marLeft w:val="0"/>
      <w:marRight w:val="0"/>
      <w:marTop w:val="0"/>
      <w:marBottom w:val="0"/>
      <w:divBdr>
        <w:top w:val="none" w:sz="0" w:space="0" w:color="auto"/>
        <w:left w:val="none" w:sz="0" w:space="0" w:color="auto"/>
        <w:bottom w:val="none" w:sz="0" w:space="0" w:color="auto"/>
        <w:right w:val="none" w:sz="0" w:space="0" w:color="auto"/>
      </w:divBdr>
    </w:div>
    <w:div w:id="787703757">
      <w:bodyDiv w:val="1"/>
      <w:marLeft w:val="0"/>
      <w:marRight w:val="0"/>
      <w:marTop w:val="0"/>
      <w:marBottom w:val="0"/>
      <w:divBdr>
        <w:top w:val="none" w:sz="0" w:space="0" w:color="auto"/>
        <w:left w:val="none" w:sz="0" w:space="0" w:color="auto"/>
        <w:bottom w:val="none" w:sz="0" w:space="0" w:color="auto"/>
        <w:right w:val="none" w:sz="0" w:space="0" w:color="auto"/>
      </w:divBdr>
    </w:div>
    <w:div w:id="207574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s://sbra.us8.list-manage.com/track/click?u=e6e6edab27aee286b10f651f9&amp;id=4c76dd84d2&amp;e=4c4d9f6b81" TargetMode="External"/><Relationship Id="rId26" Type="http://schemas.openxmlformats.org/officeDocument/2006/relationships/hyperlink" Target="https://sbra.us8.list-manage.com/track/click?u=e6e6edab27aee286b10f651f9&amp;id=3746692b4a&amp;e=4c4d9f6b81" TargetMode="Externa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hyperlink" Target="https://sbra.us8.list-manage.com/track/click?u=e6e6edab27aee286b10f651f9&amp;id=b1cb5f716b&amp;e=4c4d9f6b81" TargetMode="External"/><Relationship Id="rId12" Type="http://schemas.openxmlformats.org/officeDocument/2006/relationships/hyperlink" Target="https://sbra.us8.list-manage.com/track/click?u=e6e6edab27aee286b10f651f9&amp;id=8d5c4e9812&amp;e=4c4d9f6b81" TargetMode="External"/><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hyperlink" Target="https://sbra.us8.list-manage.com/track/click?u=e6e6edab27aee286b10f651f9&amp;id=15428be92c&amp;e=4c4d9f6b81" TargetMode="External"/><Relationship Id="rId20" Type="http://schemas.openxmlformats.org/officeDocument/2006/relationships/hyperlink" Target="https://sbra.us8.list-manage.com/track/click?u=e6e6edab27aee286b10f651f9&amp;id=3603f7c4cf&amp;e=4c4d9f6b8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s://sbra.us8.list-manage.com/track/click?u=e6e6edab27aee286b10f651f9&amp;id=659ca31792&amp;e=4c4d9f6b81" TargetMode="Externa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yperlink" Target="https://sbra.us8.list-manage.com/track/click?u=e6e6edab27aee286b10f651f9&amp;id=7e6afcb2b1&amp;e=4c4d9f6b81" TargetMode="Externa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hyperlink" Target="https://sbra.us8.list-manage.com/track/click?u=e6e6edab27aee286b10f651f9&amp;id=93900bbd5f&amp;e=4c4d9f6b81" TargetMode="External"/><Relationship Id="rId14" Type="http://schemas.openxmlformats.org/officeDocument/2006/relationships/hyperlink" Target="https://sbra.us8.list-manage.com/track/click?u=e6e6edab27aee286b10f651f9&amp;id=700872a5be&amp;e=4c4d9f6b81" TargetMode="External"/><Relationship Id="rId22" Type="http://schemas.openxmlformats.org/officeDocument/2006/relationships/hyperlink" Target="https://sbra.us8.list-manage.com/track/click?u=e6e6edab27aee286b10f651f9&amp;id=67fe10bc9a&amp;e=4c4d9f6b81"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 Sinkovec</dc:creator>
  <cp:keywords/>
  <dc:description/>
  <cp:lastModifiedBy>Bostjan Sinkovec</cp:lastModifiedBy>
  <cp:revision>7</cp:revision>
  <dcterms:created xsi:type="dcterms:W3CDTF">2022-02-01T10:11:00Z</dcterms:created>
  <dcterms:modified xsi:type="dcterms:W3CDTF">2022-02-01T13:49:00Z</dcterms:modified>
</cp:coreProperties>
</file>