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56" w:rsidRDefault="002E0756" w:rsidP="002E0756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756" w:rsidRDefault="002E0756" w:rsidP="002E0756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2E0756" w:rsidRDefault="002E0756" w:rsidP="002E0756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E0756" w:rsidRDefault="002E0756" w:rsidP="002E0756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99</w:t>
      </w:r>
      <w:r w:rsidRPr="00674661">
        <w:rPr>
          <w:rFonts w:ascii="Arial" w:hAnsi="Arial" w:cs="Arial"/>
          <w:b/>
        </w:rPr>
        <w:t xml:space="preserve"> – 2017</w:t>
      </w:r>
    </w:p>
    <w:p w:rsidR="002E0756" w:rsidRPr="00674661" w:rsidRDefault="002E0756" w:rsidP="002E0756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Pr="00674661">
        <w:rPr>
          <w:rFonts w:ascii="Arial" w:hAnsi="Arial" w:cs="Arial"/>
          <w:b/>
        </w:rPr>
        <w:t>. junij 2017</w:t>
      </w:r>
    </w:p>
    <w:p w:rsidR="002E0756" w:rsidRDefault="002E0756" w:rsidP="002E075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Poročilo o modernizaciji visokega šolstva v Evropi</w:t>
      </w:r>
    </w:p>
    <w:p w:rsidR="00820E74" w:rsidRPr="002B621D" w:rsidRDefault="000D74DF" w:rsidP="002B621D">
      <w:pPr>
        <w:rPr>
          <w:rFonts w:ascii="Arial" w:hAnsi="Arial" w:cs="Arial"/>
          <w:b/>
          <w:i/>
        </w:rPr>
      </w:pPr>
      <w:r w:rsidRPr="002B621D">
        <w:rPr>
          <w:rFonts w:ascii="Arial" w:hAnsi="Arial" w:cs="Arial"/>
          <w:b/>
          <w:i/>
        </w:rPr>
        <w:t xml:space="preserve">Predavatelji na univerzah in drugih visokošolskih ustanovah imajo redko dostop do visokokakovostnega izobraževanja za izboljšanje pedagoških spretnosti, je ena glavnih ugotovitev </w:t>
      </w:r>
      <w:r w:rsidR="00CD31E6" w:rsidRPr="002B621D">
        <w:rPr>
          <w:rFonts w:ascii="Arial" w:hAnsi="Arial" w:cs="Arial"/>
          <w:b/>
          <w:i/>
        </w:rPr>
        <w:t>v poročilu</w:t>
      </w:r>
      <w:r w:rsidRPr="002B621D">
        <w:rPr>
          <w:rFonts w:ascii="Arial" w:hAnsi="Arial" w:cs="Arial"/>
          <w:b/>
          <w:i/>
        </w:rPr>
        <w:t xml:space="preserve"> Modernizacija visokega šolstva v Evropi: akademsko osebje – 2017. Glede internacionalizacije avtorji poročila navajajo, da akademski delavci čedalje pogosteje sodelujejo v skupnih mednarodnih programih ali predavajo v drugih jezik</w:t>
      </w:r>
      <w:r w:rsidR="00CD31E6" w:rsidRPr="002B621D">
        <w:rPr>
          <w:rFonts w:ascii="Arial" w:hAnsi="Arial" w:cs="Arial"/>
          <w:b/>
          <w:i/>
        </w:rPr>
        <w:t>ih</w:t>
      </w:r>
      <w:r w:rsidRPr="002B621D">
        <w:rPr>
          <w:rFonts w:ascii="Arial" w:hAnsi="Arial" w:cs="Arial"/>
          <w:b/>
          <w:i/>
        </w:rPr>
        <w:t>, vendar preslabo izkoriš</w:t>
      </w:r>
      <w:r w:rsidR="00820E74" w:rsidRPr="002B621D">
        <w:rPr>
          <w:rFonts w:ascii="Arial" w:hAnsi="Arial" w:cs="Arial"/>
          <w:b/>
          <w:i/>
        </w:rPr>
        <w:t>čajo spletne vire. V poročilu je omenjen slovenski nacionalni program za visoko šolstvo, v katerem je navedeno, da bo moral do leta 2020 vsak visokošolski predavatelj določeno obdobje živeti in se redno usposabljati v tujini.</w:t>
      </w:r>
    </w:p>
    <w:p w:rsidR="000D74DF" w:rsidRPr="002B621D" w:rsidRDefault="000D74DF" w:rsidP="002B621D">
      <w:pPr>
        <w:rPr>
          <w:rFonts w:ascii="Arial" w:hAnsi="Arial" w:cs="Arial"/>
          <w:sz w:val="20"/>
          <w:szCs w:val="20"/>
        </w:rPr>
      </w:pPr>
      <w:r w:rsidRPr="002B621D">
        <w:rPr>
          <w:rFonts w:ascii="Arial" w:hAnsi="Arial" w:cs="Arial"/>
          <w:sz w:val="20"/>
          <w:szCs w:val="20"/>
        </w:rPr>
        <w:t xml:space="preserve">Poročilo, ki ga je pripravila mreža Evropske komisije za izmenjavo podatkov o izobraževanju </w:t>
      </w:r>
      <w:proofErr w:type="spellStart"/>
      <w:r w:rsidRPr="002B621D">
        <w:rPr>
          <w:rFonts w:ascii="Arial" w:hAnsi="Arial" w:cs="Arial"/>
          <w:sz w:val="20"/>
          <w:szCs w:val="20"/>
        </w:rPr>
        <w:t>Eurydice</w:t>
      </w:r>
      <w:proofErr w:type="spellEnd"/>
      <w:r w:rsidRPr="002B621D">
        <w:rPr>
          <w:rFonts w:ascii="Arial" w:hAnsi="Arial" w:cs="Arial"/>
          <w:sz w:val="20"/>
          <w:szCs w:val="20"/>
        </w:rPr>
        <w:t xml:space="preserve">, vsebuje prvi pregled stanja akademskega osebja na visokošolskih ustanovah v 35 evropskih državah. </w:t>
      </w:r>
      <w:r w:rsidR="00CD31E6" w:rsidRPr="002B621D">
        <w:rPr>
          <w:rFonts w:ascii="Arial" w:hAnsi="Arial" w:cs="Arial"/>
          <w:sz w:val="20"/>
          <w:szCs w:val="20"/>
        </w:rPr>
        <w:t>O</w:t>
      </w:r>
      <w:r w:rsidRPr="002B621D">
        <w:rPr>
          <w:rFonts w:ascii="Arial" w:hAnsi="Arial" w:cs="Arial"/>
          <w:sz w:val="20"/>
          <w:szCs w:val="20"/>
        </w:rPr>
        <w:t xml:space="preserve">sredotoča </w:t>
      </w:r>
      <w:r w:rsidR="00CD31E6" w:rsidRPr="002B621D">
        <w:rPr>
          <w:rFonts w:ascii="Arial" w:hAnsi="Arial" w:cs="Arial"/>
          <w:sz w:val="20"/>
          <w:szCs w:val="20"/>
        </w:rPr>
        <w:t xml:space="preserve">se </w:t>
      </w:r>
      <w:r w:rsidRPr="002B621D">
        <w:rPr>
          <w:rFonts w:ascii="Arial" w:hAnsi="Arial" w:cs="Arial"/>
          <w:sz w:val="20"/>
          <w:szCs w:val="20"/>
        </w:rPr>
        <w:t>na zahteve glede kvalifikacij akademskega osebja, proces izbire, zaposlovanja in delovne pogoje za akademsko osebje</w:t>
      </w:r>
      <w:r w:rsidR="003601C6" w:rsidRPr="002B621D">
        <w:rPr>
          <w:rFonts w:ascii="Arial" w:hAnsi="Arial" w:cs="Arial"/>
          <w:sz w:val="20"/>
          <w:szCs w:val="20"/>
        </w:rPr>
        <w:t>. Vključeni so v glavnem podatki za zaposlene, ki so primarno učitelji in raziskovalci.</w:t>
      </w:r>
    </w:p>
    <w:p w:rsidR="00B459D4" w:rsidRPr="002B621D" w:rsidRDefault="003601C6" w:rsidP="002B621D">
      <w:pPr>
        <w:rPr>
          <w:rFonts w:ascii="Arial" w:hAnsi="Arial" w:cs="Arial"/>
          <w:sz w:val="20"/>
          <w:szCs w:val="20"/>
        </w:rPr>
      </w:pPr>
      <w:r w:rsidRPr="002B621D">
        <w:rPr>
          <w:rFonts w:ascii="Arial" w:hAnsi="Arial" w:cs="Arial"/>
          <w:sz w:val="20"/>
          <w:szCs w:val="20"/>
        </w:rPr>
        <w:t>Avtorji poročila opozarjajo na</w:t>
      </w:r>
      <w:r w:rsidR="000D74DF" w:rsidRPr="002B621D">
        <w:rPr>
          <w:rFonts w:ascii="Arial" w:hAnsi="Arial" w:cs="Arial"/>
          <w:sz w:val="20"/>
          <w:szCs w:val="20"/>
        </w:rPr>
        <w:t xml:space="preserve"> pomanjkanje nacionalnih strategij za načrtovanje človeških virov v visokem šolstvu, kar ustvarja neusklajenost med številom osebja in študentov, </w:t>
      </w:r>
      <w:r w:rsidRPr="002B621D">
        <w:rPr>
          <w:rFonts w:ascii="Arial" w:hAnsi="Arial" w:cs="Arial"/>
          <w:sz w:val="20"/>
          <w:szCs w:val="20"/>
        </w:rPr>
        <w:t xml:space="preserve">problem je </w:t>
      </w:r>
      <w:r w:rsidR="000D74DF" w:rsidRPr="002B621D">
        <w:rPr>
          <w:rFonts w:ascii="Arial" w:hAnsi="Arial" w:cs="Arial"/>
          <w:sz w:val="20"/>
          <w:szCs w:val="20"/>
        </w:rPr>
        <w:t xml:space="preserve">povečevanje negotovih oblik dela med akademskim osebjem, </w:t>
      </w:r>
      <w:r w:rsidRPr="002B621D">
        <w:rPr>
          <w:rFonts w:ascii="Arial" w:hAnsi="Arial" w:cs="Arial"/>
          <w:sz w:val="20"/>
          <w:szCs w:val="20"/>
        </w:rPr>
        <w:t xml:space="preserve">prav tako </w:t>
      </w:r>
      <w:r w:rsidR="000D74DF" w:rsidRPr="002B621D">
        <w:rPr>
          <w:rFonts w:ascii="Arial" w:hAnsi="Arial" w:cs="Arial"/>
          <w:sz w:val="20"/>
          <w:szCs w:val="20"/>
        </w:rPr>
        <w:t>neravnotežje med priložnostmi za mlade akademske delavce v</w:t>
      </w:r>
      <w:r w:rsidRPr="002B621D">
        <w:rPr>
          <w:rFonts w:ascii="Arial" w:hAnsi="Arial" w:cs="Arial"/>
          <w:sz w:val="20"/>
          <w:szCs w:val="20"/>
        </w:rPr>
        <w:t xml:space="preserve"> primerjavi s starejšimi kolegi. Še vedno je problem slabša</w:t>
      </w:r>
      <w:r w:rsidR="000D74DF" w:rsidRPr="002B621D">
        <w:rPr>
          <w:rFonts w:ascii="Arial" w:hAnsi="Arial" w:cs="Arial"/>
          <w:sz w:val="20"/>
          <w:szCs w:val="20"/>
        </w:rPr>
        <w:t xml:space="preserve"> zastopanost žensk v akademskem svetu, zlasti na višjih položajih. </w:t>
      </w:r>
    </w:p>
    <w:p w:rsidR="003601C6" w:rsidRPr="002B621D" w:rsidRDefault="003601C6" w:rsidP="002B621D">
      <w:pPr>
        <w:rPr>
          <w:rFonts w:ascii="Arial" w:hAnsi="Arial" w:cs="Arial"/>
          <w:b/>
          <w:sz w:val="20"/>
          <w:szCs w:val="20"/>
        </w:rPr>
      </w:pPr>
      <w:r w:rsidRPr="002B621D">
        <w:rPr>
          <w:rFonts w:ascii="Arial" w:hAnsi="Arial" w:cs="Arial"/>
          <w:b/>
          <w:sz w:val="20"/>
          <w:szCs w:val="20"/>
        </w:rPr>
        <w:t xml:space="preserve">Graf 1: Sprememba števila </w:t>
      </w:r>
      <w:r w:rsidR="00245FF8" w:rsidRPr="002B621D">
        <w:rPr>
          <w:rFonts w:ascii="Arial" w:hAnsi="Arial" w:cs="Arial"/>
          <w:b/>
          <w:sz w:val="20"/>
          <w:szCs w:val="20"/>
        </w:rPr>
        <w:t>akademskega osebja med letoma 2000 in 2015 v odstotkih</w:t>
      </w:r>
    </w:p>
    <w:p w:rsidR="00245FF8" w:rsidRPr="002B621D" w:rsidRDefault="00245FF8" w:rsidP="002B621D">
      <w:pPr>
        <w:rPr>
          <w:rFonts w:ascii="Arial" w:hAnsi="Arial" w:cs="Arial"/>
          <w:sz w:val="20"/>
          <w:szCs w:val="20"/>
        </w:rPr>
      </w:pPr>
      <w:r w:rsidRPr="002B621D">
        <w:rPr>
          <w:rFonts w:ascii="Arial" w:hAnsi="Arial" w:cs="Arial"/>
          <w:sz w:val="20"/>
          <w:szCs w:val="20"/>
        </w:rPr>
        <w:drawing>
          <wp:inline distT="0" distB="0" distL="0" distR="0">
            <wp:extent cx="6276975" cy="2152649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31" cy="215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E74" w:rsidRPr="002B621D" w:rsidRDefault="00820E74" w:rsidP="002B621D">
      <w:pPr>
        <w:rPr>
          <w:rFonts w:ascii="Arial" w:hAnsi="Arial" w:cs="Arial"/>
          <w:b/>
          <w:sz w:val="20"/>
          <w:szCs w:val="20"/>
        </w:rPr>
      </w:pPr>
      <w:r w:rsidRPr="002B621D">
        <w:rPr>
          <w:rFonts w:ascii="Arial" w:hAnsi="Arial" w:cs="Arial"/>
          <w:b/>
          <w:sz w:val="20"/>
          <w:szCs w:val="20"/>
        </w:rPr>
        <w:lastRenderedPageBreak/>
        <w:t>Graf 2: Delež zaposlenih v akademskih ustanovah, ki so zaposleni za skrajšani delovni čas oziroma po pogodbi</w:t>
      </w:r>
    </w:p>
    <w:p w:rsidR="00820E74" w:rsidRPr="002B621D" w:rsidRDefault="00820E74" w:rsidP="002B621D">
      <w:pPr>
        <w:rPr>
          <w:rFonts w:ascii="Arial" w:hAnsi="Arial" w:cs="Arial"/>
          <w:sz w:val="20"/>
          <w:szCs w:val="20"/>
        </w:rPr>
      </w:pPr>
      <w:r w:rsidRPr="002B621D">
        <w:rPr>
          <w:rFonts w:ascii="Arial" w:hAnsi="Arial" w:cs="Arial"/>
          <w:sz w:val="20"/>
          <w:szCs w:val="20"/>
        </w:rPr>
        <w:drawing>
          <wp:inline distT="0" distB="0" distL="0" distR="0">
            <wp:extent cx="6153150" cy="183832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987" cy="1842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E74" w:rsidRPr="002B621D" w:rsidRDefault="00820E74" w:rsidP="002B621D">
      <w:pPr>
        <w:rPr>
          <w:rFonts w:ascii="Arial" w:hAnsi="Arial" w:cs="Arial"/>
          <w:sz w:val="20"/>
          <w:szCs w:val="20"/>
        </w:rPr>
      </w:pPr>
      <w:r w:rsidRPr="002B621D">
        <w:rPr>
          <w:rFonts w:ascii="Arial" w:hAnsi="Arial" w:cs="Arial"/>
          <w:sz w:val="20"/>
          <w:szCs w:val="20"/>
        </w:rPr>
        <w:t>Vir</w:t>
      </w:r>
      <w:r w:rsidR="002E0756">
        <w:rPr>
          <w:rFonts w:ascii="Arial" w:hAnsi="Arial" w:cs="Arial"/>
          <w:sz w:val="20"/>
          <w:szCs w:val="20"/>
        </w:rPr>
        <w:t xml:space="preserve"> grafa 1 in 2</w:t>
      </w:r>
      <w:r w:rsidRPr="002B621D">
        <w:rPr>
          <w:rFonts w:ascii="Arial" w:hAnsi="Arial" w:cs="Arial"/>
          <w:sz w:val="20"/>
          <w:szCs w:val="20"/>
        </w:rPr>
        <w:t>: Poročilo</w:t>
      </w:r>
    </w:p>
    <w:p w:rsidR="003601C6" w:rsidRPr="002B621D" w:rsidRDefault="003601C6" w:rsidP="002B621D">
      <w:pPr>
        <w:rPr>
          <w:rFonts w:ascii="Arial" w:hAnsi="Arial" w:cs="Arial"/>
          <w:b/>
          <w:sz w:val="20"/>
          <w:szCs w:val="20"/>
        </w:rPr>
      </w:pPr>
      <w:r w:rsidRPr="002B621D">
        <w:rPr>
          <w:rFonts w:ascii="Arial" w:hAnsi="Arial" w:cs="Arial"/>
          <w:b/>
          <w:sz w:val="20"/>
          <w:szCs w:val="20"/>
        </w:rPr>
        <w:t>Koristne informacije:</w:t>
      </w:r>
    </w:p>
    <w:p w:rsidR="003601C6" w:rsidRPr="002B621D" w:rsidRDefault="003601C6" w:rsidP="002B621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B621D">
        <w:rPr>
          <w:rFonts w:ascii="Arial" w:hAnsi="Arial" w:cs="Arial"/>
          <w:sz w:val="20"/>
          <w:szCs w:val="20"/>
        </w:rPr>
        <w:t>Poročilo:</w:t>
      </w:r>
    </w:p>
    <w:p w:rsidR="00CD31E6" w:rsidRPr="002B621D" w:rsidRDefault="00CD31E6" w:rsidP="002B621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2B621D">
          <w:rPr>
            <w:rStyle w:val="Hiperpovezava"/>
            <w:rFonts w:ascii="Arial" w:hAnsi="Arial" w:cs="Arial"/>
            <w:sz w:val="20"/>
            <w:szCs w:val="20"/>
          </w:rPr>
          <w:t>https://webgate.ec.europa.eu/fpfis/mwikis/eurydice/images/3/3c/209_Academic_Staff_2017.pdf</w:t>
        </w:r>
      </w:hyperlink>
    </w:p>
    <w:p w:rsidR="00CD31E6" w:rsidRPr="002B621D" w:rsidRDefault="00CD31E6" w:rsidP="002B621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B621D">
        <w:rPr>
          <w:rFonts w:ascii="Arial" w:hAnsi="Arial" w:cs="Arial"/>
          <w:sz w:val="20"/>
          <w:szCs w:val="20"/>
        </w:rPr>
        <w:t xml:space="preserve">Spletna stran mreže </w:t>
      </w:r>
      <w:proofErr w:type="spellStart"/>
      <w:r w:rsidRPr="002B621D">
        <w:rPr>
          <w:rFonts w:ascii="Arial" w:hAnsi="Arial" w:cs="Arial"/>
          <w:sz w:val="20"/>
          <w:szCs w:val="20"/>
        </w:rPr>
        <w:t>Eurydice</w:t>
      </w:r>
      <w:proofErr w:type="spellEnd"/>
      <w:r w:rsidRPr="002B621D">
        <w:rPr>
          <w:rFonts w:ascii="Arial" w:hAnsi="Arial" w:cs="Arial"/>
          <w:sz w:val="20"/>
          <w:szCs w:val="20"/>
        </w:rPr>
        <w:t>:</w:t>
      </w:r>
    </w:p>
    <w:p w:rsidR="00CD31E6" w:rsidRPr="002B621D" w:rsidRDefault="00CD31E6" w:rsidP="002B621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Pr="002B621D">
          <w:rPr>
            <w:rStyle w:val="Hiperpovezava"/>
            <w:rFonts w:ascii="Arial" w:hAnsi="Arial" w:cs="Arial"/>
            <w:sz w:val="20"/>
            <w:szCs w:val="20"/>
          </w:rPr>
          <w:t>https://webgate.ec.europa.eu/fpfis/mwikis/eurydice/index.php/Main_Page</w:t>
        </w:r>
      </w:hyperlink>
      <w:r w:rsidRPr="002B621D">
        <w:rPr>
          <w:rFonts w:ascii="Arial" w:hAnsi="Arial" w:cs="Arial"/>
          <w:sz w:val="20"/>
          <w:szCs w:val="20"/>
        </w:rPr>
        <w:t xml:space="preserve"> </w:t>
      </w:r>
    </w:p>
    <w:p w:rsidR="00CD31E6" w:rsidRPr="002B621D" w:rsidRDefault="00CD31E6" w:rsidP="002B621D">
      <w:pPr>
        <w:rPr>
          <w:rFonts w:ascii="Arial" w:hAnsi="Arial" w:cs="Arial"/>
          <w:sz w:val="20"/>
          <w:szCs w:val="20"/>
        </w:rPr>
      </w:pPr>
      <w:r w:rsidRPr="002B621D">
        <w:rPr>
          <w:rFonts w:ascii="Arial" w:hAnsi="Arial" w:cs="Arial"/>
          <w:sz w:val="20"/>
          <w:szCs w:val="20"/>
        </w:rPr>
        <w:t>Pripravila:</w:t>
      </w:r>
    </w:p>
    <w:p w:rsidR="00CD31E6" w:rsidRPr="002B621D" w:rsidRDefault="00CD31E6" w:rsidP="002B621D">
      <w:pPr>
        <w:rPr>
          <w:rFonts w:ascii="Arial" w:hAnsi="Arial" w:cs="Arial"/>
          <w:sz w:val="20"/>
          <w:szCs w:val="20"/>
        </w:rPr>
      </w:pPr>
      <w:r w:rsidRPr="002B621D">
        <w:rPr>
          <w:rFonts w:ascii="Arial" w:hAnsi="Arial" w:cs="Arial"/>
          <w:sz w:val="20"/>
          <w:szCs w:val="20"/>
        </w:rPr>
        <w:t>Darja Kocbek</w:t>
      </w:r>
    </w:p>
    <w:p w:rsidR="003601C6" w:rsidRDefault="003601C6"/>
    <w:sectPr w:rsidR="003601C6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7EF8"/>
    <w:multiLevelType w:val="hybridMultilevel"/>
    <w:tmpl w:val="7262AC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4DF"/>
    <w:rsid w:val="000D74DF"/>
    <w:rsid w:val="00245FF8"/>
    <w:rsid w:val="002B621D"/>
    <w:rsid w:val="002E0756"/>
    <w:rsid w:val="003601C6"/>
    <w:rsid w:val="00820E74"/>
    <w:rsid w:val="00B459D4"/>
    <w:rsid w:val="00CD31E6"/>
    <w:rsid w:val="00D0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E07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D74DF"/>
    <w:rPr>
      <w:color w:val="0000FF"/>
      <w:u w:val="single"/>
    </w:rPr>
  </w:style>
  <w:style w:type="paragraph" w:customStyle="1" w:styleId="yiv1993651365msonormal">
    <w:name w:val="yiv1993651365msonormal"/>
    <w:basedOn w:val="Navaden"/>
    <w:rsid w:val="000D74DF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5FF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5FF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B621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E0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fpfis/mwikis/eurydice/images/3/3c/209_Academic_Staff_2017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gate.ec.europa.eu/fpfis/mwikis/eurydice/index.php/Main_Pag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2017-06-15T12:13:00Z</dcterms:created>
  <dcterms:modified xsi:type="dcterms:W3CDTF">2017-06-15T12:54:00Z</dcterms:modified>
</cp:coreProperties>
</file>