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B57" w:rsidRPr="00C82ABE" w:rsidRDefault="006F4B57" w:rsidP="006F4B57">
      <w:pPr>
        <w:tabs>
          <w:tab w:val="left" w:pos="2520"/>
          <w:tab w:val="left" w:pos="2700"/>
          <w:tab w:val="left" w:pos="3120"/>
        </w:tabs>
        <w:jc w:val="center"/>
      </w:pPr>
      <w:r w:rsidRPr="00C82ABE">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F4B57" w:rsidRPr="00C82ABE" w:rsidRDefault="006F4B57" w:rsidP="006F4B57">
      <w:pPr>
        <w:pStyle w:val="Heading2"/>
        <w:tabs>
          <w:tab w:val="left" w:pos="3120"/>
        </w:tabs>
        <w:jc w:val="center"/>
        <w:rPr>
          <w:b w:val="0"/>
          <w:bCs w:val="0"/>
          <w:i/>
          <w:iCs/>
          <w:sz w:val="22"/>
        </w:rPr>
      </w:pPr>
      <w:r w:rsidRPr="00C82ABE">
        <w:rPr>
          <w:b w:val="0"/>
          <w:bCs w:val="0"/>
          <w:sz w:val="22"/>
        </w:rPr>
        <w:t>Slovensko gospodarsko in raziskovalno združenje, Bruselj</w:t>
      </w:r>
    </w:p>
    <w:p w:rsidR="006F4B57" w:rsidRPr="00C82ABE" w:rsidRDefault="006F4B57" w:rsidP="006F4B57">
      <w:pPr>
        <w:pBdr>
          <w:bottom w:val="single" w:sz="6" w:space="1" w:color="auto"/>
        </w:pBdr>
        <w:tabs>
          <w:tab w:val="left" w:pos="3120"/>
        </w:tabs>
        <w:jc w:val="center"/>
        <w:rPr>
          <w:sz w:val="16"/>
          <w:szCs w:val="16"/>
        </w:rPr>
      </w:pPr>
    </w:p>
    <w:p w:rsidR="006F4B57" w:rsidRPr="00C82ABE" w:rsidRDefault="006F4B57" w:rsidP="006F4B57">
      <w:pPr>
        <w:tabs>
          <w:tab w:val="left" w:pos="3120"/>
        </w:tabs>
        <w:jc w:val="center"/>
        <w:rPr>
          <w:rFonts w:ascii="Arial" w:hAnsi="Arial" w:cs="Arial"/>
          <w:b/>
        </w:rPr>
      </w:pPr>
      <w:r w:rsidRPr="00C82ABE">
        <w:rPr>
          <w:rFonts w:ascii="Arial" w:hAnsi="Arial" w:cs="Arial"/>
          <w:b/>
        </w:rPr>
        <w:t xml:space="preserve">Občasna informacija članom </w:t>
      </w:r>
      <w:r w:rsidR="002011E6">
        <w:rPr>
          <w:rFonts w:ascii="Arial" w:hAnsi="Arial" w:cs="Arial"/>
          <w:b/>
        </w:rPr>
        <w:t>97</w:t>
      </w:r>
      <w:bookmarkStart w:id="0" w:name="_GoBack"/>
      <w:bookmarkEnd w:id="0"/>
      <w:r w:rsidRPr="00C82ABE">
        <w:rPr>
          <w:rFonts w:ascii="Arial" w:hAnsi="Arial" w:cs="Arial"/>
          <w:b/>
        </w:rPr>
        <w:t xml:space="preserve"> – 2018</w:t>
      </w:r>
    </w:p>
    <w:p w:rsidR="006F4B57" w:rsidRPr="00C82ABE" w:rsidRDefault="006F4B57" w:rsidP="006F4B57">
      <w:pPr>
        <w:pStyle w:val="NoSpacing"/>
        <w:spacing w:after="100"/>
        <w:jc w:val="center"/>
        <w:rPr>
          <w:rFonts w:ascii="Arial" w:hAnsi="Arial" w:cs="Arial"/>
          <w:b/>
        </w:rPr>
      </w:pPr>
      <w:r>
        <w:rPr>
          <w:rFonts w:ascii="Arial" w:hAnsi="Arial" w:cs="Arial"/>
          <w:b/>
        </w:rPr>
        <w:t>11</w:t>
      </w:r>
      <w:r w:rsidRPr="00C82ABE">
        <w:rPr>
          <w:rFonts w:ascii="Arial" w:hAnsi="Arial" w:cs="Arial"/>
          <w:b/>
        </w:rPr>
        <w:t>. junij 2018</w:t>
      </w:r>
    </w:p>
    <w:p w:rsidR="006F4B57" w:rsidRDefault="006F4B57" w:rsidP="006F4B57">
      <w:pPr>
        <w:jc w:val="center"/>
        <w:rPr>
          <w:rFonts w:ascii="Arial" w:hAnsi="Arial" w:cs="Arial"/>
          <w:b/>
          <w:i/>
        </w:rPr>
      </w:pPr>
      <w:r>
        <w:rPr>
          <w:rFonts w:ascii="Arial" w:hAnsi="Arial" w:cs="Arial"/>
          <w:b/>
          <w:color w:val="993300"/>
          <w:sz w:val="32"/>
          <w:szCs w:val="32"/>
        </w:rPr>
        <w:t>Predlog Evropske komisije za vzpostavitev prvega programa za digitalno Evropo</w:t>
      </w:r>
    </w:p>
    <w:p w:rsidR="005A7945" w:rsidRPr="00712002" w:rsidRDefault="005A7945" w:rsidP="00712002">
      <w:pPr>
        <w:rPr>
          <w:rFonts w:ascii="Arial" w:hAnsi="Arial" w:cs="Arial"/>
          <w:b/>
          <w:i/>
        </w:rPr>
      </w:pPr>
      <w:r w:rsidRPr="00712002">
        <w:rPr>
          <w:rFonts w:ascii="Arial" w:hAnsi="Arial" w:cs="Arial"/>
          <w:b/>
          <w:i/>
        </w:rPr>
        <w:t xml:space="preserve">Evropska komisija je v okviru naslednjega dolgoročnega proračuna EU za obdobje 2021–2027 predlagala </w:t>
      </w:r>
      <w:r w:rsidR="006F4B57">
        <w:rPr>
          <w:rFonts w:ascii="Arial" w:hAnsi="Arial" w:cs="Arial"/>
          <w:b/>
          <w:i/>
        </w:rPr>
        <w:t>vzpostavitev</w:t>
      </w:r>
      <w:r w:rsidRPr="00712002">
        <w:rPr>
          <w:rFonts w:ascii="Arial" w:hAnsi="Arial" w:cs="Arial"/>
          <w:b/>
          <w:i/>
        </w:rPr>
        <w:t xml:space="preserve"> prvega programa za digitalno Evropo in naložbe v višini 9,2 milijarde evrov za prilagajanje čedalje večjim digitalnim izzivom. Predlog se osredotoča na pet področij, ki so superračunalništvo in obdelava podatkov, umetna inteligenca, krepitev kibernetske varnosti in zaupanja, razvoj digitalnih spretnosti in digitalna preobrazba. Člani lahko dobijo dodatne informacije na SBRA.</w:t>
      </w:r>
    </w:p>
    <w:p w:rsidR="005A7945" w:rsidRPr="00712002" w:rsidRDefault="005A7945" w:rsidP="00712002">
      <w:pPr>
        <w:rPr>
          <w:rFonts w:ascii="Arial" w:hAnsi="Arial" w:cs="Arial"/>
          <w:sz w:val="20"/>
          <w:szCs w:val="20"/>
        </w:rPr>
      </w:pPr>
      <w:r w:rsidRPr="00712002">
        <w:rPr>
          <w:rFonts w:ascii="Arial" w:hAnsi="Arial" w:cs="Arial"/>
          <w:sz w:val="20"/>
          <w:szCs w:val="20"/>
        </w:rPr>
        <w:t xml:space="preserve">Komisija predlaga 2,7 milijarde evrov za financiranje projektov za graditev in krepitev superračunalništva in obdelave podatkov v Evropi, ki so ključnega pomena za razvoj več področij – od zdravstva in obnovljivih virov energije do varnosti vozil in kibernetske varnosti. Za razvoj in razširjanje umetne inteligence po evropskem gospodarstvu in družbi bi Evropska komisija namenila 2,45 milijarde evrov, za krepitev kibernetske varnosti in zaupanja 2 milijardi evrov. </w:t>
      </w:r>
    </w:p>
    <w:p w:rsidR="005A7945" w:rsidRPr="00712002" w:rsidRDefault="005A7945" w:rsidP="00712002">
      <w:pPr>
        <w:rPr>
          <w:rFonts w:ascii="Arial" w:hAnsi="Arial" w:cs="Arial"/>
          <w:sz w:val="20"/>
          <w:szCs w:val="20"/>
        </w:rPr>
      </w:pPr>
      <w:r w:rsidRPr="00712002">
        <w:rPr>
          <w:rFonts w:ascii="Arial" w:hAnsi="Arial" w:cs="Arial"/>
          <w:sz w:val="20"/>
          <w:szCs w:val="20"/>
        </w:rPr>
        <w:t xml:space="preserve">Za razvoj digitalnih spretnosti s tečaji, usposabljanji na delovnem mestu in pripravništvi je v predlogu Evropske komisije predvidenih 700 milijonov evrov in še 1,3 milijarde evrov za digitalno preobrazbo javne uprave in javnih storitev in njihovo interoperabilnost na ravni EU ter lažji dostop podjetij do tehnologije in strokovnega znanja. </w:t>
      </w:r>
    </w:p>
    <w:p w:rsidR="005A7945" w:rsidRPr="00712002" w:rsidRDefault="005A7945" w:rsidP="00712002">
      <w:pPr>
        <w:rPr>
          <w:rFonts w:ascii="Arial" w:hAnsi="Arial" w:cs="Arial"/>
          <w:sz w:val="20"/>
          <w:szCs w:val="20"/>
        </w:rPr>
      </w:pPr>
      <w:r w:rsidRPr="00712002">
        <w:rPr>
          <w:rFonts w:ascii="Arial" w:hAnsi="Arial" w:cs="Arial"/>
          <w:sz w:val="20"/>
          <w:szCs w:val="20"/>
        </w:rPr>
        <w:t>Poleg programa za digitalno Evropo bo po predlogu Evropske komisije treba v naslednjem večletnem finančnem okviru še naprej financirati in okrepiti tudi raziskave in inovacije na področju digitalnih tehnologij naslednje generacije v programu Obzorje Evropa. Medtem ko je program Obzorje Evropa namenjen financiranju ključnih naložb v raziskave in inovacije, naj bi jih program za digitalno Evropo nadgradil s potrebno infrastrukturo ter podporo razporeditvi in krepitvi zmogljivosti, kar bi posledično prispevalo k prihodnjim raziskavam umetne inteligence, robotike, visokozmogljivostnega računalništva in velepodatkov.</w:t>
      </w:r>
    </w:p>
    <w:p w:rsidR="005A7945" w:rsidRPr="00712002" w:rsidRDefault="005A7945" w:rsidP="00712002">
      <w:pPr>
        <w:rPr>
          <w:rFonts w:ascii="Arial" w:hAnsi="Arial" w:cs="Arial"/>
          <w:b/>
          <w:sz w:val="20"/>
          <w:szCs w:val="20"/>
        </w:rPr>
      </w:pPr>
      <w:r w:rsidRPr="00712002">
        <w:rPr>
          <w:rFonts w:ascii="Arial" w:hAnsi="Arial" w:cs="Arial"/>
          <w:b/>
          <w:sz w:val="20"/>
          <w:szCs w:val="20"/>
        </w:rPr>
        <w:t>Koristne informacije:</w:t>
      </w:r>
    </w:p>
    <w:p w:rsidR="005A7945" w:rsidRPr="00712002" w:rsidRDefault="005A7945" w:rsidP="00712002">
      <w:pPr>
        <w:pStyle w:val="ListParagraph"/>
        <w:numPr>
          <w:ilvl w:val="0"/>
          <w:numId w:val="1"/>
        </w:numPr>
        <w:rPr>
          <w:rFonts w:ascii="Arial" w:hAnsi="Arial" w:cs="Arial"/>
          <w:sz w:val="20"/>
          <w:szCs w:val="20"/>
        </w:rPr>
      </w:pPr>
      <w:r w:rsidRPr="00712002">
        <w:rPr>
          <w:rFonts w:ascii="Arial" w:hAnsi="Arial" w:cs="Arial"/>
          <w:sz w:val="20"/>
          <w:szCs w:val="20"/>
        </w:rPr>
        <w:t>Spletna stran s predlogom Evropske komisije:</w:t>
      </w:r>
    </w:p>
    <w:p w:rsidR="005A7945" w:rsidRPr="00712002" w:rsidRDefault="002011E6" w:rsidP="00712002">
      <w:pPr>
        <w:pStyle w:val="ListParagraph"/>
        <w:numPr>
          <w:ilvl w:val="0"/>
          <w:numId w:val="1"/>
        </w:numPr>
        <w:rPr>
          <w:rFonts w:ascii="Arial" w:hAnsi="Arial" w:cs="Arial"/>
          <w:sz w:val="20"/>
          <w:szCs w:val="20"/>
        </w:rPr>
      </w:pPr>
      <w:hyperlink r:id="rId7" w:history="1">
        <w:r w:rsidR="005A7945" w:rsidRPr="00712002">
          <w:rPr>
            <w:rStyle w:val="Hyperlink"/>
            <w:rFonts w:ascii="Arial" w:hAnsi="Arial" w:cs="Arial"/>
            <w:sz w:val="20"/>
            <w:szCs w:val="20"/>
          </w:rPr>
          <w:t>https://ec.europa.eu/commission/publications/connecting-europe-facility-digital-europe-and-space-programmes_sl</w:t>
        </w:r>
      </w:hyperlink>
    </w:p>
    <w:p w:rsidR="005A7945" w:rsidRPr="00712002" w:rsidRDefault="005A7945" w:rsidP="00712002">
      <w:pPr>
        <w:rPr>
          <w:rFonts w:ascii="Arial" w:hAnsi="Arial" w:cs="Arial"/>
          <w:sz w:val="20"/>
          <w:szCs w:val="20"/>
        </w:rPr>
      </w:pPr>
      <w:r w:rsidRPr="00712002">
        <w:rPr>
          <w:rFonts w:ascii="Arial" w:hAnsi="Arial" w:cs="Arial"/>
          <w:sz w:val="20"/>
          <w:szCs w:val="20"/>
        </w:rPr>
        <w:t>Pripravila:</w:t>
      </w:r>
    </w:p>
    <w:p w:rsidR="005A7945" w:rsidRPr="00712002" w:rsidRDefault="005A7945" w:rsidP="00712002">
      <w:pPr>
        <w:rPr>
          <w:rFonts w:ascii="Arial" w:hAnsi="Arial" w:cs="Arial"/>
          <w:sz w:val="20"/>
          <w:szCs w:val="20"/>
        </w:rPr>
      </w:pPr>
      <w:r w:rsidRPr="00712002">
        <w:rPr>
          <w:rFonts w:ascii="Arial" w:hAnsi="Arial" w:cs="Arial"/>
          <w:sz w:val="20"/>
          <w:szCs w:val="20"/>
        </w:rPr>
        <w:t>Darja Kocbek</w:t>
      </w:r>
    </w:p>
    <w:p w:rsidR="005A7945" w:rsidRPr="00712002" w:rsidRDefault="005A7945" w:rsidP="00712002">
      <w:pPr>
        <w:rPr>
          <w:rFonts w:ascii="Arial" w:hAnsi="Arial" w:cs="Arial"/>
          <w:sz w:val="20"/>
          <w:szCs w:val="20"/>
        </w:rPr>
      </w:pPr>
      <w:r w:rsidRPr="00712002">
        <w:rPr>
          <w:rFonts w:ascii="Arial" w:hAnsi="Arial" w:cs="Arial"/>
          <w:sz w:val="20"/>
          <w:szCs w:val="20"/>
        </w:rPr>
        <w:lastRenderedPageBreak/>
        <w:t> </w:t>
      </w:r>
    </w:p>
    <w:p w:rsidR="00B459D4" w:rsidRPr="00712002" w:rsidRDefault="00B459D4" w:rsidP="00712002">
      <w:pPr>
        <w:rPr>
          <w:rFonts w:ascii="Arial" w:hAnsi="Arial" w:cs="Arial"/>
          <w:sz w:val="20"/>
          <w:szCs w:val="20"/>
        </w:rPr>
      </w:pPr>
    </w:p>
    <w:sectPr w:rsidR="00B459D4" w:rsidRPr="00712002"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1034A"/>
    <w:multiLevelType w:val="hybridMultilevel"/>
    <w:tmpl w:val="DCD8E9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A7945"/>
    <w:rsid w:val="002011E6"/>
    <w:rsid w:val="004735E0"/>
    <w:rsid w:val="005A7945"/>
    <w:rsid w:val="006F4B57"/>
    <w:rsid w:val="00712002"/>
    <w:rsid w:val="00B45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6F4B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392620886msonormal">
    <w:name w:val="yiv2392620886msonormal"/>
    <w:basedOn w:val="Normal"/>
    <w:rsid w:val="005A7945"/>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5A7945"/>
    <w:rPr>
      <w:color w:val="0000FF"/>
      <w:u w:val="single"/>
    </w:rPr>
  </w:style>
  <w:style w:type="paragraph" w:styleId="ListParagraph">
    <w:name w:val="List Paragraph"/>
    <w:basedOn w:val="Normal"/>
    <w:uiPriority w:val="34"/>
    <w:qFormat/>
    <w:rsid w:val="00712002"/>
    <w:pPr>
      <w:ind w:left="720"/>
      <w:contextualSpacing/>
    </w:pPr>
  </w:style>
  <w:style w:type="character" w:customStyle="1" w:styleId="Heading2Char">
    <w:name w:val="Heading 2 Char"/>
    <w:basedOn w:val="DefaultParagraphFont"/>
    <w:link w:val="Heading2"/>
    <w:uiPriority w:val="9"/>
    <w:rsid w:val="006F4B5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F4B57"/>
    <w:pPr>
      <w:spacing w:after="0"/>
    </w:pPr>
  </w:style>
  <w:style w:type="paragraph" w:styleId="BalloonText">
    <w:name w:val="Balloon Text"/>
    <w:basedOn w:val="Normal"/>
    <w:link w:val="BalloonTextChar"/>
    <w:uiPriority w:val="99"/>
    <w:semiHidden/>
    <w:unhideWhenUsed/>
    <w:rsid w:val="006F4B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B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85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europa.eu/commission/publications/connecting-europe-facility-digital-europe-and-space-programmes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2018-06-06T20:10:00Z</dcterms:created>
  <dcterms:modified xsi:type="dcterms:W3CDTF">2018-06-07T13:09:00Z</dcterms:modified>
</cp:coreProperties>
</file>