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A7" w:rsidRDefault="002A0FA7" w:rsidP="002A0FA7">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A0FA7" w:rsidRDefault="002A0FA7" w:rsidP="002A0FA7">
      <w:pPr>
        <w:pStyle w:val="Naslov2"/>
        <w:tabs>
          <w:tab w:val="left" w:pos="3120"/>
        </w:tabs>
        <w:jc w:val="center"/>
        <w:rPr>
          <w:b w:val="0"/>
          <w:bCs w:val="0"/>
          <w:i/>
          <w:iCs/>
          <w:sz w:val="22"/>
        </w:rPr>
      </w:pPr>
      <w:r>
        <w:rPr>
          <w:b w:val="0"/>
          <w:bCs w:val="0"/>
          <w:sz w:val="22"/>
        </w:rPr>
        <w:t>Slovensko gospodarsko in raziskovalno združenje, Bruselj</w:t>
      </w:r>
    </w:p>
    <w:p w:rsidR="002A0FA7" w:rsidRDefault="002A0FA7" w:rsidP="002A0FA7">
      <w:pPr>
        <w:pBdr>
          <w:bottom w:val="single" w:sz="6" w:space="1" w:color="auto"/>
        </w:pBdr>
        <w:tabs>
          <w:tab w:val="left" w:pos="3120"/>
        </w:tabs>
        <w:jc w:val="center"/>
        <w:rPr>
          <w:sz w:val="16"/>
          <w:szCs w:val="16"/>
        </w:rPr>
      </w:pPr>
    </w:p>
    <w:p w:rsidR="002A0FA7" w:rsidRDefault="002A0FA7" w:rsidP="002A0FA7">
      <w:pPr>
        <w:tabs>
          <w:tab w:val="left" w:pos="3120"/>
        </w:tabs>
        <w:jc w:val="center"/>
        <w:rPr>
          <w:rFonts w:ascii="Arial" w:hAnsi="Arial" w:cs="Arial"/>
          <w:b/>
        </w:rPr>
      </w:pPr>
      <w:r>
        <w:rPr>
          <w:rFonts w:ascii="Arial" w:hAnsi="Arial" w:cs="Arial"/>
          <w:b/>
        </w:rPr>
        <w:t>Občasna informacija članom 94</w:t>
      </w:r>
      <w:r w:rsidRPr="001C4501">
        <w:rPr>
          <w:rFonts w:ascii="Arial" w:hAnsi="Arial" w:cs="Arial"/>
          <w:b/>
        </w:rPr>
        <w:t xml:space="preserve"> – 2017</w:t>
      </w:r>
    </w:p>
    <w:p w:rsidR="002A0FA7" w:rsidRPr="00DD131D" w:rsidRDefault="002A0FA7" w:rsidP="002A0FA7">
      <w:pPr>
        <w:tabs>
          <w:tab w:val="left" w:pos="3120"/>
        </w:tabs>
        <w:jc w:val="center"/>
        <w:rPr>
          <w:rFonts w:ascii="Arial" w:hAnsi="Arial" w:cs="Arial"/>
          <w:b/>
        </w:rPr>
      </w:pPr>
      <w:r>
        <w:rPr>
          <w:rFonts w:ascii="Arial" w:hAnsi="Arial" w:cs="Arial"/>
          <w:b/>
        </w:rPr>
        <w:t>12.</w:t>
      </w:r>
      <w:r w:rsidRPr="001C4501">
        <w:rPr>
          <w:rFonts w:ascii="Arial" w:hAnsi="Arial" w:cs="Arial"/>
          <w:b/>
        </w:rPr>
        <w:t xml:space="preserve"> </w:t>
      </w:r>
      <w:r>
        <w:rPr>
          <w:rFonts w:ascii="Arial" w:hAnsi="Arial" w:cs="Arial"/>
          <w:b/>
        </w:rPr>
        <w:t>junij</w:t>
      </w:r>
      <w:r w:rsidRPr="001C4501">
        <w:rPr>
          <w:rFonts w:ascii="Arial" w:hAnsi="Arial" w:cs="Arial"/>
          <w:b/>
        </w:rPr>
        <w:t xml:space="preserve"> 2017</w:t>
      </w:r>
    </w:p>
    <w:p w:rsidR="002A0FA7" w:rsidRPr="00E000D5" w:rsidRDefault="002A0FA7" w:rsidP="00E000D5">
      <w:pPr>
        <w:jc w:val="center"/>
        <w:rPr>
          <w:rFonts w:ascii="Arial" w:hAnsi="Arial" w:cs="Arial"/>
          <w:b/>
          <w:i/>
        </w:rPr>
      </w:pPr>
      <w:r w:rsidRPr="00E000D5">
        <w:rPr>
          <w:rFonts w:ascii="Arial" w:hAnsi="Arial" w:cs="Arial"/>
          <w:b/>
          <w:color w:val="993300"/>
          <w:sz w:val="32"/>
          <w:szCs w:val="32"/>
        </w:rPr>
        <w:t>Poročilo o pomenu oblikovanja izdelkov za prehod v krožno gospodarstvo</w:t>
      </w:r>
    </w:p>
    <w:p w:rsidR="00C22676" w:rsidRPr="002A0FA7" w:rsidRDefault="00C22676" w:rsidP="002A0FA7">
      <w:pPr>
        <w:rPr>
          <w:rFonts w:ascii="Arial" w:hAnsi="Arial" w:cs="Arial"/>
          <w:b/>
          <w:i/>
        </w:rPr>
      </w:pPr>
      <w:r w:rsidRPr="002A0FA7">
        <w:rPr>
          <w:rFonts w:ascii="Arial" w:hAnsi="Arial" w:cs="Arial"/>
          <w:b/>
          <w:i/>
        </w:rPr>
        <w:t xml:space="preserve">Prehod  v krožno gospodarstvo zahteva temeljite spremembe sistemov proizvodnje in potrošnje, krepko presegajo učinkovito rabo virov in recikliranje odpadkov. Ohranjati vrednost izdelka čim dalj časa je ključno v krožnem gospodarstvu. Ta pristop v ospredje potrebnih sprememb postavlja izdelke.  Pri sedanjih pristopih so v ospredju materiali, kar ni presenečenje, saj je krožno gospodarstvo nastalo kot rešitev problema z odpadki ter so sedanje politike in poslovni modeli osredotočeni na odpadke ali materiale, v poročilu </w:t>
      </w:r>
      <w:proofErr w:type="spellStart"/>
      <w:r w:rsidRPr="002A0FA7">
        <w:rPr>
          <w:rFonts w:ascii="Arial" w:hAnsi="Arial" w:cs="Arial"/>
          <w:b/>
          <w:i/>
        </w:rPr>
        <w:t>Circular</w:t>
      </w:r>
      <w:proofErr w:type="spellEnd"/>
      <w:r w:rsidRPr="002A0FA7">
        <w:rPr>
          <w:rFonts w:ascii="Arial" w:hAnsi="Arial" w:cs="Arial"/>
          <w:b/>
          <w:i/>
        </w:rPr>
        <w:t xml:space="preserve"> </w:t>
      </w:r>
      <w:proofErr w:type="spellStart"/>
      <w:r w:rsidRPr="002A0FA7">
        <w:rPr>
          <w:rFonts w:ascii="Arial" w:hAnsi="Arial" w:cs="Arial"/>
          <w:b/>
          <w:i/>
        </w:rPr>
        <w:t>by</w:t>
      </w:r>
      <w:proofErr w:type="spellEnd"/>
      <w:r w:rsidRPr="002A0FA7">
        <w:rPr>
          <w:rFonts w:ascii="Arial" w:hAnsi="Arial" w:cs="Arial"/>
          <w:b/>
          <w:i/>
        </w:rPr>
        <w:t xml:space="preserve"> </w:t>
      </w:r>
      <w:proofErr w:type="spellStart"/>
      <w:r w:rsidRPr="002A0FA7">
        <w:rPr>
          <w:rFonts w:ascii="Arial" w:hAnsi="Arial" w:cs="Arial"/>
          <w:b/>
          <w:i/>
        </w:rPr>
        <w:t>design</w:t>
      </w:r>
      <w:proofErr w:type="spellEnd"/>
      <w:r w:rsidRPr="002A0FA7">
        <w:rPr>
          <w:rFonts w:ascii="Arial" w:hAnsi="Arial" w:cs="Arial"/>
          <w:b/>
          <w:i/>
        </w:rPr>
        <w:t xml:space="preserve"> - </w:t>
      </w:r>
      <w:proofErr w:type="spellStart"/>
      <w:r w:rsidRPr="002A0FA7">
        <w:rPr>
          <w:rFonts w:ascii="Arial" w:hAnsi="Arial" w:cs="Arial"/>
          <w:b/>
          <w:i/>
        </w:rPr>
        <w:t>Products</w:t>
      </w:r>
      <w:proofErr w:type="spellEnd"/>
      <w:r w:rsidRPr="002A0FA7">
        <w:rPr>
          <w:rFonts w:ascii="Arial" w:hAnsi="Arial" w:cs="Arial"/>
          <w:b/>
          <w:i/>
        </w:rPr>
        <w:t xml:space="preserve"> in </w:t>
      </w:r>
      <w:proofErr w:type="spellStart"/>
      <w:r w:rsidRPr="002A0FA7">
        <w:rPr>
          <w:rFonts w:ascii="Arial" w:hAnsi="Arial" w:cs="Arial"/>
          <w:b/>
          <w:i/>
        </w:rPr>
        <w:t>the</w:t>
      </w:r>
      <w:proofErr w:type="spellEnd"/>
      <w:r w:rsidRPr="002A0FA7">
        <w:rPr>
          <w:rFonts w:ascii="Arial" w:hAnsi="Arial" w:cs="Arial"/>
          <w:b/>
          <w:i/>
        </w:rPr>
        <w:t xml:space="preserve"> </w:t>
      </w:r>
      <w:proofErr w:type="spellStart"/>
      <w:r w:rsidRPr="002A0FA7">
        <w:rPr>
          <w:rFonts w:ascii="Arial" w:hAnsi="Arial" w:cs="Arial"/>
          <w:b/>
          <w:i/>
        </w:rPr>
        <w:t>circular</w:t>
      </w:r>
      <w:proofErr w:type="spellEnd"/>
      <w:r w:rsidRPr="002A0FA7">
        <w:rPr>
          <w:rFonts w:ascii="Arial" w:hAnsi="Arial" w:cs="Arial"/>
          <w:b/>
          <w:i/>
        </w:rPr>
        <w:t xml:space="preserve"> </w:t>
      </w:r>
      <w:proofErr w:type="spellStart"/>
      <w:r w:rsidRPr="002A0FA7">
        <w:rPr>
          <w:rFonts w:ascii="Arial" w:hAnsi="Arial" w:cs="Arial"/>
          <w:b/>
          <w:i/>
        </w:rPr>
        <w:t>economy</w:t>
      </w:r>
      <w:proofErr w:type="spellEnd"/>
      <w:r w:rsidR="008F4768" w:rsidRPr="002A0FA7">
        <w:rPr>
          <w:rFonts w:ascii="Arial" w:hAnsi="Arial" w:cs="Arial"/>
          <w:b/>
          <w:i/>
        </w:rPr>
        <w:t xml:space="preserve"> navaja Evropska agencija za okolje</w:t>
      </w:r>
      <w:r w:rsidR="0047247D">
        <w:rPr>
          <w:rFonts w:ascii="Arial" w:hAnsi="Arial" w:cs="Arial"/>
          <w:b/>
          <w:i/>
        </w:rPr>
        <w:t xml:space="preserve"> (EEA)</w:t>
      </w:r>
      <w:r w:rsidR="008F4768" w:rsidRPr="002A0FA7">
        <w:rPr>
          <w:rFonts w:ascii="Arial" w:hAnsi="Arial" w:cs="Arial"/>
          <w:b/>
          <w:i/>
        </w:rPr>
        <w:t>.</w:t>
      </w:r>
    </w:p>
    <w:p w:rsidR="00B633F5" w:rsidRPr="002A0FA7" w:rsidRDefault="00B633F5" w:rsidP="002A0FA7">
      <w:pPr>
        <w:rPr>
          <w:rFonts w:ascii="Arial" w:hAnsi="Arial" w:cs="Arial"/>
          <w:sz w:val="20"/>
          <w:szCs w:val="20"/>
        </w:rPr>
      </w:pPr>
      <w:r w:rsidRPr="002A0FA7">
        <w:rPr>
          <w:rFonts w:ascii="Arial" w:hAnsi="Arial" w:cs="Arial"/>
          <w:sz w:val="20"/>
          <w:szCs w:val="20"/>
        </w:rPr>
        <w:t>V poročilu so navedeni sistemski vidiki krožnosti in analiza ves čas spreminjajoča se vloga izdelkov, med drugim zaradi tehnološkega razvoja, sprememb poslovnega modela in družbenih trendov. Navedeni so primeri več izdelkov, med njimi so avtomobili, stavbe, embalaža, elektronske naprave.</w:t>
      </w:r>
    </w:p>
    <w:p w:rsidR="00041C89" w:rsidRPr="002A0FA7" w:rsidRDefault="00041C89" w:rsidP="002A0FA7">
      <w:pPr>
        <w:rPr>
          <w:rFonts w:ascii="Arial" w:hAnsi="Arial" w:cs="Arial"/>
          <w:sz w:val="20"/>
          <w:szCs w:val="20"/>
        </w:rPr>
      </w:pPr>
      <w:r w:rsidRPr="002A0FA7">
        <w:rPr>
          <w:rFonts w:ascii="Arial" w:hAnsi="Arial" w:cs="Arial"/>
          <w:sz w:val="20"/>
          <w:szCs w:val="20"/>
        </w:rPr>
        <w:t>Navedenih je več trendov, povezanih z izdelki in njihov vpliv na krožnost, informiranje za poslovni svet in  obnašanje potrošnikov, ki vpliva na celotno življenjsko dobo izdelka. V poročilu so navedene tudi ovire za prehod v krožno gospodarstvo ter kako jih je mogoče odstraniti. Predstavljeno je obstoječe znanje glede izdelkov v krožnem gospodarstvu.</w:t>
      </w: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E000D5" w:rsidRDefault="00E000D5" w:rsidP="002A0FA7">
      <w:pPr>
        <w:rPr>
          <w:rFonts w:ascii="Arial" w:hAnsi="Arial" w:cs="Arial"/>
          <w:b/>
          <w:sz w:val="20"/>
          <w:szCs w:val="20"/>
        </w:rPr>
      </w:pPr>
    </w:p>
    <w:p w:rsidR="00B633F5" w:rsidRPr="002A0FA7" w:rsidRDefault="00B633F5" w:rsidP="002A0FA7">
      <w:pPr>
        <w:rPr>
          <w:rFonts w:ascii="Arial" w:hAnsi="Arial" w:cs="Arial"/>
          <w:b/>
          <w:sz w:val="20"/>
          <w:szCs w:val="20"/>
        </w:rPr>
      </w:pPr>
      <w:r w:rsidRPr="002A0FA7">
        <w:rPr>
          <w:rFonts w:ascii="Arial" w:hAnsi="Arial" w:cs="Arial"/>
          <w:b/>
          <w:sz w:val="20"/>
          <w:szCs w:val="20"/>
        </w:rPr>
        <w:lastRenderedPageBreak/>
        <w:t>Slika 1: Življenjska doba izbranih izdelkov za dom in spremembe po letih</w:t>
      </w:r>
    </w:p>
    <w:p w:rsidR="00041C89" w:rsidRPr="002A0FA7" w:rsidRDefault="00B633F5" w:rsidP="002A0FA7">
      <w:pPr>
        <w:rPr>
          <w:rFonts w:ascii="Arial" w:hAnsi="Arial" w:cs="Arial"/>
          <w:sz w:val="20"/>
          <w:szCs w:val="20"/>
        </w:rPr>
      </w:pPr>
      <w:r w:rsidRPr="002A0FA7">
        <w:rPr>
          <w:rFonts w:ascii="Arial" w:hAnsi="Arial" w:cs="Arial"/>
          <w:sz w:val="20"/>
          <w:szCs w:val="20"/>
        </w:rPr>
        <w:drawing>
          <wp:inline distT="0" distB="0" distL="0" distR="0">
            <wp:extent cx="5972175" cy="57721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70201" cy="5770242"/>
                    </a:xfrm>
                    <a:prstGeom prst="rect">
                      <a:avLst/>
                    </a:prstGeom>
                    <a:noFill/>
                    <a:ln w="9525">
                      <a:noFill/>
                      <a:miter lim="800000"/>
                      <a:headEnd/>
                      <a:tailEnd/>
                    </a:ln>
                  </pic:spPr>
                </pic:pic>
              </a:graphicData>
            </a:graphic>
          </wp:inline>
        </w:drawing>
      </w:r>
      <w:r w:rsidR="00041C89" w:rsidRPr="002A0FA7">
        <w:rPr>
          <w:rFonts w:ascii="Arial" w:hAnsi="Arial" w:cs="Arial"/>
          <w:sz w:val="20"/>
          <w:szCs w:val="20"/>
        </w:rPr>
        <w:t>Vir: Poročilo</w:t>
      </w:r>
    </w:p>
    <w:p w:rsidR="00041C89" w:rsidRPr="00E000D5" w:rsidRDefault="00041C89" w:rsidP="002A0FA7">
      <w:pPr>
        <w:rPr>
          <w:rFonts w:ascii="Arial" w:hAnsi="Arial" w:cs="Arial"/>
          <w:b/>
          <w:sz w:val="20"/>
          <w:szCs w:val="20"/>
        </w:rPr>
      </w:pPr>
      <w:r w:rsidRPr="00E000D5">
        <w:rPr>
          <w:rFonts w:ascii="Arial" w:hAnsi="Arial" w:cs="Arial"/>
          <w:b/>
          <w:sz w:val="20"/>
          <w:szCs w:val="20"/>
        </w:rPr>
        <w:t>Koristne informacije:</w:t>
      </w:r>
    </w:p>
    <w:p w:rsidR="00041C89" w:rsidRPr="00E000D5" w:rsidRDefault="00041C89" w:rsidP="00E000D5">
      <w:pPr>
        <w:pStyle w:val="Odstavekseznama"/>
        <w:numPr>
          <w:ilvl w:val="0"/>
          <w:numId w:val="1"/>
        </w:numPr>
        <w:rPr>
          <w:rFonts w:ascii="Arial" w:hAnsi="Arial" w:cs="Arial"/>
          <w:sz w:val="20"/>
          <w:szCs w:val="20"/>
        </w:rPr>
      </w:pPr>
      <w:r w:rsidRPr="00E000D5">
        <w:rPr>
          <w:rFonts w:ascii="Arial" w:hAnsi="Arial" w:cs="Arial"/>
          <w:sz w:val="20"/>
          <w:szCs w:val="20"/>
        </w:rPr>
        <w:t>Poročilo:</w:t>
      </w:r>
    </w:p>
    <w:p w:rsidR="00041C89" w:rsidRPr="00E000D5" w:rsidRDefault="00041C89" w:rsidP="00E000D5">
      <w:pPr>
        <w:pStyle w:val="Odstavekseznama"/>
        <w:numPr>
          <w:ilvl w:val="0"/>
          <w:numId w:val="1"/>
        </w:numPr>
        <w:rPr>
          <w:rFonts w:ascii="Arial" w:hAnsi="Arial" w:cs="Arial"/>
          <w:sz w:val="20"/>
          <w:szCs w:val="20"/>
        </w:rPr>
      </w:pPr>
      <w:hyperlink r:id="rId7" w:history="1">
        <w:r w:rsidRPr="00E000D5">
          <w:rPr>
            <w:rStyle w:val="Hiperpovezava"/>
            <w:rFonts w:ascii="Arial" w:hAnsi="Arial" w:cs="Arial"/>
            <w:sz w:val="20"/>
            <w:szCs w:val="20"/>
          </w:rPr>
          <w:t>https://www.eea.europa.eu/publications/circular-by-design</w:t>
        </w:r>
      </w:hyperlink>
    </w:p>
    <w:p w:rsidR="00041C89" w:rsidRPr="00E000D5" w:rsidRDefault="00041C89" w:rsidP="00E000D5">
      <w:pPr>
        <w:pStyle w:val="Odstavekseznama"/>
        <w:numPr>
          <w:ilvl w:val="0"/>
          <w:numId w:val="1"/>
        </w:numPr>
        <w:rPr>
          <w:rFonts w:ascii="Arial" w:hAnsi="Arial" w:cs="Arial"/>
          <w:sz w:val="20"/>
          <w:szCs w:val="20"/>
        </w:rPr>
      </w:pPr>
      <w:r w:rsidRPr="00E000D5">
        <w:rPr>
          <w:rFonts w:ascii="Arial" w:hAnsi="Arial" w:cs="Arial"/>
          <w:sz w:val="20"/>
          <w:szCs w:val="20"/>
        </w:rPr>
        <w:t>Spletna stran z informacijami o krožnem gospodarstvu:</w:t>
      </w:r>
    </w:p>
    <w:p w:rsidR="00041C89" w:rsidRPr="00E000D5" w:rsidRDefault="00041C89" w:rsidP="00E000D5">
      <w:pPr>
        <w:pStyle w:val="Odstavekseznama"/>
        <w:numPr>
          <w:ilvl w:val="0"/>
          <w:numId w:val="1"/>
        </w:numPr>
        <w:rPr>
          <w:rFonts w:ascii="Arial" w:hAnsi="Arial" w:cs="Arial"/>
          <w:sz w:val="20"/>
          <w:szCs w:val="20"/>
        </w:rPr>
      </w:pPr>
      <w:hyperlink r:id="rId8" w:history="1">
        <w:r w:rsidRPr="00E000D5">
          <w:rPr>
            <w:rStyle w:val="Hiperpovezava"/>
            <w:rFonts w:ascii="Arial" w:hAnsi="Arial" w:cs="Arial"/>
            <w:sz w:val="20"/>
            <w:szCs w:val="20"/>
          </w:rPr>
          <w:t>http://ec.europa.eu/environment/circular-economy/index_en.htm</w:t>
        </w:r>
      </w:hyperlink>
    </w:p>
    <w:p w:rsidR="00041C89" w:rsidRPr="002A0FA7" w:rsidRDefault="00041C89" w:rsidP="002A0FA7">
      <w:pPr>
        <w:rPr>
          <w:rFonts w:ascii="Arial" w:hAnsi="Arial" w:cs="Arial"/>
          <w:sz w:val="20"/>
          <w:szCs w:val="20"/>
        </w:rPr>
      </w:pPr>
      <w:r w:rsidRPr="002A0FA7">
        <w:rPr>
          <w:rFonts w:ascii="Arial" w:hAnsi="Arial" w:cs="Arial"/>
          <w:sz w:val="20"/>
          <w:szCs w:val="20"/>
        </w:rPr>
        <w:t>Pripravila:</w:t>
      </w:r>
    </w:p>
    <w:p w:rsidR="00C22676" w:rsidRPr="002A0FA7" w:rsidRDefault="00041C89" w:rsidP="002A0FA7">
      <w:pPr>
        <w:rPr>
          <w:rFonts w:ascii="Arial" w:hAnsi="Arial" w:cs="Arial"/>
          <w:sz w:val="20"/>
          <w:szCs w:val="20"/>
        </w:rPr>
      </w:pPr>
      <w:r w:rsidRPr="002A0FA7">
        <w:rPr>
          <w:rFonts w:ascii="Arial" w:hAnsi="Arial" w:cs="Arial"/>
          <w:sz w:val="20"/>
          <w:szCs w:val="20"/>
        </w:rPr>
        <w:t>Darja Kocbek</w:t>
      </w:r>
      <w:r w:rsidR="00C22676" w:rsidRPr="002A0FA7">
        <w:rPr>
          <w:rFonts w:ascii="Arial" w:hAnsi="Arial" w:cs="Arial"/>
          <w:sz w:val="20"/>
          <w:szCs w:val="20"/>
        </w:rPr>
        <w:tab/>
      </w:r>
    </w:p>
    <w:sectPr w:rsidR="00C22676" w:rsidRPr="002A0FA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C2323"/>
    <w:multiLevelType w:val="hybridMultilevel"/>
    <w:tmpl w:val="551A3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2676"/>
    <w:rsid w:val="00041C89"/>
    <w:rsid w:val="002A0FA7"/>
    <w:rsid w:val="0047247D"/>
    <w:rsid w:val="00895145"/>
    <w:rsid w:val="008F4768"/>
    <w:rsid w:val="00B459D4"/>
    <w:rsid w:val="00B633F5"/>
    <w:rsid w:val="00C22676"/>
    <w:rsid w:val="00E000D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C22676"/>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2A0F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22676"/>
    <w:rPr>
      <w:rFonts w:ascii="Times New Roman" w:eastAsia="Times New Roman" w:hAnsi="Times New Roman" w:cs="Times New Roman"/>
      <w:b/>
      <w:bCs/>
      <w:kern w:val="36"/>
      <w:sz w:val="48"/>
      <w:szCs w:val="48"/>
      <w:lang w:eastAsia="sl-SI"/>
    </w:rPr>
  </w:style>
  <w:style w:type="paragraph" w:styleId="Besedilooblaka">
    <w:name w:val="Balloon Text"/>
    <w:basedOn w:val="Navaden"/>
    <w:link w:val="BesedilooblakaZnak"/>
    <w:uiPriority w:val="99"/>
    <w:semiHidden/>
    <w:unhideWhenUsed/>
    <w:rsid w:val="00B633F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33F5"/>
    <w:rPr>
      <w:rFonts w:ascii="Tahoma" w:hAnsi="Tahoma" w:cs="Tahoma"/>
      <w:sz w:val="16"/>
      <w:szCs w:val="16"/>
    </w:rPr>
  </w:style>
  <w:style w:type="character" w:styleId="Hiperpovezava">
    <w:name w:val="Hyperlink"/>
    <w:basedOn w:val="Privzetapisavaodstavka"/>
    <w:uiPriority w:val="99"/>
    <w:unhideWhenUsed/>
    <w:rsid w:val="00041C89"/>
    <w:rPr>
      <w:color w:val="0000FF" w:themeColor="hyperlink"/>
      <w:u w:val="single"/>
    </w:rPr>
  </w:style>
  <w:style w:type="character" w:customStyle="1" w:styleId="Naslov2Znak">
    <w:name w:val="Naslov 2 Znak"/>
    <w:basedOn w:val="Privzetapisavaodstavka"/>
    <w:link w:val="Naslov2"/>
    <w:uiPriority w:val="9"/>
    <w:semiHidden/>
    <w:rsid w:val="002A0FA7"/>
    <w:rPr>
      <w:rFonts w:asciiTheme="majorHAnsi" w:eastAsiaTheme="majorEastAsia" w:hAnsiTheme="majorHAnsi" w:cstheme="majorBidi"/>
      <w:b/>
      <w:bCs/>
      <w:color w:val="4F81BD" w:themeColor="accent1"/>
      <w:sz w:val="26"/>
      <w:szCs w:val="26"/>
    </w:rPr>
  </w:style>
  <w:style w:type="paragraph" w:styleId="Odstavekseznama">
    <w:name w:val="List Paragraph"/>
    <w:basedOn w:val="Navaden"/>
    <w:uiPriority w:val="34"/>
    <w:qFormat/>
    <w:rsid w:val="00E000D5"/>
    <w:pPr>
      <w:ind w:left="720"/>
      <w:contextualSpacing/>
    </w:pPr>
  </w:style>
</w:styles>
</file>

<file path=word/webSettings.xml><?xml version="1.0" encoding="utf-8"?>
<w:webSettings xmlns:r="http://schemas.openxmlformats.org/officeDocument/2006/relationships" xmlns:w="http://schemas.openxmlformats.org/wordprocessingml/2006/main">
  <w:divs>
    <w:div w:id="6425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circular-economy/index_en.htm" TargetMode="External"/><Relationship Id="rId3" Type="http://schemas.openxmlformats.org/officeDocument/2006/relationships/settings" Target="settings.xml"/><Relationship Id="rId7" Type="http://schemas.openxmlformats.org/officeDocument/2006/relationships/hyperlink" Target="https://www.eea.europa.eu/publications/circular-by-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287</Words>
  <Characters>1638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2017-06-06T17:33:00Z</dcterms:created>
  <dcterms:modified xsi:type="dcterms:W3CDTF">2017-06-06T18:18:00Z</dcterms:modified>
</cp:coreProperties>
</file>