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3C" w:rsidRPr="00467345" w:rsidRDefault="00EC5E3C" w:rsidP="00EC5E3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E3C" w:rsidRPr="00301C78" w:rsidRDefault="00EC5E3C" w:rsidP="00EC5E3C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C5E3C" w:rsidRPr="00083714" w:rsidRDefault="00EC5E3C" w:rsidP="00EC5E3C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EC5E3C" w:rsidRDefault="00EC5E3C" w:rsidP="00EC5E3C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92 </w:t>
      </w:r>
      <w:r w:rsidRPr="00083714">
        <w:rPr>
          <w:b/>
        </w:rPr>
        <w:t>– 20</w:t>
      </w:r>
      <w:r>
        <w:rPr>
          <w:b/>
        </w:rPr>
        <w:t>23</w:t>
      </w:r>
    </w:p>
    <w:p w:rsidR="00EC5E3C" w:rsidRDefault="00EC5E3C" w:rsidP="00EC5E3C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05. junij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B04E73" w:rsidRDefault="00EC5E3C" w:rsidP="00EC5E3C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drugi razpis Evropske pobude za mesta (EUI) za inovativne projekte</w:t>
      </w:r>
    </w:p>
    <w:p w:rsidR="00CB4DD0" w:rsidRPr="00B04E73" w:rsidRDefault="00C35C5F" w:rsidP="00B04E73">
      <w:pPr>
        <w:jc w:val="both"/>
        <w:rPr>
          <w:rFonts w:ascii="Arial" w:hAnsi="Arial" w:cs="Arial"/>
          <w:b/>
          <w:i/>
        </w:rPr>
      </w:pPr>
      <w:r w:rsidRPr="00B04E73">
        <w:rPr>
          <w:rFonts w:ascii="Arial" w:hAnsi="Arial" w:cs="Arial"/>
          <w:b/>
          <w:i/>
        </w:rPr>
        <w:t>Objavljen je</w:t>
      </w:r>
      <w:r w:rsidR="00CB4DD0" w:rsidRPr="00B04E73">
        <w:rPr>
          <w:rFonts w:ascii="Arial" w:hAnsi="Arial" w:cs="Arial"/>
          <w:b/>
          <w:i/>
        </w:rPr>
        <w:t xml:space="preserve"> drugi razpis </w:t>
      </w:r>
      <w:r w:rsidRPr="00B04E73">
        <w:rPr>
          <w:rFonts w:ascii="Arial" w:hAnsi="Arial" w:cs="Arial"/>
          <w:b/>
          <w:i/>
        </w:rPr>
        <w:t>Evropske pobude za mesta (EUI)</w:t>
      </w:r>
      <w:r w:rsidR="00CB4DD0" w:rsidRPr="00B04E73">
        <w:rPr>
          <w:rFonts w:ascii="Arial" w:hAnsi="Arial" w:cs="Arial"/>
          <w:b/>
          <w:i/>
        </w:rPr>
        <w:t> v vrednosti 120 milijonov evrov za inovativne projekte, ki se osredotočajo na preskušanje novih rešitev za obravnavo trenutnih izzivov na mestnih območjih. Vsak projekt lahko prejme do 5 milijonov evrov, Evropski sklad za regionalni razvoj pa bo financiral do 80 odstotkov stroškov. Na razpis se lahko do 4. oktobra prijavijo mesta in z njimi povezana združenja. </w:t>
      </w:r>
      <w:r w:rsidR="000D33E0" w:rsidRPr="00B04E73">
        <w:rPr>
          <w:rFonts w:ascii="Arial" w:hAnsi="Arial" w:cs="Arial"/>
          <w:b/>
          <w:i/>
        </w:rPr>
        <w:t xml:space="preserve">V Ljubljani bo 6. </w:t>
      </w:r>
      <w:r w:rsidR="00B04E73">
        <w:rPr>
          <w:rFonts w:ascii="Arial" w:hAnsi="Arial" w:cs="Arial"/>
          <w:b/>
          <w:i/>
        </w:rPr>
        <w:t>j</w:t>
      </w:r>
      <w:r w:rsidR="000D33E0" w:rsidRPr="00B04E73">
        <w:rPr>
          <w:rFonts w:ascii="Arial" w:hAnsi="Arial" w:cs="Arial"/>
          <w:b/>
          <w:i/>
        </w:rPr>
        <w:t xml:space="preserve">ulija informativni dan za potencialne prijavitelje. </w:t>
      </w:r>
      <w:r w:rsidR="00CB4DD0" w:rsidRPr="00B04E73">
        <w:rPr>
          <w:rFonts w:ascii="Arial" w:hAnsi="Arial" w:cs="Arial"/>
          <w:b/>
          <w:i/>
        </w:rPr>
        <w:t>Člani lahko dobijo več informacij na SBRA.</w:t>
      </w:r>
    </w:p>
    <w:p w:rsidR="00C35C5F" w:rsidRPr="00B04E73" w:rsidRDefault="00C35C5F" w:rsidP="00B04E73">
      <w:pPr>
        <w:jc w:val="both"/>
        <w:rPr>
          <w:rFonts w:ascii="Arial" w:hAnsi="Arial" w:cs="Arial"/>
          <w:b/>
          <w:sz w:val="20"/>
          <w:szCs w:val="20"/>
        </w:rPr>
      </w:pPr>
      <w:r w:rsidRPr="00B04E73">
        <w:rPr>
          <w:rFonts w:ascii="Arial" w:hAnsi="Arial" w:cs="Arial"/>
          <w:b/>
          <w:sz w:val="20"/>
          <w:szCs w:val="20"/>
        </w:rPr>
        <w:t>Tabela 1: Prednostne naloge, na katere se morajo osredotočati projekti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C35C5F" w:rsidRPr="00B04E73" w:rsidTr="00C35C5F">
        <w:tc>
          <w:tcPr>
            <w:tcW w:w="4606" w:type="dxa"/>
          </w:tcPr>
          <w:p w:rsidR="00C35C5F" w:rsidRPr="00B04E73" w:rsidRDefault="00C35C5F" w:rsidP="00B04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4E73">
              <w:rPr>
                <w:rFonts w:ascii="Arial" w:hAnsi="Arial" w:cs="Arial"/>
                <w:b/>
                <w:sz w:val="20"/>
                <w:szCs w:val="20"/>
              </w:rPr>
              <w:t>Prednostna naloga</w:t>
            </w:r>
          </w:p>
        </w:tc>
        <w:tc>
          <w:tcPr>
            <w:tcW w:w="4606" w:type="dxa"/>
          </w:tcPr>
          <w:p w:rsidR="00C35C5F" w:rsidRPr="00B04E73" w:rsidRDefault="00C35C5F" w:rsidP="00B04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4E73">
              <w:rPr>
                <w:rFonts w:ascii="Arial" w:hAnsi="Arial" w:cs="Arial"/>
                <w:b/>
                <w:sz w:val="20"/>
                <w:szCs w:val="20"/>
              </w:rPr>
              <w:t xml:space="preserve">Kratek opis teme </w:t>
            </w:r>
          </w:p>
        </w:tc>
      </w:tr>
      <w:tr w:rsidR="00C35C5F" w:rsidRPr="00B04E73" w:rsidTr="00C35C5F">
        <w:tc>
          <w:tcPr>
            <w:tcW w:w="4606" w:type="dxa"/>
          </w:tcPr>
          <w:p w:rsidR="00C35C5F" w:rsidRPr="00B04E73" w:rsidRDefault="00C35C5F" w:rsidP="00B04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4E73">
              <w:rPr>
                <w:rFonts w:ascii="Arial" w:hAnsi="Arial" w:cs="Arial"/>
                <w:b/>
                <w:sz w:val="20"/>
                <w:szCs w:val="20"/>
              </w:rPr>
              <w:t>Ozelenitev mest</w:t>
            </w:r>
          </w:p>
        </w:tc>
        <w:tc>
          <w:tcPr>
            <w:tcW w:w="4606" w:type="dxa"/>
          </w:tcPr>
          <w:p w:rsidR="00C35C5F" w:rsidRPr="00B04E73" w:rsidRDefault="00C35C5F" w:rsidP="00B04E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E73">
              <w:rPr>
                <w:rFonts w:ascii="Arial" w:hAnsi="Arial" w:cs="Arial"/>
                <w:sz w:val="20"/>
                <w:szCs w:val="20"/>
              </w:rPr>
              <w:t>Preskušanje in zagotavljanje oprijemljivih inovativnih rešitev za zelene in modre infrastrukture ter za obravnavanje izzivov na področju biotske raznovrstnosti, onesnaževanja in podnebja</w:t>
            </w:r>
          </w:p>
        </w:tc>
      </w:tr>
      <w:tr w:rsidR="00C35C5F" w:rsidRPr="00B04E73" w:rsidTr="00C35C5F">
        <w:tc>
          <w:tcPr>
            <w:tcW w:w="4606" w:type="dxa"/>
          </w:tcPr>
          <w:p w:rsidR="00C35C5F" w:rsidRPr="00B04E73" w:rsidRDefault="00C35C5F" w:rsidP="00B04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4E73">
              <w:rPr>
                <w:rFonts w:ascii="Arial" w:hAnsi="Arial" w:cs="Arial"/>
                <w:b/>
                <w:sz w:val="20"/>
                <w:szCs w:val="20"/>
              </w:rPr>
              <w:t>Trajnostni turizem</w:t>
            </w:r>
          </w:p>
        </w:tc>
        <w:tc>
          <w:tcPr>
            <w:tcW w:w="4606" w:type="dxa"/>
          </w:tcPr>
          <w:p w:rsidR="00C35C5F" w:rsidRPr="00B04E73" w:rsidRDefault="00C35C5F" w:rsidP="00B04E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E73">
              <w:rPr>
                <w:rFonts w:ascii="Arial" w:hAnsi="Arial" w:cs="Arial"/>
                <w:sz w:val="20"/>
                <w:szCs w:val="20"/>
              </w:rPr>
              <w:t xml:space="preserve">Sprožanje dolgoročne zelene in digitalne preobrazbe, odpornosti in </w:t>
            </w:r>
            <w:proofErr w:type="spellStart"/>
            <w:r w:rsidRPr="00B04E73">
              <w:rPr>
                <w:rFonts w:ascii="Arial" w:hAnsi="Arial" w:cs="Arial"/>
                <w:sz w:val="20"/>
                <w:szCs w:val="20"/>
              </w:rPr>
              <w:t>trajnostnosti</w:t>
            </w:r>
            <w:proofErr w:type="spellEnd"/>
            <w:r w:rsidRPr="00B04E73">
              <w:rPr>
                <w:rFonts w:ascii="Arial" w:hAnsi="Arial" w:cs="Arial"/>
                <w:sz w:val="20"/>
                <w:szCs w:val="20"/>
              </w:rPr>
              <w:t xml:space="preserve"> v turističnem sektorju. To bi lahko dosegli z </w:t>
            </w:r>
            <w:proofErr w:type="spellStart"/>
            <w:r w:rsidRPr="00B04E73">
              <w:rPr>
                <w:rFonts w:ascii="Arial" w:hAnsi="Arial" w:cs="Arial"/>
                <w:sz w:val="20"/>
                <w:szCs w:val="20"/>
              </w:rPr>
              <w:t>diverzifikacijo</w:t>
            </w:r>
            <w:proofErr w:type="spellEnd"/>
            <w:r w:rsidRPr="00B04E73">
              <w:rPr>
                <w:rFonts w:ascii="Arial" w:hAnsi="Arial" w:cs="Arial"/>
                <w:sz w:val="20"/>
                <w:szCs w:val="20"/>
              </w:rPr>
              <w:t xml:space="preserve"> turistične ponudbe, prizadevanjem za pozitiven vpliv turizma na lokalne skupnosti in okolje, spodbujanjem socialne vključenosti in socialnih inovacij ter izboljšanjem povezav z manjšimi območji in mesti</w:t>
            </w:r>
          </w:p>
        </w:tc>
      </w:tr>
      <w:tr w:rsidR="00C35C5F" w:rsidRPr="00B04E73" w:rsidTr="00C35C5F">
        <w:tc>
          <w:tcPr>
            <w:tcW w:w="4606" w:type="dxa"/>
          </w:tcPr>
          <w:p w:rsidR="00C35C5F" w:rsidRPr="00B04E73" w:rsidRDefault="00C35C5F" w:rsidP="00B04E7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04E73">
              <w:rPr>
                <w:rFonts w:ascii="Arial" w:hAnsi="Arial" w:cs="Arial"/>
                <w:b/>
                <w:sz w:val="20"/>
                <w:szCs w:val="20"/>
              </w:rPr>
              <w:t>Izkoriščanje potenciala talentov v mestih v zatonu</w:t>
            </w:r>
          </w:p>
        </w:tc>
        <w:tc>
          <w:tcPr>
            <w:tcW w:w="4606" w:type="dxa"/>
          </w:tcPr>
          <w:p w:rsidR="00C35C5F" w:rsidRPr="00B04E73" w:rsidRDefault="00C35C5F" w:rsidP="00B04E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E73">
              <w:rPr>
                <w:rFonts w:ascii="Arial" w:hAnsi="Arial" w:cs="Arial"/>
                <w:sz w:val="20"/>
                <w:szCs w:val="20"/>
              </w:rPr>
              <w:t>Lokalni in integrirani pilotni projekti za preskušanje novih rešitev za zadržanje in privabljanje talentov. To bi bilo mogoče doseči z vključevanjem lokalnih skupnosti in obravnavanjem gospodarskih, socialnih in okoljskih vprašanj, povezanih z demografskim prehodom.</w:t>
            </w:r>
          </w:p>
        </w:tc>
      </w:tr>
    </w:tbl>
    <w:p w:rsidR="00C35C5F" w:rsidRPr="00B04E73" w:rsidRDefault="00C35C5F" w:rsidP="00B04E73">
      <w:pPr>
        <w:jc w:val="both"/>
        <w:rPr>
          <w:rFonts w:ascii="Arial" w:hAnsi="Arial" w:cs="Arial"/>
          <w:sz w:val="20"/>
          <w:szCs w:val="20"/>
        </w:rPr>
      </w:pPr>
      <w:r w:rsidRPr="00B04E73">
        <w:rPr>
          <w:rFonts w:ascii="Arial" w:hAnsi="Arial" w:cs="Arial"/>
          <w:sz w:val="20"/>
          <w:szCs w:val="20"/>
        </w:rPr>
        <w:t>Vir: Evropska komisija</w:t>
      </w:r>
    </w:p>
    <w:p w:rsidR="00EC5E3C" w:rsidRDefault="00EC5E3C" w:rsidP="00B04E73">
      <w:pPr>
        <w:jc w:val="both"/>
        <w:rPr>
          <w:rFonts w:ascii="Arial" w:hAnsi="Arial" w:cs="Arial"/>
          <w:sz w:val="20"/>
          <w:szCs w:val="20"/>
        </w:rPr>
      </w:pPr>
    </w:p>
    <w:p w:rsidR="00CB4DD0" w:rsidRPr="00B04E73" w:rsidRDefault="00CB4DD0" w:rsidP="00B04E73">
      <w:pPr>
        <w:jc w:val="both"/>
        <w:rPr>
          <w:rFonts w:ascii="Arial" w:hAnsi="Arial" w:cs="Arial"/>
          <w:b/>
          <w:sz w:val="20"/>
          <w:szCs w:val="20"/>
        </w:rPr>
      </w:pPr>
      <w:r w:rsidRPr="00B04E73">
        <w:rPr>
          <w:rFonts w:ascii="Arial" w:hAnsi="Arial" w:cs="Arial"/>
          <w:sz w:val="20"/>
          <w:szCs w:val="20"/>
        </w:rPr>
        <w:lastRenderedPageBreak/>
        <w:t> </w:t>
      </w:r>
      <w:r w:rsidR="00C35C5F" w:rsidRPr="00B04E73">
        <w:rPr>
          <w:rFonts w:ascii="Arial" w:hAnsi="Arial" w:cs="Arial"/>
          <w:b/>
          <w:sz w:val="20"/>
          <w:szCs w:val="20"/>
        </w:rPr>
        <w:t>Koristne informacije:</w:t>
      </w:r>
    </w:p>
    <w:p w:rsidR="00C35C5F" w:rsidRPr="00B04E73" w:rsidRDefault="000D33E0" w:rsidP="00B04E7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4E73">
        <w:rPr>
          <w:rFonts w:ascii="Arial" w:hAnsi="Arial" w:cs="Arial"/>
          <w:sz w:val="20"/>
          <w:szCs w:val="20"/>
        </w:rPr>
        <w:t>Razpis:</w:t>
      </w:r>
    </w:p>
    <w:p w:rsidR="000D33E0" w:rsidRPr="00B04E73" w:rsidRDefault="000D33E0" w:rsidP="00B04E7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04E73">
          <w:rPr>
            <w:rStyle w:val="Hiperpovezava"/>
            <w:rFonts w:ascii="Arial" w:hAnsi="Arial" w:cs="Arial"/>
            <w:sz w:val="20"/>
            <w:szCs w:val="20"/>
          </w:rPr>
          <w:t>https://www.urban-initiative.eu/calls-proposals/second-call-proposals-innovative-actions</w:t>
        </w:r>
      </w:hyperlink>
    </w:p>
    <w:p w:rsidR="000D33E0" w:rsidRPr="00B04E73" w:rsidRDefault="000D33E0" w:rsidP="00B04E7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4E73">
        <w:rPr>
          <w:rFonts w:ascii="Arial" w:hAnsi="Arial" w:cs="Arial"/>
          <w:sz w:val="20"/>
          <w:szCs w:val="20"/>
        </w:rPr>
        <w:t>Podatki o informativnem dnevu v Ljubljani:</w:t>
      </w:r>
    </w:p>
    <w:p w:rsidR="000D33E0" w:rsidRPr="00B04E73" w:rsidRDefault="000D33E0" w:rsidP="00B04E7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B04E73">
          <w:rPr>
            <w:rStyle w:val="Hiperpovezava"/>
            <w:rFonts w:ascii="Arial" w:hAnsi="Arial" w:cs="Arial"/>
            <w:sz w:val="20"/>
            <w:szCs w:val="20"/>
          </w:rPr>
          <w:t>https://www.urban-initiative.eu/events/innovative-actions-applicant-seminar-ljubljana-slovenia</w:t>
        </w:r>
      </w:hyperlink>
    </w:p>
    <w:p w:rsidR="000D33E0" w:rsidRPr="00B04E73" w:rsidRDefault="000D33E0" w:rsidP="00B0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4E73">
        <w:rPr>
          <w:rFonts w:ascii="Arial" w:hAnsi="Arial" w:cs="Arial"/>
          <w:sz w:val="20"/>
          <w:szCs w:val="20"/>
        </w:rPr>
        <w:t>Pripravila:</w:t>
      </w:r>
    </w:p>
    <w:p w:rsidR="000D33E0" w:rsidRPr="00B04E73" w:rsidRDefault="000D33E0" w:rsidP="00B04E7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4E73">
        <w:rPr>
          <w:rFonts w:ascii="Arial" w:hAnsi="Arial" w:cs="Arial"/>
          <w:sz w:val="20"/>
          <w:szCs w:val="20"/>
        </w:rPr>
        <w:t>Darja Kocbek</w:t>
      </w:r>
    </w:p>
    <w:sectPr w:rsidR="000D33E0" w:rsidRPr="00B04E73" w:rsidSect="00142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4D70"/>
    <w:multiLevelType w:val="hybridMultilevel"/>
    <w:tmpl w:val="E95277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DD0"/>
    <w:rsid w:val="000D33E0"/>
    <w:rsid w:val="00142F07"/>
    <w:rsid w:val="00B04E73"/>
    <w:rsid w:val="00C35C5F"/>
    <w:rsid w:val="00CB4DD0"/>
    <w:rsid w:val="00EC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2F07"/>
  </w:style>
  <w:style w:type="paragraph" w:styleId="Naslov2">
    <w:name w:val="heading 2"/>
    <w:basedOn w:val="Navaden"/>
    <w:link w:val="Naslov2Znak"/>
    <w:uiPriority w:val="9"/>
    <w:qFormat/>
    <w:rsid w:val="00EC5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5372011517msonormal">
    <w:name w:val="yiv5372011517msonormal"/>
    <w:basedOn w:val="Navaden"/>
    <w:rsid w:val="00C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35C5F"/>
    <w:rPr>
      <w:b/>
      <w:bCs/>
    </w:rPr>
  </w:style>
  <w:style w:type="table" w:styleId="Tabela-mrea">
    <w:name w:val="Table Grid"/>
    <w:basedOn w:val="Navadnatabela"/>
    <w:uiPriority w:val="59"/>
    <w:rsid w:val="00C35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0D33E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04E7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C5E3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5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ban-initiative.eu/events/innovative-actions-applicant-seminar-ljubljana-slov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ban-initiative.eu/calls-proposals/second-call-proposals-innovative-action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2023-06-01T07:44:00Z</dcterms:created>
  <dcterms:modified xsi:type="dcterms:W3CDTF">2023-06-01T08:03:00Z</dcterms:modified>
</cp:coreProperties>
</file>