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E2" w:rsidRPr="00467345" w:rsidRDefault="00B453E2" w:rsidP="00B453E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453E2" w:rsidRPr="00083714" w:rsidRDefault="00B453E2" w:rsidP="00B453E2">
      <w:pPr>
        <w:pStyle w:val="Naslov2"/>
        <w:tabs>
          <w:tab w:val="left" w:pos="3120"/>
        </w:tabs>
        <w:spacing w:before="240"/>
        <w:jc w:val="center"/>
        <w:rPr>
          <w:b w:val="0"/>
          <w:bCs w:val="0"/>
          <w:i/>
          <w:iCs/>
          <w:sz w:val="22"/>
        </w:rPr>
      </w:pPr>
      <w:r w:rsidRPr="00083714">
        <w:rPr>
          <w:sz w:val="22"/>
        </w:rPr>
        <w:t>Slovensko gospodarsko in raziskovalno združenje, Bruselj</w:t>
      </w:r>
    </w:p>
    <w:p w:rsidR="00B453E2" w:rsidRPr="00083714" w:rsidRDefault="00B453E2" w:rsidP="00B453E2">
      <w:pPr>
        <w:pBdr>
          <w:bottom w:val="single" w:sz="6" w:space="1" w:color="auto"/>
        </w:pBdr>
        <w:tabs>
          <w:tab w:val="left" w:pos="3120"/>
        </w:tabs>
        <w:spacing w:before="240"/>
        <w:rPr>
          <w:sz w:val="16"/>
          <w:szCs w:val="16"/>
        </w:rPr>
      </w:pPr>
    </w:p>
    <w:p w:rsidR="00B453E2" w:rsidRDefault="00B453E2" w:rsidP="00B453E2">
      <w:pPr>
        <w:tabs>
          <w:tab w:val="left" w:pos="3120"/>
        </w:tabs>
        <w:spacing w:before="240"/>
        <w:rPr>
          <w:b/>
        </w:rPr>
      </w:pPr>
      <w:r w:rsidRPr="00083714">
        <w:rPr>
          <w:b/>
        </w:rPr>
        <w:tab/>
      </w:r>
      <w:r>
        <w:rPr>
          <w:b/>
        </w:rPr>
        <w:t xml:space="preserve">Občasna informacija članom 91 </w:t>
      </w:r>
      <w:r w:rsidRPr="00083714">
        <w:rPr>
          <w:b/>
        </w:rPr>
        <w:t>– 20</w:t>
      </w:r>
      <w:r>
        <w:rPr>
          <w:b/>
        </w:rPr>
        <w:t>22</w:t>
      </w:r>
    </w:p>
    <w:p w:rsidR="00B453E2" w:rsidRPr="0002310E" w:rsidRDefault="00B453E2" w:rsidP="00B453E2">
      <w:pPr>
        <w:tabs>
          <w:tab w:val="left" w:pos="3120"/>
        </w:tabs>
        <w:spacing w:before="240"/>
        <w:jc w:val="center"/>
        <w:rPr>
          <w:b/>
        </w:rPr>
      </w:pPr>
      <w:r>
        <w:rPr>
          <w:b/>
        </w:rPr>
        <w:t xml:space="preserve">30. maj </w:t>
      </w:r>
      <w:r w:rsidRPr="00083714">
        <w:rPr>
          <w:b/>
        </w:rPr>
        <w:t xml:space="preserve"> 20</w:t>
      </w:r>
      <w:r>
        <w:rPr>
          <w:b/>
        </w:rPr>
        <w:t>22</w:t>
      </w:r>
    </w:p>
    <w:p w:rsidR="00B453E2" w:rsidRDefault="00B453E2" w:rsidP="00B453E2">
      <w:pPr>
        <w:jc w:val="center"/>
        <w:rPr>
          <w:rFonts w:ascii="Arial" w:hAnsi="Arial" w:cs="Arial"/>
          <w:b/>
          <w:i/>
        </w:rPr>
      </w:pPr>
      <w:r>
        <w:rPr>
          <w:b/>
          <w:color w:val="993300"/>
          <w:sz w:val="32"/>
          <w:szCs w:val="32"/>
        </w:rPr>
        <w:t>Priporočila Evropske komisije državam članicam za prednostno ukrepanje v letih 2022 in 2023</w:t>
      </w:r>
    </w:p>
    <w:p w:rsidR="00871219" w:rsidRPr="004A4AE8" w:rsidRDefault="001E1590" w:rsidP="004A4AE8">
      <w:pPr>
        <w:jc w:val="both"/>
        <w:rPr>
          <w:rFonts w:ascii="Arial" w:hAnsi="Arial" w:cs="Arial"/>
          <w:b/>
          <w:i/>
        </w:rPr>
      </w:pPr>
      <w:r w:rsidRPr="004A4AE8">
        <w:rPr>
          <w:rFonts w:ascii="Arial" w:hAnsi="Arial" w:cs="Arial"/>
          <w:b/>
          <w:i/>
        </w:rPr>
        <w:t xml:space="preserve">Evropska komisija je </w:t>
      </w:r>
      <w:r w:rsidR="00B20F02" w:rsidRPr="004A4AE8">
        <w:rPr>
          <w:rFonts w:ascii="Arial" w:hAnsi="Arial" w:cs="Arial"/>
          <w:b/>
          <w:i/>
        </w:rPr>
        <w:t xml:space="preserve">v okviru evropskega semestra </w:t>
      </w:r>
      <w:r w:rsidRPr="004A4AE8">
        <w:rPr>
          <w:rFonts w:ascii="Arial" w:hAnsi="Arial" w:cs="Arial"/>
          <w:b/>
          <w:i/>
        </w:rPr>
        <w:t xml:space="preserve">sprejela spomladanski sveženj dokumentov s priporočili državam članicam za prednostno ukrepanje v </w:t>
      </w:r>
      <w:r w:rsidR="00B453E2">
        <w:rPr>
          <w:rFonts w:ascii="Arial" w:hAnsi="Arial" w:cs="Arial"/>
          <w:b/>
          <w:i/>
        </w:rPr>
        <w:t xml:space="preserve">letih </w:t>
      </w:r>
      <w:r w:rsidRPr="004A4AE8">
        <w:rPr>
          <w:rFonts w:ascii="Arial" w:hAnsi="Arial" w:cs="Arial"/>
          <w:b/>
          <w:i/>
        </w:rPr>
        <w:t xml:space="preserve">2022 in 2023. </w:t>
      </w:r>
      <w:r w:rsidR="0059768C" w:rsidRPr="004A4AE8">
        <w:rPr>
          <w:rFonts w:ascii="Arial" w:hAnsi="Arial" w:cs="Arial"/>
          <w:b/>
          <w:i/>
        </w:rPr>
        <w:t>Za Slovenijo predlaga prednostno ukrepanje na področju javnih financ, izvajanja dogovorjenih reform in naložb v okviru načrta za okrevanje in odpornost ter kohezijske politike in energetike.  Ker Unija  še ni izšla iz obdobja hudega gospodarskega upada, Evropska komisija predlaga ohranitev splošne odstopne klavzule od Pakta za stabilnost in rast tudi v letu 2023.</w:t>
      </w:r>
    </w:p>
    <w:p w:rsidR="0059768C" w:rsidRPr="004A4AE8" w:rsidRDefault="0059768C" w:rsidP="004A4AE8">
      <w:pPr>
        <w:jc w:val="both"/>
        <w:rPr>
          <w:rFonts w:ascii="Arial" w:hAnsi="Arial" w:cs="Arial"/>
          <w:b/>
          <w:sz w:val="20"/>
          <w:szCs w:val="20"/>
        </w:rPr>
      </w:pPr>
      <w:r w:rsidRPr="004A4AE8">
        <w:rPr>
          <w:rFonts w:ascii="Arial" w:hAnsi="Arial" w:cs="Arial"/>
          <w:b/>
          <w:sz w:val="20"/>
          <w:szCs w:val="20"/>
        </w:rPr>
        <w:t>Priporočila za Slovenijo</w:t>
      </w:r>
    </w:p>
    <w:p w:rsidR="0059768C" w:rsidRPr="004A4AE8" w:rsidRDefault="00EA7418" w:rsidP="004A4AE8">
      <w:pPr>
        <w:jc w:val="both"/>
        <w:rPr>
          <w:rFonts w:ascii="Arial" w:hAnsi="Arial" w:cs="Arial"/>
          <w:sz w:val="20"/>
          <w:szCs w:val="20"/>
        </w:rPr>
      </w:pPr>
      <w:r w:rsidRPr="004A4AE8">
        <w:rPr>
          <w:rFonts w:ascii="Arial" w:hAnsi="Arial" w:cs="Arial"/>
          <w:sz w:val="20"/>
          <w:szCs w:val="20"/>
        </w:rPr>
        <w:t xml:space="preserve">Na področju fiskalne politike Evropska komisija Sloveniji priporoča, naj razširi javne naložbe za zeleni in digitalni prehod ter za energetsko varnost, vključno z uporabo mehanizma za okrevanje in odpornost (RRF), </w:t>
      </w:r>
      <w:proofErr w:type="spellStart"/>
      <w:r w:rsidRPr="004A4AE8">
        <w:rPr>
          <w:rFonts w:ascii="Arial" w:hAnsi="Arial" w:cs="Arial"/>
          <w:sz w:val="20"/>
          <w:szCs w:val="20"/>
        </w:rPr>
        <w:t>RePowerEU</w:t>
      </w:r>
      <w:proofErr w:type="spellEnd"/>
      <w:r w:rsidRPr="004A4AE8">
        <w:rPr>
          <w:rFonts w:ascii="Arial" w:hAnsi="Arial" w:cs="Arial"/>
          <w:sz w:val="20"/>
          <w:szCs w:val="20"/>
        </w:rPr>
        <w:t xml:space="preserve"> in drugih sredstev EU. Zagotovi naj dolgoročno fiskalno vzdržnost zdravstvenega varstva in sistemov dolgotrajne oskrbe. Uvede naj izravnalne ukrepe za uvedeno znižanje obdavčitve dela, vključno s premikom v smeri bolj zelenih in rasti prijaznih davkov.</w:t>
      </w:r>
    </w:p>
    <w:p w:rsidR="00EA7418" w:rsidRPr="004A4AE8" w:rsidRDefault="00EA7418" w:rsidP="004A4AE8">
      <w:pPr>
        <w:jc w:val="both"/>
        <w:rPr>
          <w:rFonts w:ascii="Arial" w:hAnsi="Arial" w:cs="Arial"/>
          <w:sz w:val="20"/>
          <w:szCs w:val="20"/>
        </w:rPr>
      </w:pPr>
      <w:r w:rsidRPr="004A4AE8">
        <w:rPr>
          <w:rFonts w:ascii="Arial" w:hAnsi="Arial" w:cs="Arial"/>
          <w:sz w:val="20"/>
          <w:szCs w:val="20"/>
        </w:rPr>
        <w:t xml:space="preserve">Za učinkovito izvajanje reform in naložb, h katerim se je zavezala v okviru načrta za okrevanje in odpornost, je pomembno tudi čim prej zaključiti pogajanja z Evropsko komisijo o programskih dokumentih kohezijske politike 2021-2027, </w:t>
      </w:r>
      <w:proofErr w:type="spellStart"/>
      <w:r w:rsidRPr="004A4AE8">
        <w:rPr>
          <w:rFonts w:ascii="Arial" w:hAnsi="Arial" w:cs="Arial"/>
          <w:sz w:val="20"/>
          <w:szCs w:val="20"/>
        </w:rPr>
        <w:t>dab</w:t>
      </w:r>
      <w:proofErr w:type="spellEnd"/>
      <w:r w:rsidRPr="004A4AE8">
        <w:rPr>
          <w:rFonts w:ascii="Arial" w:hAnsi="Arial" w:cs="Arial"/>
          <w:sz w:val="20"/>
          <w:szCs w:val="20"/>
        </w:rPr>
        <w:t xml:space="preserve"> o mogoče začeti čim prej izvajati projekte tudi v regijah. </w:t>
      </w:r>
    </w:p>
    <w:p w:rsidR="00EA7418" w:rsidRDefault="00EA7418" w:rsidP="004A4AE8">
      <w:pPr>
        <w:jc w:val="both"/>
        <w:rPr>
          <w:rFonts w:ascii="Arial" w:hAnsi="Arial" w:cs="Arial"/>
          <w:sz w:val="20"/>
          <w:szCs w:val="20"/>
        </w:rPr>
      </w:pPr>
      <w:r w:rsidRPr="004A4AE8">
        <w:rPr>
          <w:rFonts w:ascii="Arial" w:hAnsi="Arial" w:cs="Arial"/>
          <w:sz w:val="20"/>
          <w:szCs w:val="20"/>
        </w:rPr>
        <w:t xml:space="preserve">Priporočilo na energetskem področju se nanaša na </w:t>
      </w:r>
      <w:proofErr w:type="spellStart"/>
      <w:r w:rsidRPr="004A4AE8">
        <w:rPr>
          <w:rFonts w:ascii="Arial" w:hAnsi="Arial" w:cs="Arial"/>
          <w:sz w:val="20"/>
          <w:szCs w:val="20"/>
        </w:rPr>
        <w:t>diverzifikacijo</w:t>
      </w:r>
      <w:proofErr w:type="spellEnd"/>
      <w:r w:rsidRPr="004A4AE8">
        <w:rPr>
          <w:rFonts w:ascii="Arial" w:hAnsi="Arial" w:cs="Arial"/>
          <w:sz w:val="20"/>
          <w:szCs w:val="20"/>
        </w:rPr>
        <w:t xml:space="preserve"> uvoza fosilnih goriv in zmanjšanje splošne odvisnosti od fosilnih goriv, pospeševanje rabe obnovljivih virov energije, zlasti z nadaljnjo poenostavitvijo in pospešitvijo izdajanja dovoljenj in krepitvijo elektrodistribucijskega omrežja. Evropska komisija Sloveniji nadalje priporoča, naj okrepi izvajanje ukrepov za energetsko učinkovitost, predvsem v stavbah, in elektrifikacijo prometnega sektorja. Prav tako naj zagotovi ustrezno energetsko infrastrukturo in povezave.</w:t>
      </w:r>
    </w:p>
    <w:p w:rsidR="004A4AE8" w:rsidRPr="004A4AE8" w:rsidRDefault="004A4AE8" w:rsidP="004A4AE8">
      <w:pPr>
        <w:jc w:val="both"/>
        <w:rPr>
          <w:rFonts w:ascii="Arial" w:hAnsi="Arial" w:cs="Arial"/>
          <w:b/>
          <w:sz w:val="20"/>
          <w:szCs w:val="20"/>
        </w:rPr>
      </w:pPr>
      <w:r w:rsidRPr="004A4AE8">
        <w:rPr>
          <w:rFonts w:ascii="Arial" w:hAnsi="Arial" w:cs="Arial"/>
          <w:b/>
          <w:sz w:val="20"/>
          <w:szCs w:val="20"/>
        </w:rPr>
        <w:t>Predlog za ohranitev splošne odstopne klavzule</w:t>
      </w:r>
    </w:p>
    <w:p w:rsidR="004A4AE8" w:rsidRPr="004A4AE8" w:rsidRDefault="004A4AE8" w:rsidP="004A4AE8">
      <w:pPr>
        <w:rPr>
          <w:rFonts w:ascii="Arial" w:hAnsi="Arial" w:cs="Arial"/>
          <w:sz w:val="20"/>
          <w:szCs w:val="20"/>
        </w:rPr>
      </w:pPr>
      <w:r w:rsidRPr="004A4AE8">
        <w:rPr>
          <w:rFonts w:ascii="Arial" w:hAnsi="Arial" w:cs="Arial"/>
          <w:sz w:val="20"/>
          <w:szCs w:val="20"/>
        </w:rPr>
        <w:t xml:space="preserve">Ker bi države članice morale prihodnje leto razširiti javne naložbe za zeleni in digitalni prehod in za energetsko varnost, Evropska komisija meni, da so pogoji za ohranitev splošne odstopne klavzule od Pakta za stabilnost in rast tudi v letu 2023 izpolnjeni. PO njeni oceni bo ohranitev uporabe splošne </w:t>
      </w:r>
      <w:r w:rsidRPr="004A4AE8">
        <w:rPr>
          <w:rFonts w:ascii="Arial" w:hAnsi="Arial" w:cs="Arial"/>
          <w:sz w:val="20"/>
          <w:szCs w:val="20"/>
        </w:rPr>
        <w:lastRenderedPageBreak/>
        <w:t>odstopne klavzule v letu 2023 državam članicam zagotovila prostor za odziv, ko bo to potrebno. Splošna odstopna klavzula torej ne predstavlja opustitve pravil Pakta za stabilnost in rast, pač pa le omogoča začasno odstopanje od običajnih proračunskih zahtev, pod pogojem da to ne ogroža srednjeročne fiskalne vzdržnosti.</w:t>
      </w:r>
    </w:p>
    <w:p w:rsidR="00EA7418" w:rsidRPr="004A4AE8" w:rsidRDefault="00464171" w:rsidP="004A4AE8">
      <w:pPr>
        <w:jc w:val="both"/>
        <w:rPr>
          <w:rFonts w:ascii="Arial" w:hAnsi="Arial" w:cs="Arial"/>
          <w:b/>
          <w:sz w:val="20"/>
          <w:szCs w:val="20"/>
        </w:rPr>
      </w:pPr>
      <w:r w:rsidRPr="004A4AE8">
        <w:rPr>
          <w:rFonts w:ascii="Arial" w:hAnsi="Arial" w:cs="Arial"/>
          <w:b/>
          <w:sz w:val="20"/>
          <w:szCs w:val="20"/>
        </w:rPr>
        <w:t>Koristne informacije:</w:t>
      </w:r>
    </w:p>
    <w:p w:rsidR="00464171" w:rsidRPr="004A4AE8" w:rsidRDefault="00464171" w:rsidP="004A4AE8">
      <w:pPr>
        <w:pStyle w:val="Odstavekseznama"/>
        <w:numPr>
          <w:ilvl w:val="0"/>
          <w:numId w:val="1"/>
        </w:numPr>
        <w:jc w:val="both"/>
        <w:rPr>
          <w:rFonts w:ascii="Arial" w:hAnsi="Arial" w:cs="Arial"/>
          <w:sz w:val="20"/>
          <w:szCs w:val="20"/>
        </w:rPr>
      </w:pPr>
      <w:r w:rsidRPr="004A4AE8">
        <w:rPr>
          <w:rFonts w:ascii="Arial" w:hAnsi="Arial" w:cs="Arial"/>
          <w:sz w:val="20"/>
          <w:szCs w:val="20"/>
        </w:rPr>
        <w:t>Priporočila Evropske komisije:</w:t>
      </w:r>
    </w:p>
    <w:p w:rsidR="00464171" w:rsidRPr="004A4AE8" w:rsidRDefault="00464171" w:rsidP="004A4AE8">
      <w:pPr>
        <w:pStyle w:val="Odstavekseznama"/>
        <w:numPr>
          <w:ilvl w:val="0"/>
          <w:numId w:val="1"/>
        </w:numPr>
        <w:jc w:val="both"/>
        <w:rPr>
          <w:rFonts w:ascii="Arial" w:hAnsi="Arial" w:cs="Arial"/>
          <w:sz w:val="20"/>
          <w:szCs w:val="20"/>
        </w:rPr>
      </w:pPr>
      <w:hyperlink r:id="rId6" w:history="1">
        <w:r w:rsidRPr="004A4AE8">
          <w:rPr>
            <w:rStyle w:val="Hiperpovezava"/>
            <w:rFonts w:ascii="Arial" w:hAnsi="Arial" w:cs="Arial"/>
            <w:sz w:val="20"/>
            <w:szCs w:val="20"/>
          </w:rPr>
          <w:t>https://ec.europa.eu/info/publications/2022-european-semester-country-specific-recommendations-commission-recommendations_sl</w:t>
        </w:r>
      </w:hyperlink>
    </w:p>
    <w:p w:rsidR="00464171" w:rsidRPr="004A4AE8" w:rsidRDefault="00464171" w:rsidP="004A4AE8">
      <w:pPr>
        <w:pStyle w:val="Odstavekseznama"/>
        <w:numPr>
          <w:ilvl w:val="0"/>
          <w:numId w:val="1"/>
        </w:numPr>
        <w:jc w:val="both"/>
        <w:rPr>
          <w:rFonts w:ascii="Arial" w:hAnsi="Arial" w:cs="Arial"/>
          <w:sz w:val="20"/>
          <w:szCs w:val="20"/>
        </w:rPr>
      </w:pPr>
      <w:r w:rsidRPr="004A4AE8">
        <w:rPr>
          <w:rFonts w:ascii="Arial" w:hAnsi="Arial" w:cs="Arial"/>
          <w:sz w:val="20"/>
          <w:szCs w:val="20"/>
        </w:rPr>
        <w:t>Poročilo Evropske komisije za države članice:</w:t>
      </w:r>
    </w:p>
    <w:p w:rsidR="00464171" w:rsidRPr="004A4AE8" w:rsidRDefault="00464171" w:rsidP="004A4AE8">
      <w:pPr>
        <w:pStyle w:val="Odstavekseznama"/>
        <w:numPr>
          <w:ilvl w:val="0"/>
          <w:numId w:val="1"/>
        </w:numPr>
        <w:jc w:val="both"/>
        <w:rPr>
          <w:rFonts w:ascii="Arial" w:hAnsi="Arial" w:cs="Arial"/>
          <w:sz w:val="20"/>
          <w:szCs w:val="20"/>
        </w:rPr>
      </w:pPr>
      <w:hyperlink r:id="rId7" w:history="1">
        <w:r w:rsidRPr="004A4AE8">
          <w:rPr>
            <w:rStyle w:val="Hiperpovezava"/>
            <w:rFonts w:ascii="Arial" w:hAnsi="Arial" w:cs="Arial"/>
            <w:sz w:val="20"/>
            <w:szCs w:val="20"/>
          </w:rPr>
          <w:t>https://ec.europa.eu/info/publications/2022-european-semester-country-reports_en</w:t>
        </w:r>
      </w:hyperlink>
    </w:p>
    <w:p w:rsidR="00B20F02" w:rsidRPr="004A4AE8" w:rsidRDefault="00B20F02" w:rsidP="004A4AE8">
      <w:pPr>
        <w:pStyle w:val="Odstavekseznama"/>
        <w:numPr>
          <w:ilvl w:val="0"/>
          <w:numId w:val="1"/>
        </w:numPr>
        <w:jc w:val="both"/>
        <w:rPr>
          <w:rFonts w:ascii="Arial" w:hAnsi="Arial" w:cs="Arial"/>
          <w:sz w:val="20"/>
          <w:szCs w:val="20"/>
        </w:rPr>
      </w:pPr>
      <w:r w:rsidRPr="004A4AE8">
        <w:rPr>
          <w:rFonts w:ascii="Arial" w:hAnsi="Arial" w:cs="Arial"/>
          <w:sz w:val="20"/>
          <w:szCs w:val="20"/>
        </w:rPr>
        <w:t>Spomladanski sveženj doku</w:t>
      </w:r>
      <w:r w:rsidR="004A4AE8" w:rsidRPr="004A4AE8">
        <w:rPr>
          <w:rFonts w:ascii="Arial" w:hAnsi="Arial" w:cs="Arial"/>
          <w:sz w:val="20"/>
          <w:szCs w:val="20"/>
        </w:rPr>
        <w:t>mentov v okviru evropskega seme</w:t>
      </w:r>
      <w:r w:rsidRPr="004A4AE8">
        <w:rPr>
          <w:rFonts w:ascii="Arial" w:hAnsi="Arial" w:cs="Arial"/>
          <w:sz w:val="20"/>
          <w:szCs w:val="20"/>
        </w:rPr>
        <w:t>stra:</w:t>
      </w:r>
    </w:p>
    <w:p w:rsidR="00B20F02" w:rsidRPr="004A4AE8" w:rsidRDefault="00B20F02" w:rsidP="004A4AE8">
      <w:pPr>
        <w:pStyle w:val="Odstavekseznama"/>
        <w:numPr>
          <w:ilvl w:val="0"/>
          <w:numId w:val="1"/>
        </w:numPr>
        <w:jc w:val="both"/>
        <w:rPr>
          <w:rFonts w:ascii="Arial" w:hAnsi="Arial" w:cs="Arial"/>
          <w:sz w:val="20"/>
          <w:szCs w:val="20"/>
        </w:rPr>
      </w:pPr>
      <w:hyperlink r:id="rId8" w:history="1">
        <w:r w:rsidRPr="004A4AE8">
          <w:rPr>
            <w:rStyle w:val="Hiperpovezava"/>
            <w:rFonts w:ascii="Arial" w:hAnsi="Arial" w:cs="Arial"/>
            <w:sz w:val="20"/>
            <w:szCs w:val="20"/>
          </w:rPr>
          <w:t>https://ec.europa.eu/info/publications/2022-european-semester-spring-package-communication_sl</w:t>
        </w:r>
      </w:hyperlink>
    </w:p>
    <w:p w:rsidR="00B20F02" w:rsidRPr="004A4AE8" w:rsidRDefault="00B20F02" w:rsidP="004A4AE8">
      <w:pPr>
        <w:spacing w:after="0"/>
        <w:jc w:val="both"/>
        <w:rPr>
          <w:rFonts w:ascii="Arial" w:hAnsi="Arial" w:cs="Arial"/>
          <w:sz w:val="20"/>
          <w:szCs w:val="20"/>
        </w:rPr>
      </w:pPr>
      <w:r w:rsidRPr="004A4AE8">
        <w:rPr>
          <w:rFonts w:ascii="Arial" w:hAnsi="Arial" w:cs="Arial"/>
          <w:sz w:val="20"/>
          <w:szCs w:val="20"/>
        </w:rPr>
        <w:t>Pripravila:</w:t>
      </w:r>
    </w:p>
    <w:p w:rsidR="00B20F02" w:rsidRPr="004A4AE8" w:rsidRDefault="00B20F02" w:rsidP="004A4AE8">
      <w:pPr>
        <w:spacing w:after="0"/>
        <w:jc w:val="both"/>
        <w:rPr>
          <w:rFonts w:ascii="Arial" w:hAnsi="Arial" w:cs="Arial"/>
          <w:sz w:val="20"/>
          <w:szCs w:val="20"/>
        </w:rPr>
      </w:pPr>
      <w:r w:rsidRPr="004A4AE8">
        <w:rPr>
          <w:rFonts w:ascii="Arial" w:hAnsi="Arial" w:cs="Arial"/>
          <w:sz w:val="20"/>
          <w:szCs w:val="20"/>
        </w:rPr>
        <w:t>Darja Kocbek</w:t>
      </w:r>
    </w:p>
    <w:p w:rsidR="00464171" w:rsidRPr="00EA7418" w:rsidRDefault="00464171" w:rsidP="004A4AE8">
      <w:pPr>
        <w:spacing w:after="0"/>
      </w:pPr>
    </w:p>
    <w:p w:rsidR="00EA7418" w:rsidRDefault="00EA7418" w:rsidP="004A4AE8">
      <w:pPr>
        <w:pStyle w:val="yiv7645398507msonormal"/>
        <w:spacing w:after="0" w:afterAutospacing="0"/>
        <w:jc w:val="both"/>
      </w:pPr>
      <w:r>
        <w:rPr>
          <w:rFonts w:ascii="Arial" w:hAnsi="Arial" w:cs="Arial"/>
        </w:rPr>
        <w:t> </w:t>
      </w:r>
    </w:p>
    <w:p w:rsidR="00EA7418" w:rsidRPr="00EA7418" w:rsidRDefault="00EA7418" w:rsidP="00EA7418"/>
    <w:sectPr w:rsidR="00EA7418" w:rsidRPr="00EA7418" w:rsidSect="008712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564A7"/>
    <w:multiLevelType w:val="hybridMultilevel"/>
    <w:tmpl w:val="6BCA8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1590"/>
    <w:rsid w:val="001E1590"/>
    <w:rsid w:val="00464171"/>
    <w:rsid w:val="004A4AE8"/>
    <w:rsid w:val="0059768C"/>
    <w:rsid w:val="00871219"/>
    <w:rsid w:val="00B20F02"/>
    <w:rsid w:val="00B453E2"/>
    <w:rsid w:val="00EA741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71219"/>
  </w:style>
  <w:style w:type="paragraph" w:styleId="Naslov2">
    <w:name w:val="heading 2"/>
    <w:basedOn w:val="Navaden"/>
    <w:next w:val="Navaden"/>
    <w:link w:val="Naslov2Znak"/>
    <w:uiPriority w:val="9"/>
    <w:unhideWhenUsed/>
    <w:qFormat/>
    <w:rsid w:val="00B453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645398507msonormal">
    <w:name w:val="yiv7645398507msonormal"/>
    <w:basedOn w:val="Navaden"/>
    <w:rsid w:val="0059768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9768C"/>
    <w:rPr>
      <w:color w:val="0000FF"/>
      <w:u w:val="single"/>
    </w:rPr>
  </w:style>
  <w:style w:type="paragraph" w:customStyle="1" w:styleId="yiv7645398507msolistparagraph">
    <w:name w:val="yiv7645398507msolistparagraph"/>
    <w:basedOn w:val="Navaden"/>
    <w:rsid w:val="00EA741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4A4AE8"/>
    <w:pPr>
      <w:ind w:left="720"/>
      <w:contextualSpacing/>
    </w:pPr>
  </w:style>
  <w:style w:type="character" w:customStyle="1" w:styleId="Naslov2Znak">
    <w:name w:val="Naslov 2 Znak"/>
    <w:basedOn w:val="Privzetapisavaodstavka"/>
    <w:link w:val="Naslov2"/>
    <w:uiPriority w:val="9"/>
    <w:rsid w:val="00B453E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453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53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545601">
      <w:bodyDiv w:val="1"/>
      <w:marLeft w:val="0"/>
      <w:marRight w:val="0"/>
      <w:marTop w:val="0"/>
      <w:marBottom w:val="0"/>
      <w:divBdr>
        <w:top w:val="none" w:sz="0" w:space="0" w:color="auto"/>
        <w:left w:val="none" w:sz="0" w:space="0" w:color="auto"/>
        <w:bottom w:val="none" w:sz="0" w:space="0" w:color="auto"/>
        <w:right w:val="none" w:sz="0" w:space="0" w:color="auto"/>
      </w:divBdr>
    </w:div>
    <w:div w:id="7654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publications/2022-european-semester-spring-package-communication_sl" TargetMode="External"/><Relationship Id="rId3" Type="http://schemas.openxmlformats.org/officeDocument/2006/relationships/settings" Target="settings.xml"/><Relationship Id="rId7" Type="http://schemas.openxmlformats.org/officeDocument/2006/relationships/hyperlink" Target="https://ec.europa.eu/info/publications/2022-european-semester-country-report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publications/2022-european-semester-country-specific-recommendations-commission-recommendations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534</Words>
  <Characters>3050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2022-05-24T11:15:00Z</dcterms:created>
  <dcterms:modified xsi:type="dcterms:W3CDTF">2022-05-24T11:56:00Z</dcterms:modified>
</cp:coreProperties>
</file>