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8E1" w:rsidRDefault="00A868E1" w:rsidP="00A868E1">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868E1" w:rsidRDefault="00A868E1" w:rsidP="00A868E1">
      <w:pPr>
        <w:pStyle w:val="Naslov2"/>
        <w:tabs>
          <w:tab w:val="left" w:pos="3120"/>
        </w:tabs>
        <w:jc w:val="center"/>
        <w:rPr>
          <w:b w:val="0"/>
          <w:bCs w:val="0"/>
          <w:i/>
          <w:iCs/>
          <w:sz w:val="22"/>
        </w:rPr>
      </w:pPr>
      <w:r>
        <w:rPr>
          <w:b w:val="0"/>
          <w:bCs w:val="0"/>
          <w:sz w:val="22"/>
        </w:rPr>
        <w:t>Slovensko gospodarsko in raziskovalno združenje, Bruselj</w:t>
      </w:r>
    </w:p>
    <w:p w:rsidR="00A868E1" w:rsidRDefault="00A868E1" w:rsidP="00A868E1">
      <w:pPr>
        <w:pBdr>
          <w:bottom w:val="single" w:sz="6" w:space="1" w:color="auto"/>
        </w:pBdr>
        <w:tabs>
          <w:tab w:val="left" w:pos="3120"/>
        </w:tabs>
        <w:jc w:val="center"/>
        <w:rPr>
          <w:sz w:val="16"/>
          <w:szCs w:val="16"/>
        </w:rPr>
      </w:pPr>
    </w:p>
    <w:p w:rsidR="00A868E1" w:rsidRDefault="00A868E1" w:rsidP="00A868E1">
      <w:pPr>
        <w:tabs>
          <w:tab w:val="left" w:pos="3120"/>
        </w:tabs>
        <w:jc w:val="center"/>
        <w:rPr>
          <w:rFonts w:ascii="Arial" w:hAnsi="Arial" w:cs="Arial"/>
          <w:b/>
        </w:rPr>
      </w:pPr>
      <w:r>
        <w:rPr>
          <w:rFonts w:ascii="Arial" w:hAnsi="Arial" w:cs="Arial"/>
          <w:b/>
        </w:rPr>
        <w:t>Občasna informacija članom 90</w:t>
      </w:r>
      <w:r w:rsidRPr="001C4501">
        <w:rPr>
          <w:rFonts w:ascii="Arial" w:hAnsi="Arial" w:cs="Arial"/>
          <w:b/>
        </w:rPr>
        <w:t xml:space="preserve"> – 2017</w:t>
      </w:r>
    </w:p>
    <w:p w:rsidR="00A868E1" w:rsidRPr="00DD131D" w:rsidRDefault="00A868E1" w:rsidP="00A868E1">
      <w:pPr>
        <w:tabs>
          <w:tab w:val="left" w:pos="3120"/>
        </w:tabs>
        <w:jc w:val="center"/>
        <w:rPr>
          <w:rFonts w:ascii="Arial" w:hAnsi="Arial" w:cs="Arial"/>
          <w:b/>
        </w:rPr>
      </w:pPr>
      <w:r>
        <w:rPr>
          <w:rFonts w:ascii="Arial" w:hAnsi="Arial" w:cs="Arial"/>
          <w:b/>
        </w:rPr>
        <w:t>05.</w:t>
      </w:r>
      <w:r w:rsidRPr="001C4501">
        <w:rPr>
          <w:rFonts w:ascii="Arial" w:hAnsi="Arial" w:cs="Arial"/>
          <w:b/>
        </w:rPr>
        <w:t xml:space="preserve"> </w:t>
      </w:r>
      <w:r>
        <w:rPr>
          <w:rFonts w:ascii="Arial" w:hAnsi="Arial" w:cs="Arial"/>
          <w:b/>
        </w:rPr>
        <w:t>junij</w:t>
      </w:r>
      <w:r w:rsidRPr="001C4501">
        <w:rPr>
          <w:rFonts w:ascii="Arial" w:hAnsi="Arial" w:cs="Arial"/>
          <w:b/>
        </w:rPr>
        <w:t xml:space="preserve"> 2017</w:t>
      </w:r>
    </w:p>
    <w:p w:rsidR="00D41960" w:rsidRPr="006E7E06" w:rsidRDefault="000E1D8B" w:rsidP="006E7E06">
      <w:pPr>
        <w:jc w:val="center"/>
        <w:rPr>
          <w:rFonts w:ascii="Arial" w:hAnsi="Arial" w:cs="Arial"/>
          <w:b/>
          <w:i/>
        </w:rPr>
      </w:pPr>
      <w:r>
        <w:rPr>
          <w:rFonts w:ascii="Arial" w:hAnsi="Arial" w:cs="Arial"/>
          <w:b/>
          <w:color w:val="993300"/>
          <w:sz w:val="32"/>
          <w:szCs w:val="32"/>
        </w:rPr>
        <w:t>Nova strategija za promet v Evropi</w:t>
      </w:r>
    </w:p>
    <w:p w:rsidR="00C973D4" w:rsidRPr="007A3A7F" w:rsidRDefault="00D41960" w:rsidP="007A3A7F">
      <w:pPr>
        <w:rPr>
          <w:rFonts w:ascii="Arial" w:hAnsi="Arial" w:cs="Arial"/>
          <w:b/>
          <w:i/>
        </w:rPr>
      </w:pPr>
      <w:r w:rsidRPr="007A3A7F">
        <w:rPr>
          <w:rFonts w:ascii="Arial" w:hAnsi="Arial" w:cs="Arial"/>
          <w:b/>
          <w:i/>
        </w:rPr>
        <w:t>Evropska komisija je sprejela ukrepe za posodobitev mobilnosti in prometa v Evropi. Dolgoročna strategija Evropa v gibanju vsebuje pobude za varnost v prometu, bolj pošteno cestninjenje, zmanjšanje izpustov CO2, onesnaževanja zraka in prometnih zamaškov, za zmanjšanje upravnih ovir za podjetja, preprečevanje nezakonitega zaposlovanja.</w:t>
      </w:r>
      <w:r w:rsidR="00C973D4" w:rsidRPr="007A3A7F">
        <w:rPr>
          <w:rFonts w:ascii="Arial" w:hAnsi="Arial" w:cs="Arial"/>
          <w:b/>
          <w:i/>
        </w:rPr>
        <w:t xml:space="preserve"> Predlog Evropske komisije vsebuje politično komunikacijo z dolgoročnim načrtom za čisto, socialno pravično in konkurenčno mobilnost za vse Evropejce, pa prvi sklop osmih zakonodajnih pobud, usmerjenih posebej v cestni promet. </w:t>
      </w:r>
    </w:p>
    <w:p w:rsidR="00C973D4" w:rsidRPr="007A3A7F" w:rsidRDefault="00C973D4" w:rsidP="007A3A7F">
      <w:pPr>
        <w:rPr>
          <w:rFonts w:ascii="Arial" w:hAnsi="Arial" w:cs="Arial"/>
          <w:b/>
          <w:sz w:val="20"/>
          <w:szCs w:val="20"/>
        </w:rPr>
      </w:pPr>
      <w:r w:rsidRPr="007A3A7F">
        <w:rPr>
          <w:rFonts w:ascii="Arial" w:hAnsi="Arial" w:cs="Arial"/>
          <w:b/>
          <w:sz w:val="20"/>
          <w:szCs w:val="20"/>
        </w:rPr>
        <w:t>Slika 1: Ključni podatki o mobilnosti v Evropi</w:t>
      </w:r>
    </w:p>
    <w:p w:rsidR="00C973D4" w:rsidRPr="007A3A7F" w:rsidRDefault="00C973D4" w:rsidP="007A3A7F">
      <w:pPr>
        <w:rPr>
          <w:rFonts w:ascii="Arial" w:hAnsi="Arial" w:cs="Arial"/>
          <w:sz w:val="20"/>
          <w:szCs w:val="20"/>
        </w:rPr>
      </w:pPr>
      <w:r w:rsidRPr="007A3A7F">
        <w:rPr>
          <w:rFonts w:ascii="Arial" w:hAnsi="Arial" w:cs="Arial"/>
          <w:sz w:val="20"/>
          <w:szCs w:val="20"/>
        </w:rPr>
        <w:drawing>
          <wp:inline distT="0" distB="0" distL="0" distR="0">
            <wp:extent cx="3833103" cy="2897902"/>
            <wp:effectExtent l="19050" t="0" r="0" b="0"/>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32954" cy="2897789"/>
                    </a:xfrm>
                    <a:prstGeom prst="rect">
                      <a:avLst/>
                    </a:prstGeom>
                    <a:noFill/>
                    <a:ln w="9525">
                      <a:noFill/>
                      <a:miter lim="800000"/>
                      <a:headEnd/>
                      <a:tailEnd/>
                    </a:ln>
                  </pic:spPr>
                </pic:pic>
              </a:graphicData>
            </a:graphic>
          </wp:inline>
        </w:drawing>
      </w:r>
    </w:p>
    <w:p w:rsidR="00C973D4" w:rsidRPr="007A3A7F" w:rsidRDefault="00C973D4" w:rsidP="007A3A7F">
      <w:pPr>
        <w:rPr>
          <w:rFonts w:ascii="Arial" w:hAnsi="Arial" w:cs="Arial"/>
          <w:sz w:val="20"/>
          <w:szCs w:val="20"/>
        </w:rPr>
      </w:pPr>
      <w:r w:rsidRPr="007A3A7F">
        <w:rPr>
          <w:rFonts w:ascii="Arial" w:hAnsi="Arial" w:cs="Arial"/>
          <w:sz w:val="20"/>
          <w:szCs w:val="20"/>
        </w:rPr>
        <w:lastRenderedPageBreak/>
        <w:drawing>
          <wp:inline distT="0" distB="0" distL="0" distR="0">
            <wp:extent cx="4046763" cy="2451371"/>
            <wp:effectExtent l="19050" t="0" r="0" b="0"/>
            <wp:docPr id="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046715" cy="2451342"/>
                    </a:xfrm>
                    <a:prstGeom prst="rect">
                      <a:avLst/>
                    </a:prstGeom>
                    <a:noFill/>
                    <a:ln w="9525">
                      <a:noFill/>
                      <a:miter lim="800000"/>
                      <a:headEnd/>
                      <a:tailEnd/>
                    </a:ln>
                  </pic:spPr>
                </pic:pic>
              </a:graphicData>
            </a:graphic>
          </wp:inline>
        </w:drawing>
      </w:r>
    </w:p>
    <w:p w:rsidR="003C391C" w:rsidRPr="007A3A7F" w:rsidRDefault="003C391C" w:rsidP="007A3A7F">
      <w:pPr>
        <w:rPr>
          <w:rFonts w:ascii="Arial" w:hAnsi="Arial" w:cs="Arial"/>
          <w:sz w:val="20"/>
          <w:szCs w:val="20"/>
        </w:rPr>
      </w:pPr>
      <w:r w:rsidRPr="007A3A7F">
        <w:rPr>
          <w:rFonts w:ascii="Arial" w:hAnsi="Arial" w:cs="Arial"/>
          <w:sz w:val="20"/>
          <w:szCs w:val="20"/>
        </w:rPr>
        <w:t>Vir: Evropska komisija</w:t>
      </w:r>
    </w:p>
    <w:p w:rsidR="00334C98" w:rsidRPr="007A3A7F" w:rsidRDefault="00334C98" w:rsidP="007A3A7F">
      <w:pPr>
        <w:rPr>
          <w:rFonts w:ascii="Arial" w:hAnsi="Arial" w:cs="Arial"/>
          <w:sz w:val="20"/>
          <w:szCs w:val="20"/>
        </w:rPr>
      </w:pPr>
      <w:r w:rsidRPr="007A3A7F">
        <w:rPr>
          <w:rFonts w:ascii="Arial" w:hAnsi="Arial" w:cs="Arial"/>
          <w:sz w:val="20"/>
          <w:szCs w:val="20"/>
        </w:rPr>
        <w:t>Glede cestninjenja, Evropska komisija navaja, da je v pristojnosti držav članic in tako bot udi ostalo. Za države članice, ki cestninijo uporabo cest, je predlagala nekaj enotnih načel. Med njimi je, da ne gre uporabnikom cest različnih nacionalnosti zaračunavati različnih cen cestnine, pa tudi, da je treba zagotoviti, da bodo uporabniki plačali toliko, kot prevozijo kilometrov, ne pa pavšalne cene z nakupom vinjet ne glede na prevožene kilometre. Višina cestnine, ki bo odvisna od izpustov avtomobila, bo omogočila nagrajevanje uporabnikov za okolje čistejših vozil.</w:t>
      </w:r>
    </w:p>
    <w:p w:rsidR="00334C98" w:rsidRPr="007A3A7F" w:rsidRDefault="00334C98" w:rsidP="007A3A7F">
      <w:pPr>
        <w:rPr>
          <w:rFonts w:ascii="Arial" w:hAnsi="Arial" w:cs="Arial"/>
          <w:b/>
          <w:sz w:val="20"/>
          <w:szCs w:val="20"/>
        </w:rPr>
      </w:pPr>
      <w:r w:rsidRPr="007A3A7F">
        <w:rPr>
          <w:rFonts w:ascii="Arial" w:hAnsi="Arial" w:cs="Arial"/>
          <w:b/>
          <w:sz w:val="20"/>
          <w:szCs w:val="20"/>
        </w:rPr>
        <w:t>Koristne informacije:</w:t>
      </w:r>
    </w:p>
    <w:p w:rsidR="00334C98" w:rsidRPr="007A3A7F" w:rsidRDefault="00334C98" w:rsidP="007A3A7F">
      <w:pPr>
        <w:pStyle w:val="Odstavekseznama"/>
        <w:numPr>
          <w:ilvl w:val="0"/>
          <w:numId w:val="2"/>
        </w:numPr>
        <w:rPr>
          <w:rFonts w:ascii="Arial" w:hAnsi="Arial" w:cs="Arial"/>
          <w:sz w:val="20"/>
          <w:szCs w:val="20"/>
        </w:rPr>
      </w:pPr>
      <w:r w:rsidRPr="007A3A7F">
        <w:rPr>
          <w:rFonts w:ascii="Arial" w:hAnsi="Arial" w:cs="Arial"/>
          <w:sz w:val="20"/>
          <w:szCs w:val="20"/>
        </w:rPr>
        <w:t>Spletna stran s predlogi Evropske komisije:</w:t>
      </w:r>
    </w:p>
    <w:p w:rsidR="00334C98" w:rsidRPr="007A3A7F" w:rsidRDefault="00334C98" w:rsidP="007A3A7F">
      <w:pPr>
        <w:pStyle w:val="Odstavekseznama"/>
        <w:numPr>
          <w:ilvl w:val="0"/>
          <w:numId w:val="2"/>
        </w:numPr>
        <w:rPr>
          <w:rFonts w:ascii="Arial" w:hAnsi="Arial" w:cs="Arial"/>
          <w:sz w:val="20"/>
          <w:szCs w:val="20"/>
        </w:rPr>
      </w:pPr>
      <w:hyperlink r:id="rId8" w:history="1">
        <w:r w:rsidRPr="007A3A7F">
          <w:rPr>
            <w:rStyle w:val="Hiperpovezava"/>
            <w:rFonts w:ascii="Arial" w:hAnsi="Arial" w:cs="Arial"/>
            <w:sz w:val="20"/>
            <w:szCs w:val="20"/>
          </w:rPr>
          <w:t>https://ec.europa.eu/transport/modes/road/news/2017-05-31-europe-on-the-move_sl</w:t>
        </w:r>
      </w:hyperlink>
    </w:p>
    <w:p w:rsidR="00334C98" w:rsidRPr="007A3A7F" w:rsidRDefault="00334C98" w:rsidP="007A3A7F">
      <w:pPr>
        <w:rPr>
          <w:rFonts w:ascii="Arial" w:hAnsi="Arial" w:cs="Arial"/>
          <w:sz w:val="20"/>
          <w:szCs w:val="20"/>
        </w:rPr>
      </w:pPr>
      <w:r w:rsidRPr="007A3A7F">
        <w:rPr>
          <w:rFonts w:ascii="Arial" w:hAnsi="Arial" w:cs="Arial"/>
          <w:sz w:val="20"/>
          <w:szCs w:val="20"/>
        </w:rPr>
        <w:t>Pripravila:</w:t>
      </w:r>
    </w:p>
    <w:p w:rsidR="00334C98" w:rsidRPr="007A3A7F" w:rsidRDefault="00334C98" w:rsidP="007A3A7F">
      <w:pPr>
        <w:rPr>
          <w:rFonts w:ascii="Arial" w:hAnsi="Arial" w:cs="Arial"/>
          <w:sz w:val="20"/>
          <w:szCs w:val="20"/>
        </w:rPr>
      </w:pPr>
      <w:r w:rsidRPr="007A3A7F">
        <w:rPr>
          <w:rFonts w:ascii="Arial" w:hAnsi="Arial" w:cs="Arial"/>
          <w:sz w:val="20"/>
          <w:szCs w:val="20"/>
        </w:rPr>
        <w:t>Darja Kocbek</w:t>
      </w:r>
    </w:p>
    <w:p w:rsidR="006F4E1C" w:rsidRPr="00C973D4" w:rsidRDefault="006F4E1C" w:rsidP="00C973D4"/>
    <w:sectPr w:rsidR="006F4E1C" w:rsidRPr="00C973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B57A47"/>
    <w:multiLevelType w:val="hybridMultilevel"/>
    <w:tmpl w:val="A03466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6CA67C97"/>
    <w:multiLevelType w:val="hybridMultilevel"/>
    <w:tmpl w:val="18C0FF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6F4E1C"/>
    <w:rsid w:val="000E1D8B"/>
    <w:rsid w:val="001471B1"/>
    <w:rsid w:val="00241C17"/>
    <w:rsid w:val="00334C98"/>
    <w:rsid w:val="003C391C"/>
    <w:rsid w:val="006E7E06"/>
    <w:rsid w:val="006F4E1C"/>
    <w:rsid w:val="0076726A"/>
    <w:rsid w:val="007A3A7F"/>
    <w:rsid w:val="00A868E1"/>
    <w:rsid w:val="00B459D4"/>
    <w:rsid w:val="00C973D4"/>
    <w:rsid w:val="00D41960"/>
    <w:rsid w:val="00E668C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A868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F4E1C"/>
    <w:rPr>
      <w:color w:val="0000FF" w:themeColor="hyperlink"/>
      <w:u w:val="single"/>
    </w:rPr>
  </w:style>
  <w:style w:type="paragraph" w:styleId="Odstavekseznama">
    <w:name w:val="List Paragraph"/>
    <w:basedOn w:val="Navaden"/>
    <w:uiPriority w:val="34"/>
    <w:qFormat/>
    <w:rsid w:val="0076726A"/>
    <w:pPr>
      <w:ind w:left="720"/>
      <w:contextualSpacing/>
    </w:pPr>
  </w:style>
  <w:style w:type="character" w:customStyle="1" w:styleId="Naslov2Znak">
    <w:name w:val="Naslov 2 Znak"/>
    <w:basedOn w:val="Privzetapisavaodstavka"/>
    <w:link w:val="Naslov2"/>
    <w:uiPriority w:val="9"/>
    <w:semiHidden/>
    <w:rsid w:val="00A868E1"/>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868E1"/>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868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ransport/modes/road/news/2017-05-31-europe-on-the-move_sl"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242</Words>
  <Characters>1383</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8</cp:revision>
  <dcterms:created xsi:type="dcterms:W3CDTF">2017-05-30T18:13:00Z</dcterms:created>
  <dcterms:modified xsi:type="dcterms:W3CDTF">2017-06-01T22:08:00Z</dcterms:modified>
</cp:coreProperties>
</file>