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ABD" w:rsidRPr="00467345" w:rsidRDefault="00810ABD" w:rsidP="00810ABD">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10ABD" w:rsidRPr="00301C78" w:rsidRDefault="00810ABD" w:rsidP="00810ABD">
      <w:pPr>
        <w:pStyle w:val="Naslov2"/>
        <w:tabs>
          <w:tab w:val="left" w:pos="3120"/>
        </w:tabs>
        <w:spacing w:before="0"/>
        <w:jc w:val="center"/>
        <w:rPr>
          <w:sz w:val="22"/>
        </w:rPr>
      </w:pPr>
      <w:r w:rsidRPr="00083714">
        <w:rPr>
          <w:sz w:val="22"/>
        </w:rPr>
        <w:t>Slovensko gospodarsko in raziskovalno združenje, Bruselj</w:t>
      </w:r>
    </w:p>
    <w:p w:rsidR="00810ABD" w:rsidRPr="00083714" w:rsidRDefault="00810ABD" w:rsidP="00810ABD">
      <w:pPr>
        <w:pBdr>
          <w:bottom w:val="single" w:sz="6" w:space="1" w:color="auto"/>
        </w:pBdr>
        <w:tabs>
          <w:tab w:val="left" w:pos="3120"/>
        </w:tabs>
        <w:rPr>
          <w:sz w:val="16"/>
          <w:szCs w:val="16"/>
        </w:rPr>
      </w:pPr>
    </w:p>
    <w:p w:rsidR="00810ABD" w:rsidRDefault="00810ABD" w:rsidP="00810ABD">
      <w:pPr>
        <w:tabs>
          <w:tab w:val="left" w:pos="3120"/>
        </w:tabs>
        <w:jc w:val="center"/>
        <w:rPr>
          <w:b/>
        </w:rPr>
      </w:pPr>
      <w:r>
        <w:rPr>
          <w:b/>
        </w:rPr>
        <w:t xml:space="preserve">Občasna informacija članom 89 </w:t>
      </w:r>
      <w:r w:rsidRPr="00083714">
        <w:rPr>
          <w:b/>
        </w:rPr>
        <w:t>– 20</w:t>
      </w:r>
      <w:r>
        <w:rPr>
          <w:b/>
        </w:rPr>
        <w:t>23</w:t>
      </w:r>
    </w:p>
    <w:p w:rsidR="00810ABD" w:rsidRDefault="00810ABD" w:rsidP="00810ABD">
      <w:pPr>
        <w:tabs>
          <w:tab w:val="left" w:pos="3120"/>
        </w:tabs>
        <w:jc w:val="center"/>
        <w:rPr>
          <w:b/>
        </w:rPr>
      </w:pPr>
      <w:r>
        <w:rPr>
          <w:b/>
        </w:rPr>
        <w:t xml:space="preserve">29. maj </w:t>
      </w:r>
      <w:r w:rsidRPr="00083714">
        <w:rPr>
          <w:b/>
        </w:rPr>
        <w:t xml:space="preserve"> 20</w:t>
      </w:r>
      <w:r>
        <w:rPr>
          <w:b/>
        </w:rPr>
        <w:t>23</w:t>
      </w:r>
    </w:p>
    <w:p w:rsidR="00A8639D" w:rsidRDefault="00810ABD" w:rsidP="00810ABD">
      <w:pPr>
        <w:jc w:val="center"/>
        <w:rPr>
          <w:rFonts w:ascii="Arial" w:hAnsi="Arial" w:cs="Arial"/>
          <w:b/>
          <w:i/>
        </w:rPr>
      </w:pPr>
      <w:r>
        <w:rPr>
          <w:b/>
          <w:color w:val="993300"/>
          <w:sz w:val="32"/>
          <w:szCs w:val="32"/>
        </w:rPr>
        <w:t>Sklepi Sveta EU o akademskem objavljanju</w:t>
      </w:r>
    </w:p>
    <w:p w:rsidR="00F95B5F" w:rsidRPr="00A001F9" w:rsidRDefault="00CF11DF" w:rsidP="00A001F9">
      <w:pPr>
        <w:jc w:val="both"/>
        <w:rPr>
          <w:rFonts w:ascii="Arial" w:hAnsi="Arial" w:cs="Arial"/>
          <w:b/>
          <w:i/>
        </w:rPr>
      </w:pPr>
      <w:r w:rsidRPr="00A001F9">
        <w:rPr>
          <w:rFonts w:ascii="Arial" w:hAnsi="Arial" w:cs="Arial"/>
          <w:b/>
          <w:i/>
        </w:rPr>
        <w:t>Svet EU, ki med evropskimi institucijami zastopa države članice, v sklepih o visokokakovostnem, preglednem, odprtem, zaupanja vrednem in pravičnem akademskem objavljanju navaja, da je objavljanje v revijah trenutno glavno akademsko sredstvo za razširjanje rezultatov raziskav in novih znanstvenih dognanj. Ker postajajo stroški plačilnih zidov za dostop do člankov in njihovo objavo nevzdržni, je treba podpreti politike, usmerjene v model akademskega objavljanja, ki bo nepridobiten, z odprtim dostopom in v več formatih, brez stroškov za avtorje ali bralce.</w:t>
      </w:r>
    </w:p>
    <w:p w:rsidR="00CF11DF" w:rsidRPr="00A001F9" w:rsidRDefault="00CF11DF" w:rsidP="00A001F9">
      <w:pPr>
        <w:jc w:val="both"/>
        <w:rPr>
          <w:rFonts w:ascii="Arial" w:hAnsi="Arial" w:cs="Arial"/>
          <w:sz w:val="20"/>
          <w:szCs w:val="20"/>
        </w:rPr>
      </w:pPr>
      <w:r w:rsidRPr="00A001F9">
        <w:rPr>
          <w:rFonts w:ascii="Arial" w:hAnsi="Arial" w:cs="Arial"/>
          <w:sz w:val="20"/>
          <w:szCs w:val="20"/>
        </w:rPr>
        <w:t>Nekatere države članice so v svojo nacionalno zakonodajo o avtorskih pravicah uvedle pravice do sekundarne objave, kar omogoča odprt dostop do akademskih publikacij, ki vključujejo javna sredstva. Digitalni prehod še naprej ustvarja priložnosti za nove metode učinkovitega in uspešnega akademskega objavljanja, kot so orodja za spletno objavljanje, zbirke in platforme za širok nabor rezultatov raziskav na vseh področjih, tako na nacionalni kot na evropski ravni, kljub temu pa velik del sedanjega sistema temelji na poslovnih in operativnih modelih, ki še niso v celoti izkoristili potenciala digitalizacije.</w:t>
      </w:r>
    </w:p>
    <w:p w:rsidR="00CF11DF" w:rsidRPr="00A001F9" w:rsidRDefault="00CF11DF" w:rsidP="00A001F9">
      <w:pPr>
        <w:jc w:val="both"/>
        <w:rPr>
          <w:rFonts w:ascii="Arial" w:hAnsi="Arial" w:cs="Arial"/>
          <w:sz w:val="20"/>
          <w:szCs w:val="20"/>
        </w:rPr>
      </w:pPr>
      <w:r w:rsidRPr="00A001F9">
        <w:rPr>
          <w:rFonts w:ascii="Arial" w:hAnsi="Arial" w:cs="Arial"/>
          <w:sz w:val="20"/>
          <w:szCs w:val="20"/>
        </w:rPr>
        <w:t>Še naprej je treba podpirati nekatere oblike publikacij, kot so monografije, knjige in besedila dolgega formata, zlasti v družboslovnih in humanističnih vedah, hkrati pa spodbujati objavljanje z odprtim dostopom ter omogočati soobstoj različnih oblik in objavljanje v različnih jezikih.</w:t>
      </w:r>
    </w:p>
    <w:p w:rsidR="00CF11DF" w:rsidRPr="00A001F9" w:rsidRDefault="002F25C8" w:rsidP="00A001F9">
      <w:pPr>
        <w:jc w:val="both"/>
        <w:rPr>
          <w:rFonts w:ascii="Arial" w:hAnsi="Arial" w:cs="Arial"/>
          <w:sz w:val="20"/>
          <w:szCs w:val="20"/>
        </w:rPr>
      </w:pPr>
      <w:r w:rsidRPr="00A001F9">
        <w:rPr>
          <w:rFonts w:ascii="Arial" w:hAnsi="Arial" w:cs="Arial"/>
          <w:sz w:val="20"/>
          <w:szCs w:val="20"/>
        </w:rPr>
        <w:t>Strogi medsebojni strokovni pregledi morajo biti še naprej bistveni za akademsko objavljanje, pri čemer bi morali raziskovalci prevzeti odgovornost za medsebojne strokovne preglede in strokovno svetovati uredniškim odborom, s čimer bi zagotavljali znanstvene standarde, veljavnost in kakovost raziskav.</w:t>
      </w:r>
    </w:p>
    <w:p w:rsidR="002F25C8" w:rsidRPr="00A001F9" w:rsidRDefault="002F25C8" w:rsidP="00A001F9">
      <w:pPr>
        <w:jc w:val="both"/>
        <w:rPr>
          <w:rFonts w:ascii="Arial" w:hAnsi="Arial" w:cs="Arial"/>
          <w:b/>
          <w:sz w:val="20"/>
          <w:szCs w:val="20"/>
        </w:rPr>
      </w:pPr>
      <w:r w:rsidRPr="00A001F9">
        <w:rPr>
          <w:rFonts w:ascii="Arial" w:hAnsi="Arial" w:cs="Arial"/>
          <w:b/>
          <w:sz w:val="20"/>
          <w:szCs w:val="20"/>
        </w:rPr>
        <w:t>Koristne informacije:</w:t>
      </w:r>
    </w:p>
    <w:p w:rsidR="002F25C8" w:rsidRPr="00A001F9" w:rsidRDefault="002F25C8" w:rsidP="00A001F9">
      <w:pPr>
        <w:pStyle w:val="Odstavekseznama"/>
        <w:numPr>
          <w:ilvl w:val="0"/>
          <w:numId w:val="1"/>
        </w:numPr>
        <w:jc w:val="both"/>
        <w:rPr>
          <w:rFonts w:ascii="Arial" w:hAnsi="Arial" w:cs="Arial"/>
          <w:sz w:val="20"/>
          <w:szCs w:val="20"/>
        </w:rPr>
      </w:pPr>
      <w:r w:rsidRPr="00A001F9">
        <w:rPr>
          <w:rFonts w:ascii="Arial" w:hAnsi="Arial" w:cs="Arial"/>
          <w:sz w:val="20"/>
          <w:szCs w:val="20"/>
        </w:rPr>
        <w:t>Sporočilo Sveta EU s povezavo na sklepe:</w:t>
      </w:r>
    </w:p>
    <w:p w:rsidR="002F25C8" w:rsidRPr="00A001F9" w:rsidRDefault="002F25C8" w:rsidP="00A001F9">
      <w:pPr>
        <w:pStyle w:val="Odstavekseznama"/>
        <w:numPr>
          <w:ilvl w:val="0"/>
          <w:numId w:val="1"/>
        </w:numPr>
        <w:jc w:val="both"/>
        <w:rPr>
          <w:rFonts w:ascii="Arial" w:hAnsi="Arial" w:cs="Arial"/>
          <w:sz w:val="20"/>
          <w:szCs w:val="20"/>
        </w:rPr>
      </w:pPr>
      <w:hyperlink r:id="rId6" w:history="1">
        <w:r w:rsidRPr="00A001F9">
          <w:rPr>
            <w:rStyle w:val="Hiperpovezava"/>
            <w:rFonts w:ascii="Arial" w:hAnsi="Arial" w:cs="Arial"/>
            <w:sz w:val="20"/>
            <w:szCs w:val="20"/>
          </w:rPr>
          <w:t>https://www.consilium.europa.eu/sl/press/press-releases/2023/05/23/council-calls-for-transparent-equitable-and-open-access-to-scholarly-publications/</w:t>
        </w:r>
      </w:hyperlink>
    </w:p>
    <w:p w:rsidR="002F25C8" w:rsidRPr="00A001F9" w:rsidRDefault="002F25C8" w:rsidP="00A001F9">
      <w:pPr>
        <w:spacing w:after="0"/>
        <w:jc w:val="both"/>
        <w:rPr>
          <w:rFonts w:ascii="Arial" w:hAnsi="Arial" w:cs="Arial"/>
          <w:sz w:val="20"/>
          <w:szCs w:val="20"/>
        </w:rPr>
      </w:pPr>
      <w:r w:rsidRPr="00A001F9">
        <w:rPr>
          <w:rFonts w:ascii="Arial" w:hAnsi="Arial" w:cs="Arial"/>
          <w:sz w:val="20"/>
          <w:szCs w:val="20"/>
        </w:rPr>
        <w:t>Pripravila:</w:t>
      </w:r>
    </w:p>
    <w:p w:rsidR="002F25C8" w:rsidRPr="00A001F9" w:rsidRDefault="002F25C8" w:rsidP="00A001F9">
      <w:pPr>
        <w:spacing w:after="0"/>
        <w:jc w:val="both"/>
        <w:rPr>
          <w:rFonts w:ascii="Arial" w:hAnsi="Arial" w:cs="Arial"/>
          <w:sz w:val="20"/>
          <w:szCs w:val="20"/>
        </w:rPr>
      </w:pPr>
      <w:r w:rsidRPr="00A001F9">
        <w:rPr>
          <w:rFonts w:ascii="Arial" w:hAnsi="Arial" w:cs="Arial"/>
          <w:sz w:val="20"/>
          <w:szCs w:val="20"/>
        </w:rPr>
        <w:t>Darja Kocbek</w:t>
      </w:r>
    </w:p>
    <w:p w:rsidR="00CF11DF" w:rsidRDefault="00CF11DF" w:rsidP="00A001F9">
      <w:pPr>
        <w:spacing w:after="0"/>
      </w:pPr>
    </w:p>
    <w:sectPr w:rsidR="00CF11DF" w:rsidSect="00F95B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AE312F"/>
    <w:multiLevelType w:val="hybridMultilevel"/>
    <w:tmpl w:val="0F9E6F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11DF"/>
    <w:rsid w:val="002F25C8"/>
    <w:rsid w:val="00810ABD"/>
    <w:rsid w:val="00A001F9"/>
    <w:rsid w:val="00A8639D"/>
    <w:rsid w:val="00CF11DF"/>
    <w:rsid w:val="00F95B5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95B5F"/>
  </w:style>
  <w:style w:type="paragraph" w:styleId="Naslov2">
    <w:name w:val="heading 2"/>
    <w:basedOn w:val="Navaden"/>
    <w:link w:val="Naslov2Znak"/>
    <w:uiPriority w:val="9"/>
    <w:qFormat/>
    <w:rsid w:val="00810ABD"/>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F25C8"/>
    <w:rPr>
      <w:color w:val="0000FF" w:themeColor="hyperlink"/>
      <w:u w:val="single"/>
    </w:rPr>
  </w:style>
  <w:style w:type="paragraph" w:styleId="Odstavekseznama">
    <w:name w:val="List Paragraph"/>
    <w:basedOn w:val="Navaden"/>
    <w:uiPriority w:val="34"/>
    <w:qFormat/>
    <w:rsid w:val="00A001F9"/>
    <w:pPr>
      <w:ind w:left="720"/>
      <w:contextualSpacing/>
    </w:pPr>
  </w:style>
  <w:style w:type="character" w:customStyle="1" w:styleId="Naslov2Znak">
    <w:name w:val="Naslov 2 Znak"/>
    <w:basedOn w:val="Privzetapisavaodstavka"/>
    <w:link w:val="Naslov2"/>
    <w:uiPriority w:val="9"/>
    <w:rsid w:val="00810ABD"/>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810AB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10A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ilium.europa.eu/sl/press/press-releases/2023/05/23/council-calls-for-transparent-equitable-and-open-access-to-scholarly-publication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345</Words>
  <Characters>1973</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2023-05-24T18:36:00Z</dcterms:created>
  <dcterms:modified xsi:type="dcterms:W3CDTF">2023-05-24T19:00:00Z</dcterms:modified>
</cp:coreProperties>
</file>