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8A" w:rsidRPr="00467345" w:rsidRDefault="004F0D8A" w:rsidP="004F0D8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F0D8A" w:rsidRPr="00083714" w:rsidRDefault="004F0D8A" w:rsidP="004F0D8A">
      <w:pPr>
        <w:pStyle w:val="Naslov2"/>
        <w:tabs>
          <w:tab w:val="left" w:pos="3120"/>
        </w:tabs>
        <w:spacing w:before="0"/>
        <w:jc w:val="center"/>
        <w:rPr>
          <w:b w:val="0"/>
          <w:bCs w:val="0"/>
          <w:i/>
          <w:iCs/>
          <w:sz w:val="22"/>
        </w:rPr>
      </w:pPr>
      <w:r w:rsidRPr="00083714">
        <w:rPr>
          <w:sz w:val="22"/>
        </w:rPr>
        <w:t>Slovensko gospodarsko in raziskovalno združenje, Bruselj</w:t>
      </w:r>
    </w:p>
    <w:p w:rsidR="004F0D8A" w:rsidRPr="00083714" w:rsidRDefault="004F0D8A" w:rsidP="004F0D8A">
      <w:pPr>
        <w:pBdr>
          <w:bottom w:val="single" w:sz="6" w:space="1" w:color="auto"/>
        </w:pBdr>
        <w:tabs>
          <w:tab w:val="left" w:pos="3120"/>
        </w:tabs>
        <w:jc w:val="center"/>
        <w:rPr>
          <w:sz w:val="16"/>
          <w:szCs w:val="16"/>
        </w:rPr>
      </w:pPr>
    </w:p>
    <w:p w:rsidR="004F0D8A" w:rsidRDefault="004F0D8A" w:rsidP="004F0D8A">
      <w:pPr>
        <w:tabs>
          <w:tab w:val="left" w:pos="3120"/>
        </w:tabs>
        <w:spacing w:after="0"/>
        <w:rPr>
          <w:b/>
        </w:rPr>
      </w:pPr>
      <w:r w:rsidRPr="00083714">
        <w:rPr>
          <w:b/>
        </w:rPr>
        <w:tab/>
      </w:r>
      <w:r>
        <w:rPr>
          <w:b/>
        </w:rPr>
        <w:t xml:space="preserve">Občasna informacija članom 89 </w:t>
      </w:r>
      <w:r w:rsidRPr="00083714">
        <w:rPr>
          <w:b/>
        </w:rPr>
        <w:t>– 20</w:t>
      </w:r>
      <w:r>
        <w:rPr>
          <w:b/>
        </w:rPr>
        <w:t>21</w:t>
      </w:r>
    </w:p>
    <w:p w:rsidR="004F0D8A" w:rsidRDefault="004F0D8A" w:rsidP="004F0D8A">
      <w:pPr>
        <w:tabs>
          <w:tab w:val="left" w:pos="3120"/>
        </w:tabs>
        <w:spacing w:after="0"/>
        <w:jc w:val="center"/>
        <w:rPr>
          <w:b/>
        </w:rPr>
      </w:pPr>
    </w:p>
    <w:p w:rsidR="004F0D8A" w:rsidRDefault="004F0D8A" w:rsidP="004F0D8A">
      <w:pPr>
        <w:tabs>
          <w:tab w:val="left" w:pos="3120"/>
        </w:tabs>
        <w:spacing w:after="0"/>
        <w:jc w:val="center"/>
        <w:rPr>
          <w:b/>
        </w:rPr>
      </w:pPr>
      <w:r>
        <w:rPr>
          <w:b/>
        </w:rPr>
        <w:t xml:space="preserve">31. maj </w:t>
      </w:r>
      <w:r w:rsidRPr="00083714">
        <w:rPr>
          <w:b/>
        </w:rPr>
        <w:t xml:space="preserve"> 20</w:t>
      </w:r>
      <w:r>
        <w:rPr>
          <w:b/>
        </w:rPr>
        <w:t>21</w:t>
      </w:r>
    </w:p>
    <w:p w:rsidR="004F0D8A" w:rsidRPr="00050C1F" w:rsidRDefault="004F0D8A" w:rsidP="004F0D8A">
      <w:pPr>
        <w:tabs>
          <w:tab w:val="left" w:pos="3120"/>
        </w:tabs>
        <w:spacing w:after="0"/>
        <w:jc w:val="center"/>
        <w:rPr>
          <w:b/>
        </w:rPr>
      </w:pPr>
    </w:p>
    <w:p w:rsidR="00B07320" w:rsidRDefault="004F0D8A" w:rsidP="004F0D8A">
      <w:pPr>
        <w:jc w:val="center"/>
        <w:rPr>
          <w:rFonts w:ascii="Arial" w:hAnsi="Arial" w:cs="Arial"/>
          <w:b/>
          <w:i/>
        </w:rPr>
      </w:pPr>
      <w:r>
        <w:rPr>
          <w:b/>
          <w:color w:val="993300"/>
          <w:sz w:val="32"/>
          <w:szCs w:val="32"/>
        </w:rPr>
        <w:t>Evropska komisija bo junija organizirala pet delavnic o pobudi Nov okvir za mobilnost v mestih</w:t>
      </w:r>
    </w:p>
    <w:p w:rsidR="0013724D" w:rsidRPr="00CD3182" w:rsidRDefault="0013724D" w:rsidP="00CD3182">
      <w:pPr>
        <w:jc w:val="both"/>
        <w:rPr>
          <w:rFonts w:ascii="Arial" w:hAnsi="Arial" w:cs="Arial"/>
          <w:b/>
          <w:i/>
        </w:rPr>
      </w:pPr>
      <w:r w:rsidRPr="00CD3182">
        <w:rPr>
          <w:rFonts w:ascii="Arial" w:hAnsi="Arial" w:cs="Arial"/>
          <w:b/>
          <w:i/>
        </w:rPr>
        <w:t xml:space="preserve">Evropska komisija bo junija pripravila pet delavnic o pobudi </w:t>
      </w:r>
      <w:r w:rsidR="003323C6" w:rsidRPr="00CD3182">
        <w:rPr>
          <w:rFonts w:ascii="Arial" w:hAnsi="Arial" w:cs="Arial"/>
          <w:b/>
          <w:i/>
        </w:rPr>
        <w:t>Nov okvir za mobilnost v mestih</w:t>
      </w:r>
      <w:r w:rsidRPr="00CD3182">
        <w:rPr>
          <w:rFonts w:ascii="Arial" w:hAnsi="Arial" w:cs="Arial"/>
          <w:b/>
          <w:i/>
        </w:rPr>
        <w:t xml:space="preserve">. V skladu z evropskim zelenim dogovorom in strategijo za trajnostni in pametni transport bo treba drastično zmanjšati izpuste in izvesti digitalni prehod ter tako vzpostaviti odporen in trajnostni prometni sistem. V pobudi </w:t>
      </w:r>
      <w:r w:rsidR="003323C6" w:rsidRPr="00CD3182">
        <w:rPr>
          <w:rFonts w:ascii="Arial" w:hAnsi="Arial" w:cs="Arial"/>
          <w:b/>
          <w:i/>
        </w:rPr>
        <w:t xml:space="preserve">Nov okvir za mobilnost v mestih </w:t>
      </w:r>
      <w:r w:rsidRPr="00CD3182">
        <w:rPr>
          <w:rFonts w:ascii="Arial" w:hAnsi="Arial" w:cs="Arial"/>
          <w:b/>
          <w:i/>
        </w:rPr>
        <w:t>namerava Evropska komisija predlagati ukrepe za zmanjšanje onesnaževanja, zastojev, zagotovitev dostopnosti in prometne varnosti.  Delavnice bodo 14., 15., 21., 24. in 28. junija. Za udel</w:t>
      </w:r>
      <w:r w:rsidR="00CD3182" w:rsidRPr="00CD3182">
        <w:rPr>
          <w:rFonts w:ascii="Arial" w:hAnsi="Arial" w:cs="Arial"/>
          <w:b/>
          <w:i/>
        </w:rPr>
        <w:t xml:space="preserve">ežbo se je že mogoče prijaviti. </w:t>
      </w:r>
      <w:r w:rsidRPr="00CD3182">
        <w:rPr>
          <w:rFonts w:ascii="Arial" w:hAnsi="Arial" w:cs="Arial"/>
          <w:b/>
          <w:i/>
        </w:rPr>
        <w:t>Člani lahko dobijo več informacij na SBRA.</w:t>
      </w:r>
    </w:p>
    <w:p w:rsidR="0013724D" w:rsidRPr="00CD3182" w:rsidRDefault="003323C6" w:rsidP="00CD3182">
      <w:pPr>
        <w:jc w:val="both"/>
        <w:rPr>
          <w:rFonts w:ascii="Arial" w:hAnsi="Arial" w:cs="Arial"/>
          <w:sz w:val="20"/>
          <w:szCs w:val="20"/>
        </w:rPr>
      </w:pPr>
      <w:r w:rsidRPr="00CD3182">
        <w:rPr>
          <w:rFonts w:ascii="Arial" w:hAnsi="Arial" w:cs="Arial"/>
          <w:sz w:val="20"/>
          <w:szCs w:val="20"/>
        </w:rPr>
        <w:t>Delavnica 14. junija je namenjena lokalnim in regionalnim organizacijam, civilni družbi in splošni javnosti. Delavnica 15. junija je namenjena predstavnikom strokovne skupine o urbani mobilnosti (EGUM).  Deležnikom s področja urbanega blagovnega prometa in logistike je namenjena delavnica 21. junija. Tema delavnice 24. junija bo Trajnostni načrti za urbano mobilnost (SUMP) in upravljanje mobilnosti. Tema delavnice 28. junija pa  uredbe o dostopu urbanih vozil.</w:t>
      </w:r>
    </w:p>
    <w:p w:rsidR="003323C6" w:rsidRPr="00CD3182" w:rsidRDefault="003323C6" w:rsidP="00CD3182">
      <w:pPr>
        <w:jc w:val="both"/>
        <w:rPr>
          <w:rFonts w:ascii="Arial" w:hAnsi="Arial" w:cs="Arial"/>
          <w:sz w:val="20"/>
          <w:szCs w:val="20"/>
        </w:rPr>
      </w:pPr>
      <w:r w:rsidRPr="00CD3182">
        <w:rPr>
          <w:rFonts w:ascii="Arial" w:hAnsi="Arial" w:cs="Arial"/>
          <w:sz w:val="20"/>
          <w:szCs w:val="20"/>
        </w:rPr>
        <w:t xml:space="preserve">V okviru pobude </w:t>
      </w:r>
      <w:r w:rsidR="003260E8" w:rsidRPr="00CD3182">
        <w:rPr>
          <w:rFonts w:ascii="Arial" w:hAnsi="Arial" w:cs="Arial"/>
          <w:sz w:val="20"/>
          <w:szCs w:val="20"/>
        </w:rPr>
        <w:t>N</w:t>
      </w:r>
      <w:r w:rsidRPr="00CD3182">
        <w:rPr>
          <w:rFonts w:ascii="Arial" w:hAnsi="Arial" w:cs="Arial"/>
          <w:sz w:val="20"/>
          <w:szCs w:val="20"/>
        </w:rPr>
        <w:t>ov okvir za mobilnost v mestih</w:t>
      </w:r>
      <w:r w:rsidR="003260E8" w:rsidRPr="00CD3182">
        <w:rPr>
          <w:rFonts w:ascii="Arial" w:hAnsi="Arial" w:cs="Arial"/>
          <w:sz w:val="20"/>
          <w:szCs w:val="20"/>
        </w:rPr>
        <w:t xml:space="preserve"> namerava Evropska komisija nasloviti tudi </w:t>
      </w:r>
      <w:r w:rsidRPr="00CD3182">
        <w:rPr>
          <w:rFonts w:ascii="Arial" w:hAnsi="Arial" w:cs="Arial"/>
          <w:sz w:val="20"/>
          <w:szCs w:val="20"/>
        </w:rPr>
        <w:t>izkušnje, ki izhajajo iz učinka krize zaradi COVID-19 na javni prevoz.</w:t>
      </w:r>
      <w:r w:rsidR="003260E8" w:rsidRPr="00CD3182">
        <w:rPr>
          <w:rFonts w:ascii="Arial" w:hAnsi="Arial" w:cs="Arial"/>
          <w:sz w:val="20"/>
          <w:szCs w:val="20"/>
        </w:rPr>
        <w:t xml:space="preserve"> Objava pobude je predvidena do konca leta.</w:t>
      </w:r>
    </w:p>
    <w:p w:rsidR="003260E8" w:rsidRPr="00CD3182" w:rsidRDefault="003260E8" w:rsidP="00CD3182">
      <w:pPr>
        <w:jc w:val="both"/>
        <w:rPr>
          <w:rFonts w:ascii="Arial" w:hAnsi="Arial" w:cs="Arial"/>
          <w:b/>
          <w:sz w:val="20"/>
          <w:szCs w:val="20"/>
        </w:rPr>
      </w:pPr>
      <w:r w:rsidRPr="00CD3182">
        <w:rPr>
          <w:rFonts w:ascii="Arial" w:hAnsi="Arial" w:cs="Arial"/>
          <w:b/>
          <w:sz w:val="20"/>
          <w:szCs w:val="20"/>
        </w:rPr>
        <w:t>Koristne informacije:</w:t>
      </w:r>
    </w:p>
    <w:p w:rsidR="003260E8" w:rsidRPr="00CD3182" w:rsidRDefault="003260E8" w:rsidP="00CD3182">
      <w:pPr>
        <w:pStyle w:val="Odstavekseznama"/>
        <w:numPr>
          <w:ilvl w:val="0"/>
          <w:numId w:val="1"/>
        </w:numPr>
        <w:jc w:val="both"/>
        <w:rPr>
          <w:rFonts w:ascii="Arial" w:hAnsi="Arial" w:cs="Arial"/>
          <w:sz w:val="20"/>
          <w:szCs w:val="20"/>
        </w:rPr>
      </w:pPr>
      <w:r w:rsidRPr="00CD3182">
        <w:rPr>
          <w:rFonts w:ascii="Arial" w:hAnsi="Arial" w:cs="Arial"/>
          <w:sz w:val="20"/>
          <w:szCs w:val="20"/>
        </w:rPr>
        <w:t>Napoved delavnic s povezavami za prijave udeležbe:</w:t>
      </w:r>
    </w:p>
    <w:p w:rsidR="003260E8" w:rsidRPr="00CD3182" w:rsidRDefault="003260E8" w:rsidP="00CD3182">
      <w:pPr>
        <w:pStyle w:val="Odstavekseznama"/>
        <w:numPr>
          <w:ilvl w:val="0"/>
          <w:numId w:val="1"/>
        </w:numPr>
        <w:jc w:val="both"/>
        <w:rPr>
          <w:rFonts w:ascii="Arial" w:hAnsi="Arial" w:cs="Arial"/>
          <w:sz w:val="20"/>
          <w:szCs w:val="20"/>
        </w:rPr>
      </w:pPr>
      <w:hyperlink r:id="rId6" w:history="1">
        <w:r w:rsidRPr="00CD3182">
          <w:rPr>
            <w:rStyle w:val="Hiperpovezava"/>
            <w:rFonts w:ascii="Arial" w:hAnsi="Arial" w:cs="Arial"/>
            <w:sz w:val="20"/>
            <w:szCs w:val="20"/>
          </w:rPr>
          <w:t>https://ec.europa.eu/transport/themes/urban/news/2021-05-25-urban-mobility-workshops_en</w:t>
        </w:r>
      </w:hyperlink>
    </w:p>
    <w:p w:rsidR="003260E8" w:rsidRPr="00CD3182" w:rsidRDefault="003260E8" w:rsidP="00CD3182">
      <w:pPr>
        <w:pStyle w:val="Odstavekseznama"/>
        <w:numPr>
          <w:ilvl w:val="0"/>
          <w:numId w:val="1"/>
        </w:numPr>
        <w:jc w:val="both"/>
        <w:rPr>
          <w:rFonts w:ascii="Arial" w:hAnsi="Arial" w:cs="Arial"/>
          <w:sz w:val="20"/>
          <w:szCs w:val="20"/>
        </w:rPr>
      </w:pPr>
      <w:r w:rsidRPr="00CD3182">
        <w:rPr>
          <w:rFonts w:ascii="Arial" w:hAnsi="Arial" w:cs="Arial"/>
          <w:sz w:val="20"/>
          <w:szCs w:val="20"/>
        </w:rPr>
        <w:t>Kažipot za pripravo nove pobude:</w:t>
      </w:r>
    </w:p>
    <w:p w:rsidR="003260E8" w:rsidRPr="00CD3182" w:rsidRDefault="003260E8" w:rsidP="00CD3182">
      <w:pPr>
        <w:pStyle w:val="Odstavekseznama"/>
        <w:numPr>
          <w:ilvl w:val="0"/>
          <w:numId w:val="1"/>
        </w:numPr>
        <w:jc w:val="both"/>
        <w:rPr>
          <w:rFonts w:ascii="Arial" w:hAnsi="Arial" w:cs="Arial"/>
          <w:sz w:val="20"/>
          <w:szCs w:val="20"/>
        </w:rPr>
      </w:pPr>
      <w:hyperlink r:id="rId7" w:history="1">
        <w:r w:rsidRPr="00CD3182">
          <w:rPr>
            <w:rStyle w:val="Hiperpovezava"/>
            <w:rFonts w:ascii="Arial" w:hAnsi="Arial" w:cs="Arial"/>
            <w:sz w:val="20"/>
            <w:szCs w:val="20"/>
          </w:rPr>
          <w:t>https://ec.europa.eu/info/law/better-regulation/have-your-say/initiatives/12916-Trajnostni-promet-nov-okvir-za-mobilnost-v-mestih_sl</w:t>
        </w:r>
      </w:hyperlink>
    </w:p>
    <w:p w:rsidR="003260E8" w:rsidRPr="00CD3182" w:rsidRDefault="003260E8" w:rsidP="00CD3182">
      <w:pPr>
        <w:spacing w:after="0"/>
        <w:jc w:val="both"/>
        <w:rPr>
          <w:rFonts w:ascii="Arial" w:hAnsi="Arial" w:cs="Arial"/>
          <w:sz w:val="20"/>
          <w:szCs w:val="20"/>
        </w:rPr>
      </w:pPr>
      <w:r w:rsidRPr="00CD3182">
        <w:rPr>
          <w:rFonts w:ascii="Arial" w:hAnsi="Arial" w:cs="Arial"/>
          <w:sz w:val="20"/>
          <w:szCs w:val="20"/>
        </w:rPr>
        <w:t>Pripravila:</w:t>
      </w:r>
    </w:p>
    <w:p w:rsidR="003260E8" w:rsidRPr="00CD3182" w:rsidRDefault="003260E8" w:rsidP="00CD3182">
      <w:pPr>
        <w:spacing w:after="0"/>
        <w:jc w:val="both"/>
        <w:rPr>
          <w:rFonts w:ascii="Arial" w:hAnsi="Arial" w:cs="Arial"/>
          <w:sz w:val="20"/>
          <w:szCs w:val="20"/>
        </w:rPr>
      </w:pPr>
      <w:r w:rsidRPr="00CD3182">
        <w:rPr>
          <w:rFonts w:ascii="Arial" w:hAnsi="Arial" w:cs="Arial"/>
          <w:sz w:val="20"/>
          <w:szCs w:val="20"/>
        </w:rPr>
        <w:t>Darja Kocbek</w:t>
      </w:r>
    </w:p>
    <w:p w:rsidR="003260E8" w:rsidRDefault="003260E8" w:rsidP="00CD3182">
      <w:pPr>
        <w:spacing w:after="0"/>
      </w:pPr>
    </w:p>
    <w:sectPr w:rsidR="003260E8" w:rsidSect="006659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90292"/>
    <w:multiLevelType w:val="hybridMultilevel"/>
    <w:tmpl w:val="794C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724D"/>
    <w:rsid w:val="0013724D"/>
    <w:rsid w:val="003260E8"/>
    <w:rsid w:val="003323C6"/>
    <w:rsid w:val="004F0D8A"/>
    <w:rsid w:val="00665944"/>
    <w:rsid w:val="00B07320"/>
    <w:rsid w:val="00CD31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5944"/>
  </w:style>
  <w:style w:type="paragraph" w:styleId="Naslov2">
    <w:name w:val="heading 2"/>
    <w:basedOn w:val="Navaden"/>
    <w:next w:val="Navaden"/>
    <w:link w:val="Naslov2Znak"/>
    <w:uiPriority w:val="9"/>
    <w:semiHidden/>
    <w:unhideWhenUsed/>
    <w:qFormat/>
    <w:rsid w:val="004F0D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260E8"/>
    <w:rPr>
      <w:color w:val="0000FF" w:themeColor="hyperlink"/>
      <w:u w:val="single"/>
    </w:rPr>
  </w:style>
  <w:style w:type="paragraph" w:styleId="Odstavekseznama">
    <w:name w:val="List Paragraph"/>
    <w:basedOn w:val="Navaden"/>
    <w:uiPriority w:val="34"/>
    <w:qFormat/>
    <w:rsid w:val="00CD3182"/>
    <w:pPr>
      <w:ind w:left="720"/>
      <w:contextualSpacing/>
    </w:pPr>
  </w:style>
  <w:style w:type="character" w:customStyle="1" w:styleId="Naslov2Znak">
    <w:name w:val="Naslov 2 Znak"/>
    <w:basedOn w:val="Privzetapisavaodstavka"/>
    <w:link w:val="Naslov2"/>
    <w:uiPriority w:val="9"/>
    <w:semiHidden/>
    <w:rsid w:val="004F0D8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F0D8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law/better-regulation/have-your-say/initiatives/12916-Trajnostni-promet-nov-okvir-za-mobilnost-v-mestih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themes/urban/news/2021-05-25-urban-mobility-workshop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312</Words>
  <Characters>1782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2021-05-26T12:04:00Z</dcterms:created>
  <dcterms:modified xsi:type="dcterms:W3CDTF">2021-05-26T12:30:00Z</dcterms:modified>
</cp:coreProperties>
</file>