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3FC" w:rsidRPr="004342AE" w:rsidRDefault="00A973FC" w:rsidP="00A973FC">
      <w:pPr>
        <w:tabs>
          <w:tab w:val="left" w:pos="2520"/>
          <w:tab w:val="left" w:pos="2700"/>
          <w:tab w:val="left" w:pos="3120"/>
        </w:tabs>
        <w:jc w:val="center"/>
      </w:pPr>
      <w:r w:rsidRPr="004342A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973FC" w:rsidRPr="004342AE" w:rsidRDefault="00A973FC" w:rsidP="00A973FC">
      <w:pPr>
        <w:pStyle w:val="Heading2"/>
        <w:tabs>
          <w:tab w:val="left" w:pos="3120"/>
        </w:tabs>
        <w:jc w:val="center"/>
        <w:rPr>
          <w:b w:val="0"/>
          <w:bCs w:val="0"/>
          <w:i/>
          <w:iCs/>
          <w:sz w:val="22"/>
        </w:rPr>
      </w:pPr>
      <w:r w:rsidRPr="004342AE">
        <w:rPr>
          <w:b w:val="0"/>
          <w:bCs w:val="0"/>
          <w:sz w:val="22"/>
        </w:rPr>
        <w:t>Slovensko gospodarsko in raziskovalno združenje, Bruselj</w:t>
      </w:r>
    </w:p>
    <w:p w:rsidR="00A973FC" w:rsidRPr="004342AE" w:rsidRDefault="00A973FC" w:rsidP="00A973FC">
      <w:pPr>
        <w:pBdr>
          <w:bottom w:val="single" w:sz="6" w:space="1" w:color="auto"/>
        </w:pBdr>
        <w:tabs>
          <w:tab w:val="left" w:pos="3120"/>
        </w:tabs>
        <w:jc w:val="center"/>
        <w:rPr>
          <w:sz w:val="16"/>
          <w:szCs w:val="16"/>
        </w:rPr>
      </w:pPr>
    </w:p>
    <w:p w:rsidR="00A973FC" w:rsidRPr="004342AE" w:rsidRDefault="00A973FC" w:rsidP="00A973FC">
      <w:pPr>
        <w:tabs>
          <w:tab w:val="left" w:pos="3120"/>
        </w:tabs>
        <w:jc w:val="center"/>
        <w:rPr>
          <w:rFonts w:ascii="Arial" w:hAnsi="Arial" w:cs="Arial"/>
          <w:b/>
        </w:rPr>
      </w:pPr>
      <w:r w:rsidRPr="004342AE">
        <w:rPr>
          <w:rFonts w:ascii="Arial" w:hAnsi="Arial" w:cs="Arial"/>
          <w:b/>
        </w:rPr>
        <w:t xml:space="preserve">Občasna informacija članom </w:t>
      </w:r>
      <w:r w:rsidR="00B54668">
        <w:rPr>
          <w:rFonts w:ascii="Arial" w:hAnsi="Arial" w:cs="Arial"/>
          <w:b/>
        </w:rPr>
        <w:t>87</w:t>
      </w:r>
      <w:bookmarkStart w:id="0" w:name="_GoBack"/>
      <w:bookmarkEnd w:id="0"/>
      <w:r w:rsidRPr="004342AE">
        <w:rPr>
          <w:rFonts w:ascii="Arial" w:hAnsi="Arial" w:cs="Arial"/>
          <w:b/>
        </w:rPr>
        <w:t xml:space="preserve"> – 2018</w:t>
      </w:r>
    </w:p>
    <w:p w:rsidR="00A973FC" w:rsidRPr="004342AE" w:rsidRDefault="00A973FC" w:rsidP="00A973FC">
      <w:pPr>
        <w:pStyle w:val="NoSpacing"/>
        <w:spacing w:after="100"/>
        <w:jc w:val="center"/>
        <w:rPr>
          <w:rFonts w:ascii="Arial" w:hAnsi="Arial" w:cs="Arial"/>
          <w:b/>
        </w:rPr>
      </w:pPr>
      <w:r w:rsidRPr="004342AE">
        <w:rPr>
          <w:rFonts w:ascii="Arial" w:hAnsi="Arial" w:cs="Arial"/>
          <w:b/>
        </w:rPr>
        <w:t>28. maj 2018</w:t>
      </w:r>
    </w:p>
    <w:p w:rsidR="00A973FC" w:rsidRDefault="00A973FC" w:rsidP="00A973FC">
      <w:pPr>
        <w:jc w:val="center"/>
        <w:rPr>
          <w:rFonts w:ascii="Arial" w:hAnsi="Arial" w:cs="Arial"/>
          <w:b/>
          <w:i/>
        </w:rPr>
      </w:pPr>
      <w:r>
        <w:rPr>
          <w:rFonts w:ascii="Arial" w:hAnsi="Arial" w:cs="Arial"/>
          <w:b/>
          <w:color w:val="993300"/>
          <w:sz w:val="32"/>
          <w:szCs w:val="32"/>
        </w:rPr>
        <w:t>Predlog novih pravil za tržno voden razvoj vrednostnih papirjev, kritih z državnimi obveznicami (SBBS)</w:t>
      </w:r>
    </w:p>
    <w:p w:rsidR="00B459D4" w:rsidRPr="009D00EF" w:rsidRDefault="007D4881" w:rsidP="009D00EF">
      <w:pPr>
        <w:rPr>
          <w:rFonts w:ascii="Arial" w:hAnsi="Arial" w:cs="Arial"/>
          <w:b/>
          <w:i/>
        </w:rPr>
      </w:pPr>
      <w:r w:rsidRPr="009D00EF">
        <w:rPr>
          <w:rFonts w:ascii="Arial" w:hAnsi="Arial" w:cs="Arial"/>
          <w:b/>
          <w:i/>
        </w:rPr>
        <w:t>Evropska komisija je predlagala nova pravila za opravo regulativnih ovir za tržno voden razvoj vrednostnih papirjev, kritih z državnimi obveznicami (SBBS). Te vrednostne papirje bi izdajale zasebne institucije v obliki terjatev do portfelja državnih obveznic evrskega območja. Zasnovani bi bili tako, da ne bi vključevali porazdelitve tveganj in izgub med državami članicami evrskega območja, ampak bi tveganje in morebitne izgube nosili samo zasebni vlagatelji. Vlaganje v take nove instrumente bi vlagateljem, kot so investicijski skladi, zavarovalnice ali banke, pomagalo diverzificirati njihove portfelje državnih obveznic.</w:t>
      </w:r>
    </w:p>
    <w:p w:rsidR="009D00EF" w:rsidRPr="009D00EF" w:rsidRDefault="009D00EF" w:rsidP="009D00EF">
      <w:pPr>
        <w:rPr>
          <w:rFonts w:ascii="Arial" w:hAnsi="Arial" w:cs="Arial"/>
          <w:b/>
          <w:sz w:val="20"/>
          <w:szCs w:val="20"/>
        </w:rPr>
      </w:pPr>
      <w:r w:rsidRPr="009D00EF">
        <w:rPr>
          <w:rFonts w:ascii="Arial" w:hAnsi="Arial" w:cs="Arial"/>
          <w:b/>
          <w:sz w:val="20"/>
          <w:szCs w:val="20"/>
        </w:rPr>
        <w:t>Slika 1: Shema delovanja vrednostnih papirjev SBBS:</w:t>
      </w:r>
    </w:p>
    <w:p w:rsidR="009D00EF" w:rsidRPr="009D00EF" w:rsidRDefault="009D00EF" w:rsidP="009D00EF">
      <w:pPr>
        <w:rPr>
          <w:rFonts w:ascii="Arial" w:hAnsi="Arial" w:cs="Arial"/>
          <w:sz w:val="20"/>
          <w:szCs w:val="20"/>
        </w:rPr>
      </w:pPr>
      <w:r w:rsidRPr="009D00EF">
        <w:rPr>
          <w:rFonts w:ascii="Arial" w:hAnsi="Arial" w:cs="Arial"/>
          <w:noProof/>
          <w:sz w:val="20"/>
          <w:szCs w:val="20"/>
          <w:lang w:val="en-US"/>
        </w:rPr>
        <w:drawing>
          <wp:inline distT="0" distB="0" distL="0" distR="0">
            <wp:extent cx="6388262" cy="207645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8262" cy="2076450"/>
                    </a:xfrm>
                    <a:prstGeom prst="rect">
                      <a:avLst/>
                    </a:prstGeom>
                    <a:noFill/>
                    <a:ln w="9525">
                      <a:noFill/>
                      <a:miter lim="800000"/>
                      <a:headEnd/>
                      <a:tailEnd/>
                    </a:ln>
                  </pic:spPr>
                </pic:pic>
              </a:graphicData>
            </a:graphic>
          </wp:inline>
        </w:drawing>
      </w:r>
    </w:p>
    <w:p w:rsidR="009D00EF" w:rsidRDefault="009D00EF" w:rsidP="009D00EF">
      <w:pPr>
        <w:rPr>
          <w:rFonts w:ascii="Arial" w:hAnsi="Arial" w:cs="Arial"/>
          <w:sz w:val="20"/>
          <w:szCs w:val="20"/>
        </w:rPr>
      </w:pPr>
      <w:r w:rsidRPr="009D00EF">
        <w:rPr>
          <w:rFonts w:ascii="Arial" w:hAnsi="Arial" w:cs="Arial"/>
          <w:sz w:val="20"/>
          <w:szCs w:val="20"/>
        </w:rPr>
        <w:t>Vir: Evropska komisija</w:t>
      </w:r>
    </w:p>
    <w:p w:rsidR="00A973FC" w:rsidRPr="009D00EF" w:rsidRDefault="00A973FC" w:rsidP="00A973FC">
      <w:pPr>
        <w:rPr>
          <w:rFonts w:ascii="Arial" w:hAnsi="Arial" w:cs="Arial"/>
          <w:sz w:val="20"/>
          <w:szCs w:val="20"/>
        </w:rPr>
      </w:pPr>
      <w:r w:rsidRPr="009D00EF">
        <w:rPr>
          <w:rFonts w:ascii="Arial" w:hAnsi="Arial" w:cs="Arial"/>
          <w:sz w:val="20"/>
          <w:szCs w:val="20"/>
        </w:rPr>
        <w:t xml:space="preserve">Vrednostni papirji, kriti z državnimi obveznicami, bi bili diverzificiran sklad državnih obveznic evrskega območja, ki vključujejo državne obveznice vseh držav članic evrskega območja glede na njihovo ekonomsko težo. Pri nakupu vrednostnega papirja, kritega s tem skladom, bi se lahko vlagatelji odločili za nakup vrednostnih papirjev z višjo ali nižjo stopnjo tveganja, odvisno od njihove nagnjenosti k prevzemanju tveganj. </w:t>
      </w:r>
    </w:p>
    <w:p w:rsidR="00A973FC" w:rsidRPr="009D00EF" w:rsidRDefault="00A973FC" w:rsidP="009D00EF">
      <w:pPr>
        <w:rPr>
          <w:rFonts w:ascii="Arial" w:hAnsi="Arial" w:cs="Arial"/>
          <w:sz w:val="20"/>
          <w:szCs w:val="20"/>
        </w:rPr>
      </w:pPr>
      <w:r w:rsidRPr="009D00EF">
        <w:rPr>
          <w:rFonts w:ascii="Arial" w:hAnsi="Arial" w:cs="Arial"/>
          <w:sz w:val="20"/>
          <w:szCs w:val="20"/>
        </w:rPr>
        <w:t xml:space="preserve">Vrednostni papirji z najvišjo stopnjo tveganja bi prvi krili morebitne izgube v osnovnem skladu, če bi nastale, vendar bi bili v zameno za vlagatelje donosnejši. Posledično bi nadrejeni vrednostni papirji, ki </w:t>
      </w:r>
      <w:r w:rsidRPr="009D00EF">
        <w:rPr>
          <w:rFonts w:ascii="Arial" w:hAnsi="Arial" w:cs="Arial"/>
          <w:sz w:val="20"/>
          <w:szCs w:val="20"/>
        </w:rPr>
        <w:lastRenderedPageBreak/>
        <w:t>bi pokrili izgube šele, ko bi se najbolj tvegani vrednostni papirji v celoti izčrpali, predstavljali nizko tveganje. S predlogom bi se odpravile obstoječe regulativne ovire, saj bi se vrednostnim papirjem, kritim z državnimi obveznicami, zagotovila enaka regulativna obravnava, kot velja za državne obveznice evrskega območja, denominirane v evrih (na primer v smislu kapitalskih zahtev).</w:t>
      </w:r>
      <w:r>
        <w:rPr>
          <w:rFonts w:ascii="Arial" w:hAnsi="Arial" w:cs="Arial"/>
          <w:sz w:val="20"/>
          <w:szCs w:val="20"/>
        </w:rPr>
        <w:t xml:space="preserve"> Člani lahko dodatne informacije o predlogu Evropske komisije dobijo tudi na SBRA.</w:t>
      </w:r>
    </w:p>
    <w:p w:rsidR="007D4881" w:rsidRPr="009D00EF" w:rsidRDefault="007D4881" w:rsidP="009D00EF">
      <w:pPr>
        <w:rPr>
          <w:rFonts w:ascii="Arial" w:hAnsi="Arial" w:cs="Arial"/>
          <w:b/>
          <w:sz w:val="20"/>
          <w:szCs w:val="20"/>
        </w:rPr>
      </w:pPr>
      <w:r w:rsidRPr="009D00EF">
        <w:rPr>
          <w:rFonts w:ascii="Arial" w:hAnsi="Arial" w:cs="Arial"/>
          <w:b/>
          <w:sz w:val="20"/>
          <w:szCs w:val="20"/>
        </w:rPr>
        <w:t>Koristne informacije:</w:t>
      </w:r>
    </w:p>
    <w:p w:rsidR="007D4881" w:rsidRPr="009D00EF" w:rsidRDefault="007D4881" w:rsidP="009D00EF">
      <w:pPr>
        <w:pStyle w:val="ListParagraph"/>
        <w:numPr>
          <w:ilvl w:val="0"/>
          <w:numId w:val="1"/>
        </w:numPr>
        <w:rPr>
          <w:rFonts w:ascii="Arial" w:hAnsi="Arial" w:cs="Arial"/>
          <w:sz w:val="20"/>
          <w:szCs w:val="20"/>
        </w:rPr>
      </w:pPr>
      <w:r w:rsidRPr="009D00EF">
        <w:rPr>
          <w:rFonts w:ascii="Arial" w:hAnsi="Arial" w:cs="Arial"/>
          <w:sz w:val="20"/>
          <w:szCs w:val="20"/>
        </w:rPr>
        <w:t>Spletna stran s predlogom Evropske komisije:</w:t>
      </w:r>
    </w:p>
    <w:p w:rsidR="007D4881" w:rsidRPr="009D00EF" w:rsidRDefault="00B54668" w:rsidP="009D00EF">
      <w:pPr>
        <w:pStyle w:val="ListParagraph"/>
        <w:numPr>
          <w:ilvl w:val="0"/>
          <w:numId w:val="1"/>
        </w:numPr>
        <w:rPr>
          <w:rFonts w:ascii="Arial" w:hAnsi="Arial" w:cs="Arial"/>
          <w:sz w:val="20"/>
          <w:szCs w:val="20"/>
        </w:rPr>
      </w:pPr>
      <w:hyperlink r:id="rId8" w:history="1">
        <w:r w:rsidR="007D4881" w:rsidRPr="009D00EF">
          <w:rPr>
            <w:rStyle w:val="Hyperlink"/>
            <w:rFonts w:ascii="Arial" w:hAnsi="Arial" w:cs="Arial"/>
            <w:sz w:val="20"/>
            <w:szCs w:val="20"/>
          </w:rPr>
          <w:t>https://ec.europa.eu/info/publications/180524-proposal-sbbs_en</w:t>
        </w:r>
      </w:hyperlink>
    </w:p>
    <w:p w:rsidR="007D4881" w:rsidRPr="009D00EF" w:rsidRDefault="007D4881" w:rsidP="009D00EF">
      <w:pPr>
        <w:rPr>
          <w:rFonts w:ascii="Arial" w:hAnsi="Arial" w:cs="Arial"/>
          <w:sz w:val="20"/>
          <w:szCs w:val="20"/>
        </w:rPr>
      </w:pPr>
      <w:r w:rsidRPr="009D00EF">
        <w:rPr>
          <w:rFonts w:ascii="Arial" w:hAnsi="Arial" w:cs="Arial"/>
          <w:sz w:val="20"/>
          <w:szCs w:val="20"/>
        </w:rPr>
        <w:t>Pripravila:</w:t>
      </w:r>
    </w:p>
    <w:p w:rsidR="007D4881" w:rsidRPr="009D00EF" w:rsidRDefault="007D4881" w:rsidP="009D00EF">
      <w:pPr>
        <w:rPr>
          <w:rFonts w:ascii="Arial" w:hAnsi="Arial" w:cs="Arial"/>
          <w:sz w:val="20"/>
          <w:szCs w:val="20"/>
        </w:rPr>
      </w:pPr>
      <w:r w:rsidRPr="009D00EF">
        <w:rPr>
          <w:rFonts w:ascii="Arial" w:hAnsi="Arial" w:cs="Arial"/>
          <w:sz w:val="20"/>
          <w:szCs w:val="20"/>
        </w:rPr>
        <w:t>Darja Kocbek</w:t>
      </w:r>
    </w:p>
    <w:sectPr w:rsidR="007D4881" w:rsidRPr="009D00EF"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778A4"/>
    <w:multiLevelType w:val="hybridMultilevel"/>
    <w:tmpl w:val="133E89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D4881"/>
    <w:rsid w:val="000F645B"/>
    <w:rsid w:val="007D4881"/>
    <w:rsid w:val="009D00EF"/>
    <w:rsid w:val="00A973FC"/>
    <w:rsid w:val="00B459D4"/>
    <w:rsid w:val="00B54668"/>
    <w:rsid w:val="00E216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A973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881"/>
    <w:rPr>
      <w:color w:val="0000FF" w:themeColor="hyperlink"/>
      <w:u w:val="single"/>
    </w:rPr>
  </w:style>
  <w:style w:type="paragraph" w:styleId="BalloonText">
    <w:name w:val="Balloon Text"/>
    <w:basedOn w:val="Normal"/>
    <w:link w:val="BalloonTextChar"/>
    <w:uiPriority w:val="99"/>
    <w:semiHidden/>
    <w:unhideWhenUsed/>
    <w:rsid w:val="009D00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EF"/>
    <w:rPr>
      <w:rFonts w:ascii="Tahoma" w:hAnsi="Tahoma" w:cs="Tahoma"/>
      <w:sz w:val="16"/>
      <w:szCs w:val="16"/>
    </w:rPr>
  </w:style>
  <w:style w:type="paragraph" w:styleId="ListParagraph">
    <w:name w:val="List Paragraph"/>
    <w:basedOn w:val="Normal"/>
    <w:uiPriority w:val="34"/>
    <w:qFormat/>
    <w:rsid w:val="009D00EF"/>
    <w:pPr>
      <w:ind w:left="720"/>
      <w:contextualSpacing/>
    </w:pPr>
  </w:style>
  <w:style w:type="character" w:customStyle="1" w:styleId="Heading2Char">
    <w:name w:val="Heading 2 Char"/>
    <w:basedOn w:val="DefaultParagraphFont"/>
    <w:link w:val="Heading2"/>
    <w:uiPriority w:val="9"/>
    <w:rsid w:val="00A973FC"/>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973FC"/>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publications/180524-proposal-sbbs_en"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337</Words>
  <Characters>1921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2018-05-24T10:07:00Z</dcterms:created>
  <dcterms:modified xsi:type="dcterms:W3CDTF">2018-05-25T11:45:00Z</dcterms:modified>
</cp:coreProperties>
</file>