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96" w:rsidRPr="00467345" w:rsidRDefault="00C80196" w:rsidP="00C80196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196" w:rsidRPr="00083714" w:rsidRDefault="00C80196" w:rsidP="00C80196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C80196" w:rsidRPr="00083714" w:rsidRDefault="00C80196" w:rsidP="00C80196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C80196" w:rsidRDefault="00C80196" w:rsidP="00C80196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87 </w:t>
      </w:r>
      <w:r w:rsidRPr="00083714">
        <w:rPr>
          <w:b/>
        </w:rPr>
        <w:t>– 20</w:t>
      </w:r>
      <w:r>
        <w:rPr>
          <w:b/>
        </w:rPr>
        <w:t>22</w:t>
      </w:r>
    </w:p>
    <w:p w:rsidR="00C80196" w:rsidRPr="0002310E" w:rsidRDefault="00C80196" w:rsidP="00C80196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23. maj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C80196" w:rsidRDefault="00C80196" w:rsidP="00C80196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Evropska komisija predstavlja devet projektov za razvoj zelenega računalništva v okviru skupnega podjetja </w:t>
      </w:r>
      <w:proofErr w:type="spellStart"/>
      <w:r>
        <w:rPr>
          <w:b/>
          <w:color w:val="993300"/>
          <w:sz w:val="32"/>
          <w:szCs w:val="32"/>
        </w:rPr>
        <w:t>EuroHPC</w:t>
      </w:r>
      <w:proofErr w:type="spellEnd"/>
    </w:p>
    <w:p w:rsidR="00201FF3" w:rsidRPr="00291D0B" w:rsidRDefault="00201FF3" w:rsidP="00291D0B">
      <w:pPr>
        <w:jc w:val="both"/>
        <w:rPr>
          <w:rFonts w:ascii="Arial" w:hAnsi="Arial" w:cs="Arial"/>
          <w:b/>
          <w:i/>
        </w:rPr>
      </w:pPr>
      <w:r w:rsidRPr="00291D0B">
        <w:rPr>
          <w:rFonts w:ascii="Arial" w:hAnsi="Arial" w:cs="Arial"/>
          <w:b/>
          <w:i/>
        </w:rPr>
        <w:t xml:space="preserve">Evropska komisija predstavlja devet projektov za </w:t>
      </w:r>
      <w:r w:rsidR="00C80196">
        <w:rPr>
          <w:rFonts w:ascii="Arial" w:hAnsi="Arial" w:cs="Arial"/>
          <w:b/>
          <w:i/>
        </w:rPr>
        <w:t>razvoj</w:t>
      </w:r>
      <w:r w:rsidRPr="00291D0B">
        <w:rPr>
          <w:rFonts w:ascii="Arial" w:hAnsi="Arial" w:cs="Arial"/>
          <w:b/>
          <w:i/>
        </w:rPr>
        <w:t xml:space="preserve"> zelenega računalništva in tehnološke avtonomije v Evropi v okviru skupnega podjetja </w:t>
      </w:r>
      <w:proofErr w:type="spellStart"/>
      <w:r w:rsidRPr="00291D0B">
        <w:rPr>
          <w:rFonts w:ascii="Arial" w:hAnsi="Arial" w:cs="Arial"/>
          <w:b/>
          <w:i/>
        </w:rPr>
        <w:t>EuroHPC</w:t>
      </w:r>
      <w:proofErr w:type="spellEnd"/>
      <w:r w:rsidRPr="00291D0B">
        <w:rPr>
          <w:rFonts w:ascii="Arial" w:hAnsi="Arial" w:cs="Arial"/>
          <w:b/>
          <w:i/>
        </w:rPr>
        <w:t xml:space="preserve">. Projekti predstavljajo tri glavne cilje visokozmogljivega računalništva (HPC): razvoj inovativnih in trajnostnih tehnologij HPC, razvoj aplikacij, algoritmov in programske opreme, ki jih lahko javni in zasebni uporabniki uporabljajo na superračunalnikih, ter razvoj znanj, potrebnih za širšo uporabo HPC v Evropi. Slovenija je med petimi državami, kjer superračunalniki skupnega podjetja </w:t>
      </w:r>
      <w:proofErr w:type="spellStart"/>
      <w:r w:rsidRPr="00291D0B">
        <w:rPr>
          <w:rFonts w:ascii="Arial" w:hAnsi="Arial" w:cs="Arial"/>
          <w:b/>
          <w:i/>
        </w:rPr>
        <w:t>EuroHPC</w:t>
      </w:r>
      <w:proofErr w:type="spellEnd"/>
      <w:r w:rsidRPr="00291D0B">
        <w:rPr>
          <w:rFonts w:ascii="Arial" w:hAnsi="Arial" w:cs="Arial"/>
          <w:b/>
          <w:i/>
        </w:rPr>
        <w:t xml:space="preserve"> že delujejo.</w:t>
      </w:r>
    </w:p>
    <w:p w:rsidR="00201FF3" w:rsidRPr="00291D0B" w:rsidRDefault="00201FF3" w:rsidP="00291D0B">
      <w:pPr>
        <w:jc w:val="both"/>
        <w:rPr>
          <w:rFonts w:ascii="Arial" w:hAnsi="Arial" w:cs="Arial"/>
          <w:sz w:val="20"/>
          <w:szCs w:val="20"/>
        </w:rPr>
      </w:pPr>
      <w:r w:rsidRPr="00291D0B">
        <w:rPr>
          <w:rFonts w:ascii="Arial" w:hAnsi="Arial" w:cs="Arial"/>
          <w:sz w:val="20"/>
          <w:szCs w:val="20"/>
        </w:rPr>
        <w:t xml:space="preserve">Projekt </w:t>
      </w:r>
      <w:r w:rsidRPr="00291D0B">
        <w:rPr>
          <w:rFonts w:ascii="Arial" w:hAnsi="Arial" w:cs="Arial"/>
          <w:b/>
          <w:sz w:val="20"/>
          <w:szCs w:val="20"/>
        </w:rPr>
        <w:t>HPCQS</w:t>
      </w:r>
      <w:r w:rsidRPr="00291D0B">
        <w:rPr>
          <w:rFonts w:ascii="Arial" w:hAnsi="Arial" w:cs="Arial"/>
          <w:sz w:val="20"/>
          <w:szCs w:val="20"/>
        </w:rPr>
        <w:t xml:space="preserve"> povezuje kvantne simulatorje s klasičnimi superračunalniki z namenom pripraviti Evropo na prihodnost kvantnega računalništva. Partnerji v projektu </w:t>
      </w:r>
      <w:r w:rsidRPr="00291D0B">
        <w:rPr>
          <w:rFonts w:ascii="Arial" w:hAnsi="Arial" w:cs="Arial"/>
          <w:b/>
          <w:sz w:val="20"/>
          <w:szCs w:val="20"/>
        </w:rPr>
        <w:t>EPI SGA2</w:t>
      </w:r>
      <w:r w:rsidRPr="00291D0B">
        <w:rPr>
          <w:rFonts w:ascii="Arial" w:hAnsi="Arial" w:cs="Arial"/>
          <w:sz w:val="20"/>
          <w:szCs w:val="20"/>
        </w:rPr>
        <w:t xml:space="preserve"> razvijajo nove procesorje in pospeševalnike z nizko porabo energije. Programska rešitev v okviru projekta </w:t>
      </w:r>
      <w:r w:rsidRPr="00291D0B">
        <w:rPr>
          <w:rFonts w:ascii="Arial" w:hAnsi="Arial" w:cs="Arial"/>
          <w:b/>
          <w:sz w:val="20"/>
          <w:szCs w:val="20"/>
        </w:rPr>
        <w:t xml:space="preserve">HEROES </w:t>
      </w:r>
      <w:r w:rsidRPr="00291D0B">
        <w:rPr>
          <w:rFonts w:ascii="Arial" w:hAnsi="Arial" w:cs="Arial"/>
          <w:sz w:val="20"/>
          <w:szCs w:val="20"/>
        </w:rPr>
        <w:t xml:space="preserve">naj bi uporabnikom pomagala, da bodo lahko podatkovnim centrom HPC predložili zahtevke za kompleksne simulacije, s katerimi naj bi lahko ustvarili energetsko učinkovitejše izdelke. </w:t>
      </w:r>
    </w:p>
    <w:p w:rsidR="005C43BF" w:rsidRPr="00291D0B" w:rsidRDefault="005C43BF" w:rsidP="00291D0B">
      <w:pPr>
        <w:jc w:val="both"/>
        <w:rPr>
          <w:rFonts w:ascii="Arial" w:hAnsi="Arial" w:cs="Arial"/>
          <w:sz w:val="20"/>
          <w:szCs w:val="20"/>
        </w:rPr>
      </w:pPr>
      <w:r w:rsidRPr="00291D0B">
        <w:rPr>
          <w:rFonts w:ascii="Arial" w:hAnsi="Arial" w:cs="Arial"/>
          <w:sz w:val="20"/>
          <w:szCs w:val="20"/>
        </w:rPr>
        <w:t xml:space="preserve">Partnerji v projektu </w:t>
      </w:r>
      <w:r w:rsidRPr="00291D0B">
        <w:rPr>
          <w:rFonts w:ascii="Arial" w:hAnsi="Arial" w:cs="Arial"/>
          <w:b/>
          <w:sz w:val="20"/>
          <w:szCs w:val="20"/>
        </w:rPr>
        <w:t>LIGATE</w:t>
      </w:r>
      <w:r w:rsidRPr="00291D0B">
        <w:rPr>
          <w:rFonts w:ascii="Arial" w:hAnsi="Arial" w:cs="Arial"/>
          <w:sz w:val="20"/>
          <w:szCs w:val="20"/>
        </w:rPr>
        <w:t xml:space="preserve"> na področju uporabnega računalništva razvijajo postopek, ki naj bi omogočil drastično skrajšanje časa  za določitev učinkovitih zdravil za zdravljenje bolezni. Cilj projekta </w:t>
      </w:r>
      <w:r w:rsidRPr="00291D0B">
        <w:rPr>
          <w:rFonts w:ascii="Arial" w:hAnsi="Arial" w:cs="Arial"/>
          <w:b/>
          <w:sz w:val="20"/>
          <w:szCs w:val="20"/>
        </w:rPr>
        <w:t xml:space="preserve">MICROCARD </w:t>
      </w:r>
      <w:r w:rsidRPr="00291D0B">
        <w:rPr>
          <w:rFonts w:ascii="Arial" w:hAnsi="Arial" w:cs="Arial"/>
          <w:sz w:val="20"/>
          <w:szCs w:val="20"/>
        </w:rPr>
        <w:t xml:space="preserve">je pomagati bolnikom z motnjami srčnega ritma z izdelavo programske opreme, ki naj bi rešila težave sedanjih numeričnih </w:t>
      </w:r>
      <w:proofErr w:type="spellStart"/>
      <w:r w:rsidRPr="00291D0B">
        <w:rPr>
          <w:rFonts w:ascii="Arial" w:hAnsi="Arial" w:cs="Arial"/>
          <w:sz w:val="20"/>
          <w:szCs w:val="20"/>
        </w:rPr>
        <w:t>elektrofizioloških</w:t>
      </w:r>
      <w:proofErr w:type="spellEnd"/>
      <w:r w:rsidRPr="00291D0B">
        <w:rPr>
          <w:rFonts w:ascii="Arial" w:hAnsi="Arial" w:cs="Arial"/>
          <w:sz w:val="20"/>
          <w:szCs w:val="20"/>
        </w:rPr>
        <w:t xml:space="preserve"> modelov, ki se uporabljajo za razumevanje in zdravljenje te bolezni. Cilj projekta </w:t>
      </w:r>
      <w:proofErr w:type="spellStart"/>
      <w:r w:rsidRPr="00291D0B">
        <w:rPr>
          <w:rFonts w:ascii="Arial" w:hAnsi="Arial" w:cs="Arial"/>
          <w:b/>
          <w:sz w:val="20"/>
          <w:szCs w:val="20"/>
        </w:rPr>
        <w:t>NextSim</w:t>
      </w:r>
      <w:proofErr w:type="spellEnd"/>
      <w:r w:rsidRPr="00291D0B">
        <w:rPr>
          <w:rFonts w:ascii="Arial" w:hAnsi="Arial" w:cs="Arial"/>
          <w:sz w:val="20"/>
          <w:szCs w:val="20"/>
        </w:rPr>
        <w:t xml:space="preserve"> je pomagati letalski industriji pomagati reševati probleme, s katerimi se sooča med raziskavami, razvojem in testiranjem modelov letal naslednje generacije. </w:t>
      </w:r>
    </w:p>
    <w:p w:rsidR="009D119B" w:rsidRPr="00291D0B" w:rsidRDefault="005C43BF" w:rsidP="00291D0B">
      <w:pPr>
        <w:jc w:val="both"/>
        <w:rPr>
          <w:rFonts w:ascii="Arial" w:hAnsi="Arial" w:cs="Arial"/>
          <w:sz w:val="20"/>
          <w:szCs w:val="20"/>
        </w:rPr>
      </w:pPr>
      <w:r w:rsidRPr="00291D0B">
        <w:rPr>
          <w:rFonts w:ascii="Arial" w:hAnsi="Arial" w:cs="Arial"/>
          <w:sz w:val="20"/>
          <w:szCs w:val="20"/>
        </w:rPr>
        <w:t xml:space="preserve">Projekt </w:t>
      </w:r>
      <w:r w:rsidRPr="00291D0B">
        <w:rPr>
          <w:rFonts w:ascii="Arial" w:hAnsi="Arial" w:cs="Arial"/>
          <w:b/>
          <w:sz w:val="20"/>
          <w:szCs w:val="20"/>
        </w:rPr>
        <w:t>EUROCC</w:t>
      </w:r>
      <w:r w:rsidRPr="00291D0B">
        <w:rPr>
          <w:rFonts w:ascii="Arial" w:hAnsi="Arial" w:cs="Arial"/>
          <w:sz w:val="20"/>
          <w:szCs w:val="20"/>
        </w:rPr>
        <w:t xml:space="preserve"> ustanavlja nacionalne točke »vse na enem mestu« za spodbujanje in pospeševanje tehnologij HPC v različnih evropskih panogah. Projekt </w:t>
      </w:r>
      <w:r w:rsidRPr="00291D0B">
        <w:rPr>
          <w:rFonts w:ascii="Arial" w:hAnsi="Arial" w:cs="Arial"/>
          <w:b/>
          <w:sz w:val="20"/>
          <w:szCs w:val="20"/>
        </w:rPr>
        <w:t xml:space="preserve">FF4EuroHPC </w:t>
      </w:r>
      <w:r w:rsidRPr="00291D0B">
        <w:rPr>
          <w:rFonts w:ascii="Arial" w:hAnsi="Arial" w:cs="Arial"/>
          <w:sz w:val="20"/>
          <w:szCs w:val="20"/>
        </w:rPr>
        <w:t xml:space="preserve">podpira mala in srednja podjetja, ki želijo uporabljati storitve HPC za razvoj inovativnih izdelkov in storitev. V okviru projekta </w:t>
      </w:r>
      <w:r w:rsidRPr="00291D0B">
        <w:rPr>
          <w:rFonts w:ascii="Arial" w:hAnsi="Arial" w:cs="Arial"/>
          <w:b/>
          <w:sz w:val="20"/>
          <w:szCs w:val="20"/>
        </w:rPr>
        <w:t>EUMaster4HPC</w:t>
      </w:r>
      <w:r w:rsidRPr="00291D0B">
        <w:rPr>
          <w:rFonts w:ascii="Arial" w:hAnsi="Arial" w:cs="Arial"/>
          <w:sz w:val="20"/>
          <w:szCs w:val="20"/>
        </w:rPr>
        <w:t xml:space="preserve"> je bil vzpostavljen nov magistrski program za usposabljanje strokovnjakov HPC v Evropi.</w:t>
      </w:r>
    </w:p>
    <w:p w:rsidR="005C43BF" w:rsidRPr="00291D0B" w:rsidRDefault="005C43BF" w:rsidP="00291D0B">
      <w:pPr>
        <w:jc w:val="both"/>
        <w:rPr>
          <w:rFonts w:ascii="Arial" w:hAnsi="Arial" w:cs="Arial"/>
          <w:b/>
          <w:sz w:val="20"/>
          <w:szCs w:val="20"/>
        </w:rPr>
      </w:pPr>
      <w:r w:rsidRPr="00291D0B">
        <w:rPr>
          <w:rFonts w:ascii="Arial" w:hAnsi="Arial" w:cs="Arial"/>
          <w:b/>
          <w:sz w:val="20"/>
          <w:szCs w:val="20"/>
        </w:rPr>
        <w:t>Koristne informacije:</w:t>
      </w:r>
    </w:p>
    <w:p w:rsidR="005C43BF" w:rsidRPr="00291D0B" w:rsidRDefault="005C43BF" w:rsidP="00291D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91D0B">
        <w:rPr>
          <w:rFonts w:ascii="Arial" w:hAnsi="Arial" w:cs="Arial"/>
          <w:sz w:val="20"/>
          <w:szCs w:val="20"/>
        </w:rPr>
        <w:t>Predstavitev projektov:</w:t>
      </w:r>
    </w:p>
    <w:p w:rsidR="005C43BF" w:rsidRPr="00291D0B" w:rsidRDefault="005C43BF" w:rsidP="00291D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291D0B">
          <w:rPr>
            <w:rStyle w:val="Hiperpovezava"/>
            <w:rFonts w:ascii="Arial" w:hAnsi="Arial" w:cs="Arial"/>
            <w:sz w:val="20"/>
            <w:szCs w:val="20"/>
          </w:rPr>
          <w:t>https://op.europa.eu/sl/publication-detail/-/publication/fcbe3b95-c9bd-11ec-b6f4-01aa75ed71a1</w:t>
        </w:r>
      </w:hyperlink>
    </w:p>
    <w:p w:rsidR="005C43BF" w:rsidRPr="00291D0B" w:rsidRDefault="005C43BF" w:rsidP="00291D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91D0B">
        <w:rPr>
          <w:rFonts w:ascii="Arial" w:hAnsi="Arial" w:cs="Arial"/>
          <w:sz w:val="20"/>
          <w:szCs w:val="20"/>
        </w:rPr>
        <w:t xml:space="preserve">Spletna stran skupnega podjetja </w:t>
      </w:r>
      <w:proofErr w:type="spellStart"/>
      <w:r w:rsidRPr="00291D0B">
        <w:rPr>
          <w:rFonts w:ascii="Arial" w:hAnsi="Arial" w:cs="Arial"/>
          <w:sz w:val="20"/>
          <w:szCs w:val="20"/>
        </w:rPr>
        <w:t>EuroHPC</w:t>
      </w:r>
      <w:proofErr w:type="spellEnd"/>
      <w:r w:rsidRPr="00291D0B">
        <w:rPr>
          <w:rFonts w:ascii="Arial" w:hAnsi="Arial" w:cs="Arial"/>
          <w:sz w:val="20"/>
          <w:szCs w:val="20"/>
        </w:rPr>
        <w:t>:</w:t>
      </w:r>
    </w:p>
    <w:p w:rsidR="005C43BF" w:rsidRPr="00291D0B" w:rsidRDefault="005C43BF" w:rsidP="00291D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291D0B">
          <w:rPr>
            <w:rStyle w:val="Hiperpovezava"/>
            <w:rFonts w:ascii="Arial" w:hAnsi="Arial" w:cs="Arial"/>
            <w:sz w:val="20"/>
            <w:szCs w:val="20"/>
          </w:rPr>
          <w:t>https://eurohpc-ju.europa.eu/index_en</w:t>
        </w:r>
      </w:hyperlink>
    </w:p>
    <w:p w:rsidR="005C43BF" w:rsidRPr="00291D0B" w:rsidRDefault="005C43BF" w:rsidP="00291D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291D0B">
        <w:rPr>
          <w:rFonts w:ascii="Arial" w:hAnsi="Arial" w:cs="Arial"/>
          <w:sz w:val="20"/>
          <w:szCs w:val="20"/>
        </w:rPr>
        <w:t>Pripravila:</w:t>
      </w:r>
    </w:p>
    <w:p w:rsidR="005C43BF" w:rsidRPr="00291D0B" w:rsidRDefault="005C43BF" w:rsidP="00291D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291D0B">
        <w:rPr>
          <w:rFonts w:ascii="Arial" w:hAnsi="Arial" w:cs="Arial"/>
          <w:sz w:val="20"/>
          <w:szCs w:val="20"/>
        </w:rPr>
        <w:t>Darja Kocbek</w:t>
      </w:r>
    </w:p>
    <w:sectPr w:rsidR="005C43BF" w:rsidRPr="00291D0B" w:rsidSect="009D1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6505E"/>
    <w:multiLevelType w:val="hybridMultilevel"/>
    <w:tmpl w:val="C45689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1FF3"/>
    <w:rsid w:val="00201FF3"/>
    <w:rsid w:val="00291D0B"/>
    <w:rsid w:val="005C43BF"/>
    <w:rsid w:val="009D119B"/>
    <w:rsid w:val="00C80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D119B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80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C43B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91D0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C80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0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01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ohpc-ju.europa.eu/index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.europa.eu/sl/publication-detail/-/publication/fcbe3b95-c9bd-11ec-b6f4-01aa75ed71a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395</Words>
  <Characters>2253</Characters>
  <Application>Microsoft Office Word</Application>
  <DocSecurity>0</DocSecurity>
  <Lines>18</Lines>
  <Paragraphs>5</Paragraphs>
  <ScaleCrop>false</ScaleCrop>
  <Company>HP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2022-05-19T08:58:00Z</dcterms:created>
  <dcterms:modified xsi:type="dcterms:W3CDTF">2022-05-19T09:19:00Z</dcterms:modified>
</cp:coreProperties>
</file>