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6C0" w:rsidRPr="004342AE" w:rsidRDefault="000716C0" w:rsidP="000716C0">
      <w:pPr>
        <w:tabs>
          <w:tab w:val="left" w:pos="2520"/>
          <w:tab w:val="left" w:pos="2700"/>
          <w:tab w:val="left" w:pos="3120"/>
        </w:tabs>
        <w:jc w:val="center"/>
        <w:rPr>
          <w:lang w:val="sl-SI"/>
        </w:rPr>
      </w:pPr>
      <w:r w:rsidRPr="004342AE">
        <w:rPr>
          <w:noProof/>
          <w:lang w:bidi="ar-SA"/>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716C0" w:rsidRPr="004342AE" w:rsidRDefault="000716C0" w:rsidP="000716C0">
      <w:pPr>
        <w:pStyle w:val="Heading2"/>
        <w:tabs>
          <w:tab w:val="left" w:pos="3120"/>
        </w:tabs>
        <w:jc w:val="center"/>
        <w:rPr>
          <w:b w:val="0"/>
          <w:bCs w:val="0"/>
          <w:i/>
          <w:iCs/>
          <w:sz w:val="22"/>
        </w:rPr>
      </w:pPr>
      <w:r w:rsidRPr="004342AE">
        <w:rPr>
          <w:b w:val="0"/>
          <w:bCs w:val="0"/>
          <w:sz w:val="22"/>
        </w:rPr>
        <w:t>Slovensko gospodarsko in raziskovalno združenje, Bruselj</w:t>
      </w:r>
    </w:p>
    <w:p w:rsidR="000716C0" w:rsidRPr="004342AE" w:rsidRDefault="000716C0" w:rsidP="000716C0">
      <w:pPr>
        <w:pBdr>
          <w:bottom w:val="single" w:sz="6" w:space="1" w:color="auto"/>
        </w:pBdr>
        <w:tabs>
          <w:tab w:val="left" w:pos="3120"/>
        </w:tabs>
        <w:jc w:val="center"/>
        <w:rPr>
          <w:sz w:val="16"/>
          <w:szCs w:val="16"/>
          <w:lang w:val="sl-SI"/>
        </w:rPr>
      </w:pPr>
    </w:p>
    <w:p w:rsidR="004342AE" w:rsidRDefault="004342AE" w:rsidP="000716C0">
      <w:pPr>
        <w:tabs>
          <w:tab w:val="left" w:pos="3120"/>
        </w:tabs>
        <w:jc w:val="center"/>
        <w:rPr>
          <w:rFonts w:ascii="Arial" w:hAnsi="Arial" w:cs="Arial"/>
          <w:b/>
          <w:lang w:val="sl-SI"/>
        </w:rPr>
      </w:pPr>
    </w:p>
    <w:p w:rsidR="000716C0" w:rsidRPr="004342AE" w:rsidRDefault="000716C0" w:rsidP="000716C0">
      <w:pPr>
        <w:tabs>
          <w:tab w:val="left" w:pos="3120"/>
        </w:tabs>
        <w:jc w:val="center"/>
        <w:rPr>
          <w:rFonts w:ascii="Arial" w:hAnsi="Arial" w:cs="Arial"/>
          <w:b/>
          <w:lang w:val="sl-SI"/>
        </w:rPr>
      </w:pPr>
      <w:r w:rsidRPr="004342AE">
        <w:rPr>
          <w:rFonts w:ascii="Arial" w:hAnsi="Arial" w:cs="Arial"/>
          <w:b/>
          <w:lang w:val="sl-SI"/>
        </w:rPr>
        <w:t xml:space="preserve">Občasna informacija članom </w:t>
      </w:r>
      <w:r w:rsidR="00A574B8">
        <w:rPr>
          <w:rFonts w:ascii="Arial" w:hAnsi="Arial" w:cs="Arial"/>
          <w:b/>
          <w:lang w:val="sl-SI"/>
        </w:rPr>
        <w:t>86</w:t>
      </w:r>
      <w:bookmarkStart w:id="0" w:name="_GoBack"/>
      <w:bookmarkEnd w:id="0"/>
      <w:r w:rsidRPr="004342AE">
        <w:rPr>
          <w:rFonts w:ascii="Arial" w:hAnsi="Arial" w:cs="Arial"/>
          <w:b/>
          <w:lang w:val="sl-SI"/>
        </w:rPr>
        <w:t xml:space="preserve"> – 2018</w:t>
      </w:r>
    </w:p>
    <w:p w:rsidR="004342AE" w:rsidRDefault="004342AE" w:rsidP="000716C0">
      <w:pPr>
        <w:pStyle w:val="NoSpacing"/>
        <w:spacing w:after="100"/>
        <w:jc w:val="center"/>
        <w:rPr>
          <w:rFonts w:ascii="Arial" w:hAnsi="Arial" w:cs="Arial"/>
          <w:b/>
        </w:rPr>
      </w:pPr>
    </w:p>
    <w:p w:rsidR="000716C0" w:rsidRPr="004342AE" w:rsidRDefault="000716C0" w:rsidP="000716C0">
      <w:pPr>
        <w:pStyle w:val="NoSpacing"/>
        <w:spacing w:after="100"/>
        <w:jc w:val="center"/>
        <w:rPr>
          <w:rFonts w:ascii="Arial" w:hAnsi="Arial" w:cs="Arial"/>
          <w:b/>
        </w:rPr>
      </w:pPr>
      <w:r w:rsidRPr="004342AE">
        <w:rPr>
          <w:rFonts w:ascii="Arial" w:hAnsi="Arial" w:cs="Arial"/>
          <w:b/>
        </w:rPr>
        <w:t>28. maj 2018</w:t>
      </w:r>
    </w:p>
    <w:p w:rsidR="003310A4" w:rsidRPr="004342AE" w:rsidRDefault="004342AE" w:rsidP="004342AE">
      <w:pPr>
        <w:jc w:val="center"/>
        <w:rPr>
          <w:rFonts w:ascii="Arial" w:hAnsi="Arial" w:cs="Arial"/>
          <w:b/>
          <w:i/>
          <w:sz w:val="22"/>
          <w:szCs w:val="22"/>
          <w:lang w:val="sl-SI"/>
        </w:rPr>
      </w:pPr>
      <w:r>
        <w:rPr>
          <w:rFonts w:ascii="Arial" w:hAnsi="Arial" w:cs="Arial"/>
          <w:b/>
          <w:color w:val="993300"/>
          <w:sz w:val="32"/>
          <w:szCs w:val="32"/>
          <w:lang w:val="sl-SI"/>
        </w:rPr>
        <w:t>Nov sveženj pobud Evropske komisije za področje izobraževanja, kulture in mlade</w:t>
      </w:r>
    </w:p>
    <w:p w:rsidR="003310A4" w:rsidRDefault="003310A4" w:rsidP="003310A4">
      <w:pPr>
        <w:jc w:val="both"/>
        <w:rPr>
          <w:rFonts w:ascii="Arial" w:hAnsi="Arial" w:cs="Arial"/>
          <w:b/>
          <w:i/>
          <w:sz w:val="22"/>
          <w:szCs w:val="22"/>
          <w:lang w:val="sl-SI"/>
        </w:rPr>
      </w:pPr>
    </w:p>
    <w:p w:rsidR="006C3E0A" w:rsidRPr="003310A4" w:rsidRDefault="006C3E0A" w:rsidP="003310A4">
      <w:pPr>
        <w:jc w:val="both"/>
        <w:rPr>
          <w:rFonts w:ascii="Arial" w:hAnsi="Arial" w:cs="Arial"/>
          <w:b/>
          <w:i/>
          <w:sz w:val="22"/>
          <w:szCs w:val="22"/>
          <w:lang w:val="sl-SI"/>
        </w:rPr>
      </w:pPr>
      <w:r w:rsidRPr="003310A4">
        <w:rPr>
          <w:rFonts w:ascii="Arial" w:hAnsi="Arial" w:cs="Arial"/>
          <w:b/>
          <w:i/>
          <w:sz w:val="22"/>
          <w:szCs w:val="22"/>
          <w:lang w:val="sl-SI"/>
        </w:rPr>
        <w:t>Evropska komisija je predstavila drugi sveženj pobud za oblikovanje evropskega izobraževalnega prostora do leta 2025, krepitev kulturne razsežnosti Evropske unije in večjo udeležbo mladih. V njem so načrt za uvedbo evropske študentske izkaznice, predlogi o avtomatičnem vzajemnem priznavanju diplom in učnih obdobij v tujini. Za področje kulture je v svežnju nova agenda za kulturo za ozaveščanje o skupni raznoliki evropski dediščini. Del svežnja je še strategija za mlade za obdobje 2019–2027. Člani lahko dodatne informacije o predlogih Evropske komisije dobijo na SBRA.</w:t>
      </w:r>
    </w:p>
    <w:p w:rsidR="006C3E0A" w:rsidRPr="003310A4" w:rsidRDefault="006C3E0A" w:rsidP="003310A4">
      <w:pPr>
        <w:jc w:val="both"/>
        <w:rPr>
          <w:rFonts w:ascii="Arial" w:hAnsi="Arial" w:cs="Arial"/>
          <w:sz w:val="20"/>
          <w:szCs w:val="20"/>
          <w:lang w:val="sl-SI"/>
        </w:rPr>
      </w:pPr>
    </w:p>
    <w:p w:rsidR="006C3E0A" w:rsidRPr="003310A4" w:rsidRDefault="006C3E0A" w:rsidP="003310A4">
      <w:pPr>
        <w:jc w:val="both"/>
        <w:rPr>
          <w:rFonts w:ascii="Arial" w:hAnsi="Arial" w:cs="Arial"/>
          <w:b/>
          <w:sz w:val="20"/>
          <w:szCs w:val="20"/>
          <w:lang w:val="sl-SI"/>
        </w:rPr>
      </w:pPr>
      <w:r w:rsidRPr="003310A4">
        <w:rPr>
          <w:rFonts w:ascii="Arial" w:hAnsi="Arial" w:cs="Arial"/>
          <w:b/>
          <w:sz w:val="20"/>
          <w:szCs w:val="20"/>
          <w:lang w:val="sl-SI"/>
        </w:rPr>
        <w:t>Pobude za področje izobraževanja</w:t>
      </w:r>
    </w:p>
    <w:p w:rsidR="006C3E0A" w:rsidRPr="003310A4" w:rsidRDefault="006C3E0A" w:rsidP="003310A4">
      <w:pPr>
        <w:jc w:val="both"/>
        <w:rPr>
          <w:rFonts w:ascii="Arial" w:hAnsi="Arial" w:cs="Arial"/>
          <w:sz w:val="20"/>
          <w:szCs w:val="20"/>
          <w:lang w:val="sl-SI"/>
        </w:rPr>
      </w:pPr>
    </w:p>
    <w:p w:rsidR="006C3E0A" w:rsidRPr="003310A4" w:rsidRDefault="006C3E0A" w:rsidP="003310A4">
      <w:pPr>
        <w:jc w:val="both"/>
        <w:rPr>
          <w:rFonts w:ascii="Arial" w:hAnsi="Arial" w:cs="Arial"/>
          <w:sz w:val="20"/>
          <w:szCs w:val="20"/>
          <w:lang w:val="sl-SI"/>
        </w:rPr>
      </w:pPr>
      <w:r w:rsidRPr="003310A4">
        <w:rPr>
          <w:rFonts w:ascii="Arial" w:hAnsi="Arial" w:cs="Arial"/>
          <w:sz w:val="20"/>
          <w:szCs w:val="20"/>
          <w:lang w:val="sl-SI"/>
        </w:rPr>
        <w:t>Cilj treh pobud za področje izobraž</w:t>
      </w:r>
      <w:r w:rsidR="003310A4">
        <w:rPr>
          <w:rFonts w:ascii="Arial" w:hAnsi="Arial" w:cs="Arial"/>
          <w:sz w:val="20"/>
          <w:szCs w:val="20"/>
          <w:lang w:val="sl-SI"/>
        </w:rPr>
        <w:t>e</w:t>
      </w:r>
      <w:r w:rsidRPr="003310A4">
        <w:rPr>
          <w:rFonts w:ascii="Arial" w:hAnsi="Arial" w:cs="Arial"/>
          <w:sz w:val="20"/>
          <w:szCs w:val="20"/>
          <w:lang w:val="sl-SI"/>
        </w:rPr>
        <w:t xml:space="preserve">vanja je, da EU do leta 2025 postane območje, kjer za učenje, študij in raziskovanje ni meja. Da bi to dosegli, bi morali med drugim diplomo, pridobljeno v eni državi članici za namene nadaljevanje študija avtomatsko priznati v drugih članicah. </w:t>
      </w:r>
      <w:r w:rsidR="006727FF" w:rsidRPr="003310A4">
        <w:rPr>
          <w:rFonts w:ascii="Arial" w:hAnsi="Arial" w:cs="Arial"/>
          <w:sz w:val="20"/>
          <w:szCs w:val="20"/>
          <w:lang w:val="sl-SI"/>
        </w:rPr>
        <w:t>Visokošolske ustanove in druge izobraževalne institucije pa bi lahko še naprej neodvisno odločale o vstopu kandidatov v njihove programe. Evropska študentska izkaznica naj bi z zmanjšanjem upravnih bremen in stroškov študentov ter institucij za izobraževanje in usposabljanje spodbudila učno mobilnost. Evropska komisija načrtuje, da jo bo kot viden simbol evropske identitete študentov uvedla do leta 2021.</w:t>
      </w:r>
    </w:p>
    <w:p w:rsidR="006727FF" w:rsidRPr="003310A4" w:rsidRDefault="006727FF" w:rsidP="003310A4">
      <w:pPr>
        <w:jc w:val="both"/>
        <w:rPr>
          <w:rFonts w:ascii="Arial" w:hAnsi="Arial" w:cs="Arial"/>
          <w:sz w:val="20"/>
          <w:szCs w:val="20"/>
          <w:lang w:val="sl-SI"/>
        </w:rPr>
      </w:pPr>
    </w:p>
    <w:p w:rsidR="006727FF" w:rsidRPr="003310A4" w:rsidRDefault="006727FF" w:rsidP="003310A4">
      <w:pPr>
        <w:jc w:val="both"/>
        <w:rPr>
          <w:rFonts w:ascii="Arial" w:hAnsi="Arial" w:cs="Arial"/>
          <w:sz w:val="20"/>
          <w:szCs w:val="20"/>
          <w:lang w:val="sl-SI"/>
        </w:rPr>
      </w:pPr>
      <w:r w:rsidRPr="003310A4">
        <w:rPr>
          <w:rFonts w:ascii="Arial" w:hAnsi="Arial" w:cs="Arial"/>
          <w:sz w:val="20"/>
          <w:szCs w:val="20"/>
          <w:lang w:val="sl-SI"/>
        </w:rPr>
        <w:t xml:space="preserve">Evropske univerze oziroma mreže, v katere se povezujejo, naj bi spodbudile čezmejno sodelovanje prek dolgoročnih institucionalnih strategij. Spodbujale naj bi inovacije in odličnost, povečale mobilnost študentov in učiteljev ter olajšale učenje jezikov. To bi po oceni Evropske komisije moralo prispevati tudi k večji konkurenčnosti evropskega visokošolskega izobraževanja. Komisija namerava v letih 2019 in 2020 v okviru programa Erasmus+ izvesti pilotne projekte. Člane bomo na SBRA o teh projektih pravočasno in tekoče obveščali, da bodo imeli pred drugimi na voljo informacije za morebitno vključitev. </w:t>
      </w:r>
    </w:p>
    <w:p w:rsidR="006727FF" w:rsidRPr="003310A4" w:rsidRDefault="006727FF" w:rsidP="003310A4">
      <w:pPr>
        <w:jc w:val="both"/>
        <w:rPr>
          <w:rFonts w:ascii="Arial" w:hAnsi="Arial" w:cs="Arial"/>
          <w:sz w:val="20"/>
          <w:szCs w:val="20"/>
          <w:lang w:val="sl-SI"/>
        </w:rPr>
      </w:pPr>
    </w:p>
    <w:p w:rsidR="006727FF" w:rsidRPr="003310A4" w:rsidRDefault="006727FF" w:rsidP="003310A4">
      <w:pPr>
        <w:jc w:val="both"/>
        <w:rPr>
          <w:rFonts w:ascii="Arial" w:hAnsi="Arial" w:cs="Arial"/>
          <w:b/>
          <w:sz w:val="20"/>
          <w:szCs w:val="20"/>
          <w:lang w:val="sl-SI"/>
        </w:rPr>
      </w:pPr>
      <w:r w:rsidRPr="003310A4">
        <w:rPr>
          <w:rFonts w:ascii="Arial" w:hAnsi="Arial" w:cs="Arial"/>
          <w:b/>
          <w:sz w:val="20"/>
          <w:szCs w:val="20"/>
          <w:lang w:val="sl-SI"/>
        </w:rPr>
        <w:t>Agenda za kulturo</w:t>
      </w:r>
    </w:p>
    <w:p w:rsidR="006727FF" w:rsidRPr="003310A4" w:rsidRDefault="006727FF" w:rsidP="003310A4">
      <w:pPr>
        <w:jc w:val="both"/>
        <w:rPr>
          <w:rFonts w:ascii="Arial" w:hAnsi="Arial" w:cs="Arial"/>
          <w:sz w:val="20"/>
          <w:szCs w:val="20"/>
          <w:lang w:val="sl-SI"/>
        </w:rPr>
      </w:pPr>
    </w:p>
    <w:p w:rsidR="006727FF" w:rsidRPr="003310A4" w:rsidRDefault="006727FF" w:rsidP="003310A4">
      <w:pPr>
        <w:jc w:val="both"/>
        <w:rPr>
          <w:rFonts w:ascii="Arial" w:hAnsi="Arial" w:cs="Arial"/>
          <w:sz w:val="20"/>
          <w:szCs w:val="20"/>
          <w:lang w:val="sl-SI"/>
        </w:rPr>
      </w:pPr>
      <w:r w:rsidRPr="003310A4">
        <w:rPr>
          <w:rFonts w:ascii="Arial" w:hAnsi="Arial" w:cs="Arial"/>
          <w:sz w:val="20"/>
          <w:szCs w:val="20"/>
          <w:lang w:val="sl-SI"/>
        </w:rPr>
        <w:t>Evropska komisija med drugim predlaga novo shemo za</w:t>
      </w:r>
      <w:r w:rsidR="003310A4">
        <w:rPr>
          <w:rFonts w:ascii="Arial" w:hAnsi="Arial" w:cs="Arial"/>
          <w:sz w:val="20"/>
          <w:szCs w:val="20"/>
          <w:lang w:val="sl-SI"/>
        </w:rPr>
        <w:t xml:space="preserve"> spodbujanje mobilnosti umetnik</w:t>
      </w:r>
      <w:r w:rsidRPr="003310A4">
        <w:rPr>
          <w:rFonts w:ascii="Arial" w:hAnsi="Arial" w:cs="Arial"/>
          <w:sz w:val="20"/>
          <w:szCs w:val="20"/>
          <w:lang w:val="sl-SI"/>
        </w:rPr>
        <w:t xml:space="preserve">ov v okviru programa Ustvarjalna Evropa, ukrepe za socialno vključevanje prek kulture, vključno z migranti in begunci. Predvidena je promocija izobraževanja na področju umetnosti, </w:t>
      </w:r>
      <w:r w:rsidR="003310A4" w:rsidRPr="003310A4">
        <w:rPr>
          <w:rFonts w:ascii="Arial" w:hAnsi="Arial" w:cs="Arial"/>
          <w:sz w:val="20"/>
          <w:szCs w:val="20"/>
          <w:lang w:val="sl-SI"/>
        </w:rPr>
        <w:t>moduli za magistrski študij na področju ustvarjalnosti za zainteresirane univerze. V prihodnjih evropskih programih vključno s kohezijskim je predviden razvoj načel za kakovostno obnovo in ohranitev kulturne dediščine.</w:t>
      </w:r>
    </w:p>
    <w:p w:rsidR="003310A4" w:rsidRPr="003310A4" w:rsidRDefault="003310A4" w:rsidP="003310A4">
      <w:pPr>
        <w:jc w:val="both"/>
        <w:rPr>
          <w:rFonts w:ascii="Arial" w:hAnsi="Arial" w:cs="Arial"/>
          <w:sz w:val="20"/>
          <w:szCs w:val="20"/>
          <w:lang w:val="sl-SI"/>
        </w:rPr>
      </w:pPr>
    </w:p>
    <w:p w:rsidR="001054F3" w:rsidRDefault="001054F3" w:rsidP="003310A4">
      <w:pPr>
        <w:jc w:val="both"/>
        <w:rPr>
          <w:rFonts w:ascii="Arial" w:hAnsi="Arial" w:cs="Arial"/>
          <w:b/>
          <w:sz w:val="20"/>
          <w:szCs w:val="20"/>
          <w:lang w:val="sl-SI"/>
        </w:rPr>
      </w:pPr>
    </w:p>
    <w:p w:rsidR="001054F3" w:rsidRDefault="001054F3" w:rsidP="003310A4">
      <w:pPr>
        <w:jc w:val="both"/>
        <w:rPr>
          <w:rFonts w:ascii="Arial" w:hAnsi="Arial" w:cs="Arial"/>
          <w:b/>
          <w:sz w:val="20"/>
          <w:szCs w:val="20"/>
          <w:lang w:val="sl-SI"/>
        </w:rPr>
      </w:pPr>
    </w:p>
    <w:p w:rsidR="001054F3" w:rsidRDefault="001054F3" w:rsidP="003310A4">
      <w:pPr>
        <w:jc w:val="both"/>
        <w:rPr>
          <w:rFonts w:ascii="Arial" w:hAnsi="Arial" w:cs="Arial"/>
          <w:b/>
          <w:sz w:val="20"/>
          <w:szCs w:val="20"/>
          <w:lang w:val="sl-SI"/>
        </w:rPr>
      </w:pPr>
    </w:p>
    <w:p w:rsidR="003310A4" w:rsidRPr="003310A4" w:rsidRDefault="003310A4" w:rsidP="003310A4">
      <w:pPr>
        <w:jc w:val="both"/>
        <w:rPr>
          <w:rFonts w:ascii="Arial" w:hAnsi="Arial" w:cs="Arial"/>
          <w:b/>
          <w:sz w:val="20"/>
          <w:szCs w:val="20"/>
          <w:lang w:val="sl-SI"/>
        </w:rPr>
      </w:pPr>
      <w:r w:rsidRPr="003310A4">
        <w:rPr>
          <w:rFonts w:ascii="Arial" w:hAnsi="Arial" w:cs="Arial"/>
          <w:b/>
          <w:sz w:val="20"/>
          <w:szCs w:val="20"/>
          <w:lang w:val="sl-SI"/>
        </w:rPr>
        <w:lastRenderedPageBreak/>
        <w:t>Strategija za mlade</w:t>
      </w:r>
    </w:p>
    <w:p w:rsidR="003310A4" w:rsidRPr="003310A4" w:rsidRDefault="003310A4" w:rsidP="003310A4">
      <w:pPr>
        <w:jc w:val="both"/>
        <w:rPr>
          <w:rFonts w:ascii="Arial" w:hAnsi="Arial" w:cs="Arial"/>
          <w:sz w:val="20"/>
          <w:szCs w:val="20"/>
          <w:lang w:val="sl-SI"/>
        </w:rPr>
      </w:pPr>
    </w:p>
    <w:p w:rsidR="003310A4" w:rsidRPr="003310A4" w:rsidRDefault="003310A4" w:rsidP="003310A4">
      <w:pPr>
        <w:jc w:val="both"/>
        <w:rPr>
          <w:rFonts w:ascii="Arial" w:hAnsi="Arial" w:cs="Arial"/>
          <w:sz w:val="20"/>
          <w:szCs w:val="20"/>
          <w:lang w:val="sl-SI"/>
        </w:rPr>
      </w:pPr>
      <w:r w:rsidRPr="003310A4">
        <w:rPr>
          <w:rFonts w:ascii="Arial" w:hAnsi="Arial" w:cs="Arial"/>
          <w:sz w:val="20"/>
          <w:szCs w:val="20"/>
          <w:lang w:val="sl-SI"/>
        </w:rPr>
        <w:t>Namen strategije za mlade je spodbuditi mlade, da se bodo aktivno vključevali v delovanje družbe in demokratične procese, povezati mlade v EU, spodbuditi inovativnost med mladimi in priznati njihovo delo.</w:t>
      </w:r>
    </w:p>
    <w:p w:rsidR="006C3E0A" w:rsidRPr="003310A4" w:rsidRDefault="006C3E0A" w:rsidP="003310A4">
      <w:pPr>
        <w:jc w:val="both"/>
        <w:rPr>
          <w:rFonts w:ascii="Arial" w:hAnsi="Arial" w:cs="Arial"/>
          <w:sz w:val="20"/>
          <w:szCs w:val="20"/>
          <w:lang w:val="sl-SI"/>
        </w:rPr>
      </w:pPr>
    </w:p>
    <w:p w:rsidR="006C3E0A" w:rsidRPr="003310A4" w:rsidRDefault="006C3E0A" w:rsidP="003310A4">
      <w:pPr>
        <w:jc w:val="both"/>
        <w:rPr>
          <w:rFonts w:ascii="Arial" w:hAnsi="Arial" w:cs="Arial"/>
          <w:b/>
          <w:sz w:val="20"/>
          <w:szCs w:val="20"/>
          <w:lang w:val="sl-SI"/>
        </w:rPr>
      </w:pPr>
      <w:r w:rsidRPr="003310A4">
        <w:rPr>
          <w:rFonts w:ascii="Arial" w:hAnsi="Arial" w:cs="Arial"/>
          <w:b/>
          <w:sz w:val="20"/>
          <w:szCs w:val="20"/>
          <w:lang w:val="sl-SI"/>
        </w:rPr>
        <w:t>Koristne informacije:</w:t>
      </w:r>
    </w:p>
    <w:p w:rsidR="006C3E0A" w:rsidRPr="003310A4" w:rsidRDefault="006C3E0A" w:rsidP="003310A4">
      <w:pPr>
        <w:jc w:val="both"/>
        <w:rPr>
          <w:rFonts w:ascii="Arial" w:hAnsi="Arial" w:cs="Arial"/>
          <w:sz w:val="20"/>
          <w:szCs w:val="20"/>
          <w:lang w:val="sl-SI"/>
        </w:rPr>
      </w:pPr>
    </w:p>
    <w:p w:rsidR="006C3E0A" w:rsidRPr="003310A4" w:rsidRDefault="006C3E0A" w:rsidP="003310A4">
      <w:pPr>
        <w:pStyle w:val="ListParagraph"/>
        <w:numPr>
          <w:ilvl w:val="0"/>
          <w:numId w:val="1"/>
        </w:numPr>
        <w:jc w:val="both"/>
        <w:rPr>
          <w:rFonts w:ascii="Arial" w:hAnsi="Arial" w:cs="Arial"/>
          <w:sz w:val="20"/>
          <w:szCs w:val="20"/>
          <w:lang w:val="sl-SI"/>
        </w:rPr>
      </w:pPr>
      <w:r w:rsidRPr="003310A4">
        <w:rPr>
          <w:rFonts w:ascii="Arial" w:hAnsi="Arial" w:cs="Arial"/>
          <w:sz w:val="20"/>
          <w:szCs w:val="20"/>
          <w:lang w:val="sl-SI"/>
        </w:rPr>
        <w:t>Spletna stran s predlogi za področje izobraževanja</w:t>
      </w:r>
      <w:r w:rsidR="003310A4" w:rsidRPr="003310A4">
        <w:rPr>
          <w:rFonts w:ascii="Arial" w:hAnsi="Arial" w:cs="Arial"/>
          <w:sz w:val="20"/>
          <w:szCs w:val="20"/>
          <w:lang w:val="sl-SI"/>
        </w:rPr>
        <w:t>:</w:t>
      </w:r>
    </w:p>
    <w:p w:rsidR="003310A4" w:rsidRPr="003310A4" w:rsidRDefault="003310A4" w:rsidP="003310A4">
      <w:pPr>
        <w:jc w:val="both"/>
        <w:rPr>
          <w:rFonts w:ascii="Arial" w:hAnsi="Arial" w:cs="Arial"/>
          <w:sz w:val="20"/>
          <w:szCs w:val="20"/>
          <w:lang w:val="sl-SI"/>
        </w:rPr>
      </w:pPr>
    </w:p>
    <w:p w:rsidR="003310A4" w:rsidRPr="003310A4" w:rsidRDefault="00A574B8" w:rsidP="003310A4">
      <w:pPr>
        <w:pStyle w:val="ListParagraph"/>
        <w:numPr>
          <w:ilvl w:val="0"/>
          <w:numId w:val="1"/>
        </w:numPr>
        <w:jc w:val="both"/>
        <w:rPr>
          <w:rFonts w:ascii="Arial" w:hAnsi="Arial" w:cs="Arial"/>
          <w:sz w:val="20"/>
          <w:szCs w:val="20"/>
          <w:lang w:val="sl-SI"/>
        </w:rPr>
      </w:pPr>
      <w:hyperlink r:id="rId7" w:history="1">
        <w:r w:rsidR="003310A4" w:rsidRPr="003310A4">
          <w:rPr>
            <w:rStyle w:val="Hyperlink"/>
            <w:rFonts w:ascii="Arial" w:hAnsi="Arial" w:cs="Arial"/>
            <w:sz w:val="20"/>
            <w:szCs w:val="20"/>
            <w:lang w:val="sl-SI"/>
          </w:rPr>
          <w:t>https://ec.europa.eu/education/initiatives/european-education-area_en</w:t>
        </w:r>
      </w:hyperlink>
      <w:r w:rsidR="003310A4" w:rsidRPr="003310A4">
        <w:rPr>
          <w:rFonts w:ascii="Arial" w:hAnsi="Arial" w:cs="Arial"/>
          <w:sz w:val="20"/>
          <w:szCs w:val="20"/>
          <w:lang w:val="sl-SI"/>
        </w:rPr>
        <w:t xml:space="preserve"> </w:t>
      </w:r>
    </w:p>
    <w:p w:rsidR="003310A4" w:rsidRPr="003310A4" w:rsidRDefault="003310A4" w:rsidP="003310A4">
      <w:pPr>
        <w:jc w:val="both"/>
        <w:rPr>
          <w:rFonts w:ascii="Arial" w:hAnsi="Arial" w:cs="Arial"/>
          <w:sz w:val="20"/>
          <w:szCs w:val="20"/>
          <w:lang w:val="sl-SI"/>
        </w:rPr>
      </w:pPr>
    </w:p>
    <w:p w:rsidR="006C3E0A" w:rsidRPr="003310A4" w:rsidRDefault="006C3E0A" w:rsidP="003310A4">
      <w:pPr>
        <w:pStyle w:val="ListParagraph"/>
        <w:numPr>
          <w:ilvl w:val="0"/>
          <w:numId w:val="1"/>
        </w:numPr>
        <w:jc w:val="both"/>
        <w:rPr>
          <w:rFonts w:ascii="Arial" w:hAnsi="Arial" w:cs="Arial"/>
          <w:sz w:val="20"/>
          <w:szCs w:val="20"/>
          <w:lang w:val="sl-SI"/>
        </w:rPr>
      </w:pPr>
      <w:r w:rsidRPr="003310A4">
        <w:rPr>
          <w:rFonts w:ascii="Arial" w:hAnsi="Arial" w:cs="Arial"/>
          <w:sz w:val="20"/>
          <w:szCs w:val="20"/>
          <w:lang w:val="sl-SI"/>
        </w:rPr>
        <w:t>Predlogi za področje kulture</w:t>
      </w:r>
      <w:r w:rsidR="003310A4" w:rsidRPr="003310A4">
        <w:rPr>
          <w:rFonts w:ascii="Arial" w:hAnsi="Arial" w:cs="Arial"/>
          <w:sz w:val="20"/>
          <w:szCs w:val="20"/>
          <w:lang w:val="sl-SI"/>
        </w:rPr>
        <w:t>:</w:t>
      </w:r>
    </w:p>
    <w:p w:rsidR="003310A4" w:rsidRPr="003310A4" w:rsidRDefault="003310A4" w:rsidP="003310A4">
      <w:pPr>
        <w:jc w:val="both"/>
        <w:rPr>
          <w:rFonts w:ascii="Arial" w:hAnsi="Arial" w:cs="Arial"/>
          <w:sz w:val="20"/>
          <w:szCs w:val="20"/>
          <w:lang w:val="sl-SI"/>
        </w:rPr>
      </w:pPr>
    </w:p>
    <w:p w:rsidR="003310A4" w:rsidRPr="003310A4" w:rsidRDefault="00A574B8" w:rsidP="003310A4">
      <w:pPr>
        <w:pStyle w:val="ListParagraph"/>
        <w:numPr>
          <w:ilvl w:val="0"/>
          <w:numId w:val="1"/>
        </w:numPr>
        <w:jc w:val="both"/>
        <w:rPr>
          <w:rFonts w:ascii="Arial" w:hAnsi="Arial" w:cs="Arial"/>
          <w:sz w:val="20"/>
          <w:szCs w:val="20"/>
          <w:lang w:val="sl-SI"/>
        </w:rPr>
      </w:pPr>
      <w:hyperlink r:id="rId8" w:history="1">
        <w:r w:rsidR="003310A4" w:rsidRPr="003310A4">
          <w:rPr>
            <w:rStyle w:val="Hyperlink"/>
            <w:rFonts w:ascii="Arial" w:hAnsi="Arial" w:cs="Arial"/>
            <w:sz w:val="20"/>
            <w:szCs w:val="20"/>
            <w:lang w:val="sl-SI"/>
          </w:rPr>
          <w:t>https://ec.europa.eu/culture/news/new-european-agenda-culture_en</w:t>
        </w:r>
      </w:hyperlink>
      <w:r w:rsidR="003310A4" w:rsidRPr="003310A4">
        <w:rPr>
          <w:rFonts w:ascii="Arial" w:hAnsi="Arial" w:cs="Arial"/>
          <w:sz w:val="20"/>
          <w:szCs w:val="20"/>
          <w:lang w:val="sl-SI"/>
        </w:rPr>
        <w:t xml:space="preserve"> </w:t>
      </w:r>
    </w:p>
    <w:p w:rsidR="006C3E0A" w:rsidRPr="003310A4" w:rsidRDefault="006C3E0A" w:rsidP="003310A4">
      <w:pPr>
        <w:jc w:val="both"/>
        <w:rPr>
          <w:rFonts w:ascii="Arial" w:hAnsi="Arial" w:cs="Arial"/>
          <w:sz w:val="20"/>
          <w:szCs w:val="20"/>
          <w:lang w:val="sl-SI"/>
        </w:rPr>
      </w:pPr>
    </w:p>
    <w:p w:rsidR="006C3E0A" w:rsidRPr="003310A4" w:rsidRDefault="006C3E0A" w:rsidP="003310A4">
      <w:pPr>
        <w:pStyle w:val="ListParagraph"/>
        <w:numPr>
          <w:ilvl w:val="0"/>
          <w:numId w:val="1"/>
        </w:numPr>
        <w:jc w:val="both"/>
        <w:rPr>
          <w:rFonts w:ascii="Arial" w:hAnsi="Arial" w:cs="Arial"/>
          <w:sz w:val="20"/>
          <w:szCs w:val="20"/>
          <w:lang w:val="sl-SI"/>
        </w:rPr>
      </w:pPr>
      <w:r w:rsidRPr="003310A4">
        <w:rPr>
          <w:rFonts w:ascii="Arial" w:hAnsi="Arial" w:cs="Arial"/>
          <w:sz w:val="20"/>
          <w:szCs w:val="20"/>
          <w:lang w:val="sl-SI"/>
        </w:rPr>
        <w:t>Predlog strategije za mlade</w:t>
      </w:r>
      <w:r w:rsidR="003310A4" w:rsidRPr="003310A4">
        <w:rPr>
          <w:rFonts w:ascii="Arial" w:hAnsi="Arial" w:cs="Arial"/>
          <w:sz w:val="20"/>
          <w:szCs w:val="20"/>
          <w:lang w:val="sl-SI"/>
        </w:rPr>
        <w:t>:</w:t>
      </w:r>
    </w:p>
    <w:p w:rsidR="003310A4" w:rsidRPr="003310A4" w:rsidRDefault="00A574B8" w:rsidP="003310A4">
      <w:pPr>
        <w:pStyle w:val="ListParagraph"/>
        <w:numPr>
          <w:ilvl w:val="0"/>
          <w:numId w:val="1"/>
        </w:numPr>
        <w:jc w:val="both"/>
        <w:rPr>
          <w:rFonts w:ascii="Arial" w:hAnsi="Arial" w:cs="Arial"/>
          <w:sz w:val="20"/>
          <w:szCs w:val="20"/>
          <w:lang w:val="sl-SI"/>
        </w:rPr>
      </w:pPr>
      <w:hyperlink r:id="rId9" w:history="1">
        <w:r w:rsidR="003310A4" w:rsidRPr="003310A4">
          <w:rPr>
            <w:rStyle w:val="Hyperlink"/>
            <w:rFonts w:ascii="Arial" w:hAnsi="Arial" w:cs="Arial"/>
            <w:sz w:val="20"/>
            <w:szCs w:val="20"/>
            <w:lang w:val="sl-SI"/>
          </w:rPr>
          <w:t>https://ec.europa.eu/youth/news/eu-youth-strategy-adopted_en</w:t>
        </w:r>
      </w:hyperlink>
    </w:p>
    <w:p w:rsidR="003310A4" w:rsidRPr="003310A4" w:rsidRDefault="003310A4" w:rsidP="003310A4">
      <w:pPr>
        <w:jc w:val="both"/>
        <w:rPr>
          <w:rFonts w:ascii="Arial" w:hAnsi="Arial" w:cs="Arial"/>
          <w:sz w:val="20"/>
          <w:szCs w:val="20"/>
          <w:lang w:val="sl-SI"/>
        </w:rPr>
      </w:pPr>
    </w:p>
    <w:p w:rsidR="003310A4" w:rsidRPr="003310A4" w:rsidRDefault="003310A4" w:rsidP="003310A4">
      <w:pPr>
        <w:jc w:val="both"/>
        <w:rPr>
          <w:rFonts w:ascii="Arial" w:hAnsi="Arial" w:cs="Arial"/>
          <w:sz w:val="20"/>
          <w:szCs w:val="20"/>
          <w:lang w:val="sl-SI"/>
        </w:rPr>
      </w:pPr>
      <w:r w:rsidRPr="003310A4">
        <w:rPr>
          <w:rFonts w:ascii="Arial" w:hAnsi="Arial" w:cs="Arial"/>
          <w:sz w:val="20"/>
          <w:szCs w:val="20"/>
          <w:lang w:val="sl-SI"/>
        </w:rPr>
        <w:t>Pripravila:</w:t>
      </w:r>
    </w:p>
    <w:p w:rsidR="003310A4" w:rsidRPr="003310A4" w:rsidRDefault="003310A4" w:rsidP="003310A4">
      <w:pPr>
        <w:jc w:val="both"/>
        <w:rPr>
          <w:rFonts w:ascii="Arial" w:hAnsi="Arial" w:cs="Arial"/>
          <w:sz w:val="20"/>
          <w:szCs w:val="20"/>
          <w:lang w:val="sl-SI"/>
        </w:rPr>
      </w:pPr>
      <w:r w:rsidRPr="003310A4">
        <w:rPr>
          <w:rFonts w:ascii="Arial" w:hAnsi="Arial" w:cs="Arial"/>
          <w:sz w:val="20"/>
          <w:szCs w:val="20"/>
          <w:lang w:val="sl-SI"/>
        </w:rPr>
        <w:t>Darja Kocbek</w:t>
      </w:r>
    </w:p>
    <w:p w:rsidR="00B459D4" w:rsidRPr="003310A4" w:rsidRDefault="00B459D4" w:rsidP="003310A4">
      <w:pPr>
        <w:jc w:val="both"/>
        <w:rPr>
          <w:rFonts w:ascii="Arial" w:hAnsi="Arial" w:cs="Arial"/>
          <w:sz w:val="20"/>
          <w:szCs w:val="20"/>
          <w:lang w:val="sl-SI"/>
        </w:rPr>
      </w:pPr>
    </w:p>
    <w:sectPr w:rsidR="00B459D4" w:rsidRPr="003310A4"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A12EB5"/>
    <w:multiLevelType w:val="hybridMultilevel"/>
    <w:tmpl w:val="153E6E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6C3E0A"/>
    <w:rsid w:val="000716C0"/>
    <w:rsid w:val="000F645B"/>
    <w:rsid w:val="001054F3"/>
    <w:rsid w:val="003310A4"/>
    <w:rsid w:val="004342AE"/>
    <w:rsid w:val="006727FF"/>
    <w:rsid w:val="006C3E0A"/>
    <w:rsid w:val="00A574B8"/>
    <w:rsid w:val="00B459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E0A"/>
    <w:pPr>
      <w:spacing w:after="0" w:afterAutospacing="0"/>
      <w:jc w:val="left"/>
    </w:pPr>
    <w:rPr>
      <w:rFonts w:ascii="Calibri" w:eastAsia="Times New Roman" w:hAnsi="Calibri" w:cs="Times New Roman"/>
      <w:sz w:val="24"/>
      <w:szCs w:val="24"/>
      <w:lang w:val="en-US" w:bidi="en-US"/>
    </w:rPr>
  </w:style>
  <w:style w:type="paragraph" w:styleId="Heading2">
    <w:name w:val="heading 2"/>
    <w:basedOn w:val="Normal"/>
    <w:next w:val="Normal"/>
    <w:link w:val="Heading2Char"/>
    <w:uiPriority w:val="9"/>
    <w:unhideWhenUsed/>
    <w:qFormat/>
    <w:rsid w:val="000716C0"/>
    <w:pPr>
      <w:keepNext/>
      <w:keepLines/>
      <w:spacing w:before="200" w:afterAutospacing="1"/>
      <w:jc w:val="both"/>
      <w:outlineLvl w:val="1"/>
    </w:pPr>
    <w:rPr>
      <w:rFonts w:asciiTheme="majorHAnsi" w:eastAsiaTheme="majorEastAsia" w:hAnsiTheme="majorHAnsi" w:cstheme="majorBidi"/>
      <w:b/>
      <w:bCs/>
      <w:color w:val="4F81BD" w:themeColor="accent1"/>
      <w:sz w:val="26"/>
      <w:szCs w:val="26"/>
      <w:lang w:val="sl-SI"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3E0A"/>
    <w:rPr>
      <w:b/>
      <w:bCs/>
    </w:rPr>
  </w:style>
  <w:style w:type="character" w:styleId="Hyperlink">
    <w:name w:val="Hyperlink"/>
    <w:basedOn w:val="DefaultParagraphFont"/>
    <w:rsid w:val="006C3E0A"/>
    <w:rPr>
      <w:color w:val="0000FF"/>
      <w:u w:val="single"/>
    </w:rPr>
  </w:style>
  <w:style w:type="paragraph" w:styleId="ListParagraph">
    <w:name w:val="List Paragraph"/>
    <w:basedOn w:val="Normal"/>
    <w:uiPriority w:val="34"/>
    <w:qFormat/>
    <w:rsid w:val="003310A4"/>
    <w:pPr>
      <w:ind w:left="720"/>
      <w:contextualSpacing/>
    </w:pPr>
  </w:style>
  <w:style w:type="character" w:customStyle="1" w:styleId="Heading2Char">
    <w:name w:val="Heading 2 Char"/>
    <w:basedOn w:val="DefaultParagraphFont"/>
    <w:link w:val="Heading2"/>
    <w:uiPriority w:val="9"/>
    <w:rsid w:val="000716C0"/>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716C0"/>
    <w:pPr>
      <w:spacing w:after="0"/>
    </w:pPr>
  </w:style>
  <w:style w:type="paragraph" w:styleId="BalloonText">
    <w:name w:val="Balloon Text"/>
    <w:basedOn w:val="Normal"/>
    <w:link w:val="BalloonTextChar"/>
    <w:uiPriority w:val="99"/>
    <w:semiHidden/>
    <w:unhideWhenUsed/>
    <w:rsid w:val="000716C0"/>
    <w:rPr>
      <w:rFonts w:ascii="Tahoma" w:hAnsi="Tahoma" w:cs="Tahoma"/>
      <w:sz w:val="16"/>
      <w:szCs w:val="16"/>
    </w:rPr>
  </w:style>
  <w:style w:type="character" w:customStyle="1" w:styleId="BalloonTextChar">
    <w:name w:val="Balloon Text Char"/>
    <w:basedOn w:val="DefaultParagraphFont"/>
    <w:link w:val="BalloonText"/>
    <w:uiPriority w:val="99"/>
    <w:semiHidden/>
    <w:rsid w:val="000716C0"/>
    <w:rPr>
      <w:rFonts w:ascii="Tahoma" w:eastAsia="Times New Roman"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culture/news/new-european-agenda-culture_en" TargetMode="External"/><Relationship Id="rId3" Type="http://schemas.microsoft.com/office/2007/relationships/stylesWithEffects" Target="stylesWithEffects.xml"/><Relationship Id="rId7" Type="http://schemas.openxmlformats.org/officeDocument/2006/relationships/hyperlink" Target="https://ec.europa.eu/education/initiatives/european-education-area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youth/news/eu-youth-strategy-adopted_e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513</Words>
  <Characters>2925</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4</cp:revision>
  <dcterms:created xsi:type="dcterms:W3CDTF">2018-05-24T08:32:00Z</dcterms:created>
  <dcterms:modified xsi:type="dcterms:W3CDTF">2018-05-25T11:45:00Z</dcterms:modified>
</cp:coreProperties>
</file>