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B" w:rsidRPr="00467345" w:rsidRDefault="007439CB" w:rsidP="007439C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439CB" w:rsidRPr="00083714" w:rsidRDefault="007439CB" w:rsidP="007439CB">
      <w:pPr>
        <w:pStyle w:val="Naslov2"/>
        <w:tabs>
          <w:tab w:val="left" w:pos="3120"/>
        </w:tabs>
        <w:spacing w:before="240"/>
        <w:jc w:val="center"/>
        <w:rPr>
          <w:b w:val="0"/>
          <w:bCs w:val="0"/>
          <w:i/>
          <w:iCs/>
          <w:sz w:val="22"/>
        </w:rPr>
      </w:pPr>
      <w:r w:rsidRPr="00083714">
        <w:rPr>
          <w:sz w:val="22"/>
        </w:rPr>
        <w:t>Slovensko gospodarsko in raziskovalno združenje, Bruselj</w:t>
      </w:r>
    </w:p>
    <w:p w:rsidR="007439CB" w:rsidRPr="00083714" w:rsidRDefault="007439CB" w:rsidP="007439CB">
      <w:pPr>
        <w:pBdr>
          <w:bottom w:val="single" w:sz="6" w:space="1" w:color="auto"/>
        </w:pBdr>
        <w:tabs>
          <w:tab w:val="left" w:pos="3120"/>
        </w:tabs>
        <w:spacing w:before="240"/>
        <w:rPr>
          <w:sz w:val="16"/>
          <w:szCs w:val="16"/>
        </w:rPr>
      </w:pPr>
    </w:p>
    <w:p w:rsidR="007439CB" w:rsidRDefault="007439CB" w:rsidP="007439CB">
      <w:pPr>
        <w:tabs>
          <w:tab w:val="left" w:pos="3120"/>
        </w:tabs>
        <w:spacing w:before="240"/>
        <w:rPr>
          <w:b/>
        </w:rPr>
      </w:pPr>
      <w:r w:rsidRPr="00083714">
        <w:rPr>
          <w:b/>
        </w:rPr>
        <w:tab/>
      </w:r>
      <w:r>
        <w:rPr>
          <w:b/>
        </w:rPr>
        <w:t xml:space="preserve">Občasna informacija članom 86 </w:t>
      </w:r>
      <w:r w:rsidRPr="00083714">
        <w:rPr>
          <w:b/>
        </w:rPr>
        <w:t>– 20</w:t>
      </w:r>
      <w:r>
        <w:rPr>
          <w:b/>
        </w:rPr>
        <w:t>22</w:t>
      </w:r>
    </w:p>
    <w:p w:rsidR="007439CB" w:rsidRPr="0002310E" w:rsidRDefault="007439CB" w:rsidP="007439CB">
      <w:pPr>
        <w:tabs>
          <w:tab w:val="left" w:pos="3120"/>
        </w:tabs>
        <w:spacing w:before="240"/>
        <w:jc w:val="center"/>
        <w:rPr>
          <w:b/>
        </w:rPr>
      </w:pPr>
      <w:r>
        <w:rPr>
          <w:b/>
        </w:rPr>
        <w:t xml:space="preserve">23. maj </w:t>
      </w:r>
      <w:r w:rsidRPr="00083714">
        <w:rPr>
          <w:b/>
        </w:rPr>
        <w:t xml:space="preserve"> 20</w:t>
      </w:r>
      <w:r>
        <w:rPr>
          <w:b/>
        </w:rPr>
        <w:t>22</w:t>
      </w:r>
    </w:p>
    <w:p w:rsidR="009F5EF3" w:rsidRDefault="00BD3760" w:rsidP="00BD3760">
      <w:pPr>
        <w:jc w:val="center"/>
        <w:rPr>
          <w:rFonts w:ascii="Arial" w:hAnsi="Arial" w:cs="Arial"/>
          <w:b/>
          <w:i/>
        </w:rPr>
      </w:pPr>
      <w:r>
        <w:rPr>
          <w:b/>
          <w:color w:val="993300"/>
          <w:sz w:val="32"/>
          <w:szCs w:val="32"/>
        </w:rPr>
        <w:t>Predlogi Evropske komisije za okrepitev evropske obrambne industrije</w:t>
      </w:r>
    </w:p>
    <w:p w:rsidR="009D119B" w:rsidRPr="009F5EF3" w:rsidRDefault="00C00FD9" w:rsidP="009F5EF3">
      <w:pPr>
        <w:jc w:val="both"/>
        <w:rPr>
          <w:rFonts w:ascii="Arial" w:hAnsi="Arial" w:cs="Arial"/>
          <w:b/>
          <w:i/>
        </w:rPr>
      </w:pPr>
      <w:r w:rsidRPr="009F5EF3">
        <w:rPr>
          <w:rFonts w:ascii="Arial" w:hAnsi="Arial" w:cs="Arial"/>
          <w:b/>
          <w:i/>
        </w:rPr>
        <w:t>Evropska komisija je predstavila analizo o obrambnih naložbah in predlog za nadaljnje ukrepe in dejavnosti, potrebne za okrepitev evropske obrambne industrijske in tehnološke baze. Osredotoča se zlasti na skupno nabavo vojaške opreme, strateško obrambno načrtovanje za določitev jasnejših prednostnih nalog in podporo evropski industrijski bazi, vključno s krepitvijo evropskega okvira za raziskave in razvoj na področju obrambe, Evropskega obrambnega sklada (EDF). Člani lahko dobijo več informacij na SBRA.</w:t>
      </w:r>
    </w:p>
    <w:p w:rsidR="00C00FD9" w:rsidRPr="009F5EF3" w:rsidRDefault="00704B6C" w:rsidP="009F5EF3">
      <w:pPr>
        <w:jc w:val="both"/>
        <w:rPr>
          <w:rFonts w:ascii="Arial" w:hAnsi="Arial" w:cs="Arial"/>
          <w:sz w:val="20"/>
          <w:szCs w:val="20"/>
        </w:rPr>
      </w:pPr>
      <w:r w:rsidRPr="009F5EF3">
        <w:rPr>
          <w:rFonts w:ascii="Arial" w:hAnsi="Arial" w:cs="Arial"/>
          <w:sz w:val="20"/>
          <w:szCs w:val="20"/>
        </w:rPr>
        <w:t xml:space="preserve">Ker okrepljeno obrambno sodelovanje potrebuje akcijski načrt za okrepitev evropskih obrambnih industrijskih zmogljivosti, namerava Evropska komisija v sodelovanju z Evropsko obrambno agencijo </w:t>
      </w:r>
      <w:proofErr w:type="spellStart"/>
      <w:r w:rsidRPr="009F5EF3">
        <w:rPr>
          <w:rFonts w:ascii="Arial" w:hAnsi="Arial" w:cs="Arial"/>
          <w:sz w:val="20"/>
          <w:szCs w:val="20"/>
        </w:rPr>
        <w:t>priprtaviti</w:t>
      </w:r>
      <w:proofErr w:type="spellEnd"/>
      <w:r w:rsidRPr="009F5EF3">
        <w:rPr>
          <w:rFonts w:ascii="Arial" w:hAnsi="Arial" w:cs="Arial"/>
          <w:sz w:val="20"/>
          <w:szCs w:val="20"/>
        </w:rPr>
        <w:t xml:space="preserve"> poglobljen pregled sedanjih in potrebnih dodatnih industrijskih proizvodnih zmogljivosti EU. Pripraviti namerava pobudo za kritične surovine, vključno z zakonodajnimi ukrepi, da bi obrambni industriji olajšali dosto</w:t>
      </w:r>
      <w:r w:rsidR="00F5509E" w:rsidRPr="009F5EF3">
        <w:rPr>
          <w:rFonts w:ascii="Arial" w:hAnsi="Arial" w:cs="Arial"/>
          <w:sz w:val="20"/>
          <w:szCs w:val="20"/>
        </w:rPr>
        <w:t>p do kritičnih surovin. Priprav</w:t>
      </w:r>
      <w:r w:rsidRPr="009F5EF3">
        <w:rPr>
          <w:rFonts w:ascii="Arial" w:hAnsi="Arial" w:cs="Arial"/>
          <w:sz w:val="20"/>
          <w:szCs w:val="20"/>
        </w:rPr>
        <w:t xml:space="preserve">iti namerava </w:t>
      </w:r>
      <w:r w:rsidR="00F5509E" w:rsidRPr="009F5EF3">
        <w:rPr>
          <w:rFonts w:ascii="Arial" w:hAnsi="Arial" w:cs="Arial"/>
          <w:sz w:val="20"/>
          <w:szCs w:val="20"/>
        </w:rPr>
        <w:t>dodatne ukrepe</w:t>
      </w:r>
      <w:r w:rsidRPr="009F5EF3">
        <w:rPr>
          <w:rFonts w:ascii="Arial" w:hAnsi="Arial" w:cs="Arial"/>
          <w:sz w:val="20"/>
          <w:szCs w:val="20"/>
        </w:rPr>
        <w:t xml:space="preserve"> za zagotovitev razpoložljivosti posebnih obrambnih znanj in spretnosti</w:t>
      </w:r>
      <w:r w:rsidR="00F5509E" w:rsidRPr="009F5EF3">
        <w:rPr>
          <w:rFonts w:ascii="Arial" w:hAnsi="Arial" w:cs="Arial"/>
          <w:sz w:val="20"/>
          <w:szCs w:val="20"/>
        </w:rPr>
        <w:t>.</w:t>
      </w:r>
    </w:p>
    <w:p w:rsidR="00F5509E" w:rsidRPr="009F5EF3" w:rsidRDefault="00F5509E" w:rsidP="009F5EF3">
      <w:pPr>
        <w:jc w:val="both"/>
        <w:rPr>
          <w:rFonts w:ascii="Arial" w:hAnsi="Arial" w:cs="Arial"/>
          <w:sz w:val="20"/>
          <w:szCs w:val="20"/>
        </w:rPr>
      </w:pPr>
      <w:r w:rsidRPr="009F5EF3">
        <w:rPr>
          <w:rFonts w:ascii="Arial" w:hAnsi="Arial" w:cs="Arial"/>
          <w:sz w:val="20"/>
          <w:szCs w:val="20"/>
        </w:rPr>
        <w:t xml:space="preserve">Da bi izboljšali sinergije med civilnimi in obrambnimi instrumenti, namerava preučiti, ali so potrebne spremembe okvira za raziskave in inovacije z dvojno rabo. Pripravila bo dodatne ukrepe, kot so usklajeni razpisi za obstoječe instrumente EU in posojila Evropske investicijske banke (EIB), da bi prek strateških projektov okrepili podporo za razvoj kritičnih tehnologij in industrijskih zmogljivosti. </w:t>
      </w:r>
    </w:p>
    <w:p w:rsidR="00F5509E" w:rsidRPr="009F5EF3" w:rsidRDefault="00F5509E" w:rsidP="009F5EF3">
      <w:pPr>
        <w:jc w:val="both"/>
        <w:rPr>
          <w:rFonts w:ascii="Arial" w:hAnsi="Arial" w:cs="Arial"/>
          <w:b/>
          <w:sz w:val="20"/>
          <w:szCs w:val="20"/>
        </w:rPr>
      </w:pPr>
      <w:r w:rsidRPr="009F5EF3">
        <w:rPr>
          <w:rFonts w:ascii="Arial" w:hAnsi="Arial" w:cs="Arial"/>
          <w:b/>
          <w:sz w:val="20"/>
          <w:szCs w:val="20"/>
        </w:rPr>
        <w:t>Koristne informacije:</w:t>
      </w:r>
    </w:p>
    <w:p w:rsidR="00F5509E" w:rsidRPr="009F5EF3" w:rsidRDefault="00F5509E" w:rsidP="009F5EF3">
      <w:pPr>
        <w:pStyle w:val="Odstavekseznama"/>
        <w:numPr>
          <w:ilvl w:val="0"/>
          <w:numId w:val="1"/>
        </w:numPr>
        <w:jc w:val="both"/>
        <w:rPr>
          <w:rFonts w:ascii="Arial" w:hAnsi="Arial" w:cs="Arial"/>
          <w:sz w:val="20"/>
          <w:szCs w:val="20"/>
        </w:rPr>
      </w:pPr>
      <w:r w:rsidRPr="009F5EF3">
        <w:rPr>
          <w:rFonts w:ascii="Arial" w:hAnsi="Arial" w:cs="Arial"/>
          <w:sz w:val="20"/>
          <w:szCs w:val="20"/>
        </w:rPr>
        <w:t>Analiza:</w:t>
      </w:r>
    </w:p>
    <w:p w:rsidR="00F5509E" w:rsidRPr="009F5EF3" w:rsidRDefault="00F5509E" w:rsidP="009F5EF3">
      <w:pPr>
        <w:pStyle w:val="Odstavekseznama"/>
        <w:numPr>
          <w:ilvl w:val="0"/>
          <w:numId w:val="1"/>
        </w:numPr>
        <w:jc w:val="both"/>
        <w:rPr>
          <w:rFonts w:ascii="Arial" w:hAnsi="Arial" w:cs="Arial"/>
          <w:sz w:val="20"/>
          <w:szCs w:val="20"/>
        </w:rPr>
      </w:pPr>
      <w:hyperlink r:id="rId6" w:history="1">
        <w:r w:rsidRPr="009F5EF3">
          <w:rPr>
            <w:rStyle w:val="Hiperpovezava"/>
            <w:rFonts w:ascii="Arial" w:hAnsi="Arial" w:cs="Arial"/>
            <w:sz w:val="20"/>
            <w:szCs w:val="20"/>
          </w:rPr>
          <w:t>https://ec.europa.eu/info/sites/default/files/join_2022_24_2_en_act_part1_v3_1.pdf</w:t>
        </w:r>
      </w:hyperlink>
    </w:p>
    <w:p w:rsidR="00F5509E" w:rsidRPr="009F5EF3" w:rsidRDefault="00F5509E" w:rsidP="009F5EF3">
      <w:pPr>
        <w:pStyle w:val="Odstavekseznama"/>
        <w:numPr>
          <w:ilvl w:val="0"/>
          <w:numId w:val="1"/>
        </w:numPr>
        <w:jc w:val="both"/>
        <w:rPr>
          <w:rFonts w:ascii="Arial" w:hAnsi="Arial" w:cs="Arial"/>
          <w:sz w:val="20"/>
          <w:szCs w:val="20"/>
        </w:rPr>
      </w:pPr>
      <w:r w:rsidRPr="009F5EF3">
        <w:rPr>
          <w:rFonts w:ascii="Arial" w:hAnsi="Arial" w:cs="Arial"/>
          <w:sz w:val="20"/>
          <w:szCs w:val="20"/>
        </w:rPr>
        <w:t>Aneks k analizi:</w:t>
      </w:r>
    </w:p>
    <w:p w:rsidR="00F5509E" w:rsidRPr="009F5EF3" w:rsidRDefault="00F5509E" w:rsidP="009F5EF3">
      <w:pPr>
        <w:pStyle w:val="Odstavekseznama"/>
        <w:numPr>
          <w:ilvl w:val="0"/>
          <w:numId w:val="1"/>
        </w:numPr>
        <w:jc w:val="both"/>
        <w:rPr>
          <w:rFonts w:ascii="Arial" w:hAnsi="Arial" w:cs="Arial"/>
          <w:sz w:val="20"/>
          <w:szCs w:val="20"/>
        </w:rPr>
      </w:pPr>
      <w:hyperlink r:id="rId7" w:history="1">
        <w:r w:rsidRPr="009F5EF3">
          <w:rPr>
            <w:rStyle w:val="Hiperpovezava"/>
            <w:rFonts w:ascii="Arial" w:hAnsi="Arial" w:cs="Arial"/>
            <w:sz w:val="20"/>
            <w:szCs w:val="20"/>
          </w:rPr>
          <w:t>https://ec.europa.eu/info/sites/default/files/join_2022_24_1_en_annexe_autre_acte_conjoint_cp_part1_v1.pdf</w:t>
        </w:r>
      </w:hyperlink>
    </w:p>
    <w:p w:rsidR="00F5509E" w:rsidRPr="009F5EF3" w:rsidRDefault="00F5509E" w:rsidP="009F5EF3">
      <w:pPr>
        <w:pStyle w:val="Odstavekseznama"/>
        <w:numPr>
          <w:ilvl w:val="0"/>
          <w:numId w:val="1"/>
        </w:numPr>
        <w:jc w:val="both"/>
        <w:rPr>
          <w:rFonts w:ascii="Arial" w:hAnsi="Arial" w:cs="Arial"/>
          <w:sz w:val="20"/>
          <w:szCs w:val="20"/>
        </w:rPr>
      </w:pPr>
      <w:r w:rsidRPr="009F5EF3">
        <w:rPr>
          <w:rFonts w:ascii="Arial" w:hAnsi="Arial" w:cs="Arial"/>
          <w:sz w:val="20"/>
          <w:szCs w:val="20"/>
        </w:rPr>
        <w:t>Spletna stran z informacijami o strategiji za obrambno sodelovanje EU:</w:t>
      </w:r>
    </w:p>
    <w:p w:rsidR="00F5509E" w:rsidRPr="009F5EF3" w:rsidRDefault="00F5509E" w:rsidP="009F5EF3">
      <w:pPr>
        <w:pStyle w:val="Odstavekseznama"/>
        <w:numPr>
          <w:ilvl w:val="0"/>
          <w:numId w:val="1"/>
        </w:numPr>
        <w:jc w:val="both"/>
        <w:rPr>
          <w:rFonts w:ascii="Arial" w:hAnsi="Arial" w:cs="Arial"/>
          <w:sz w:val="20"/>
          <w:szCs w:val="20"/>
        </w:rPr>
      </w:pPr>
      <w:hyperlink r:id="rId8" w:history="1">
        <w:r w:rsidRPr="009F5EF3">
          <w:rPr>
            <w:rStyle w:val="Hiperpovezava"/>
            <w:rFonts w:ascii="Arial" w:hAnsi="Arial" w:cs="Arial"/>
            <w:sz w:val="20"/>
            <w:szCs w:val="20"/>
          </w:rPr>
          <w:t>https://ec.europa.eu/info/strategy/priorities-2019-2024/europe-fit-digital-age/contributing-european-defence_sl</w:t>
        </w:r>
      </w:hyperlink>
    </w:p>
    <w:p w:rsidR="00F5509E" w:rsidRPr="009F5EF3" w:rsidRDefault="00F5509E" w:rsidP="009F5EF3">
      <w:pPr>
        <w:spacing w:after="0"/>
        <w:jc w:val="both"/>
        <w:rPr>
          <w:rFonts w:ascii="Arial" w:hAnsi="Arial" w:cs="Arial"/>
          <w:sz w:val="20"/>
          <w:szCs w:val="20"/>
        </w:rPr>
      </w:pPr>
      <w:r w:rsidRPr="009F5EF3">
        <w:rPr>
          <w:rFonts w:ascii="Arial" w:hAnsi="Arial" w:cs="Arial"/>
          <w:sz w:val="20"/>
          <w:szCs w:val="20"/>
        </w:rPr>
        <w:t>Pripravila:</w:t>
      </w:r>
    </w:p>
    <w:p w:rsidR="00F5509E" w:rsidRPr="009F5EF3" w:rsidRDefault="00F5509E" w:rsidP="009F5EF3">
      <w:pPr>
        <w:spacing w:after="0"/>
        <w:jc w:val="both"/>
        <w:rPr>
          <w:rFonts w:ascii="Arial" w:hAnsi="Arial" w:cs="Arial"/>
          <w:sz w:val="20"/>
          <w:szCs w:val="20"/>
        </w:rPr>
      </w:pPr>
      <w:r w:rsidRPr="009F5EF3">
        <w:rPr>
          <w:rFonts w:ascii="Arial" w:hAnsi="Arial" w:cs="Arial"/>
          <w:sz w:val="20"/>
          <w:szCs w:val="20"/>
        </w:rPr>
        <w:t>Darja Kocbek</w:t>
      </w:r>
    </w:p>
    <w:sectPr w:rsidR="00F5509E" w:rsidRPr="009F5EF3" w:rsidSect="009D11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0AF4"/>
    <w:multiLevelType w:val="hybridMultilevel"/>
    <w:tmpl w:val="E0022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0FD9"/>
    <w:rsid w:val="00704B6C"/>
    <w:rsid w:val="007439CB"/>
    <w:rsid w:val="009D119B"/>
    <w:rsid w:val="009F5EF3"/>
    <w:rsid w:val="00BD3760"/>
    <w:rsid w:val="00C00FD9"/>
    <w:rsid w:val="00F550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119B"/>
  </w:style>
  <w:style w:type="paragraph" w:styleId="Naslov2">
    <w:name w:val="heading 2"/>
    <w:basedOn w:val="Navaden"/>
    <w:next w:val="Navaden"/>
    <w:link w:val="Naslov2Znak"/>
    <w:uiPriority w:val="9"/>
    <w:unhideWhenUsed/>
    <w:qFormat/>
    <w:rsid w:val="007439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5509E"/>
    <w:rPr>
      <w:color w:val="0000FF" w:themeColor="hyperlink"/>
      <w:u w:val="single"/>
    </w:rPr>
  </w:style>
  <w:style w:type="paragraph" w:styleId="Odstavekseznama">
    <w:name w:val="List Paragraph"/>
    <w:basedOn w:val="Navaden"/>
    <w:uiPriority w:val="34"/>
    <w:qFormat/>
    <w:rsid w:val="009F5EF3"/>
    <w:pPr>
      <w:ind w:left="720"/>
      <w:contextualSpacing/>
    </w:pPr>
  </w:style>
  <w:style w:type="character" w:customStyle="1" w:styleId="Naslov2Znak">
    <w:name w:val="Naslov 2 Znak"/>
    <w:basedOn w:val="Privzetapisavaodstavka"/>
    <w:link w:val="Naslov2"/>
    <w:uiPriority w:val="9"/>
    <w:rsid w:val="007439C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439C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3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urope-fit-digital-age/contributing-european-defence_sl" TargetMode="External"/><Relationship Id="rId3" Type="http://schemas.openxmlformats.org/officeDocument/2006/relationships/settings" Target="settings.xml"/><Relationship Id="rId7" Type="http://schemas.openxmlformats.org/officeDocument/2006/relationships/hyperlink" Target="https://ec.europa.eu/info/sites/default/files/join_2022_24_1_en_annexe_autre_acte_conjoint_cp_part1_v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default/files/join_2022_24_2_en_act_part1_v3_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364</Words>
  <Characters>2076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2022-05-19T07:36:00Z</dcterms:created>
  <dcterms:modified xsi:type="dcterms:W3CDTF">2022-05-19T07:57:00Z</dcterms:modified>
</cp:coreProperties>
</file>