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B0" w:rsidRPr="008B0C84" w:rsidRDefault="00173CB0" w:rsidP="00173CB0">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73CB0" w:rsidRPr="008B0C84" w:rsidRDefault="00173CB0" w:rsidP="00173CB0">
      <w:pPr>
        <w:pStyle w:val="Naslov2"/>
        <w:tabs>
          <w:tab w:val="left" w:pos="3120"/>
        </w:tabs>
        <w:spacing w:before="0"/>
        <w:jc w:val="center"/>
        <w:rPr>
          <w:sz w:val="22"/>
        </w:rPr>
      </w:pPr>
    </w:p>
    <w:p w:rsidR="00173CB0" w:rsidRPr="008B0C84" w:rsidRDefault="00173CB0" w:rsidP="00173CB0">
      <w:pPr>
        <w:pStyle w:val="Naslov2"/>
        <w:tabs>
          <w:tab w:val="left" w:pos="3120"/>
        </w:tabs>
        <w:spacing w:before="0"/>
        <w:jc w:val="center"/>
        <w:rPr>
          <w:b w:val="0"/>
          <w:bCs w:val="0"/>
          <w:i/>
          <w:iCs/>
          <w:sz w:val="22"/>
        </w:rPr>
      </w:pPr>
      <w:r w:rsidRPr="008B0C84">
        <w:rPr>
          <w:sz w:val="22"/>
        </w:rPr>
        <w:t>Slovensko gospodarsko in raziskovalno združenje, Bruselj</w:t>
      </w:r>
    </w:p>
    <w:p w:rsidR="00173CB0" w:rsidRPr="008B0C84" w:rsidRDefault="00173CB0" w:rsidP="00173CB0">
      <w:pPr>
        <w:pBdr>
          <w:bottom w:val="single" w:sz="6" w:space="1" w:color="auto"/>
        </w:pBdr>
        <w:tabs>
          <w:tab w:val="left" w:pos="3120"/>
        </w:tabs>
        <w:spacing w:after="0"/>
        <w:jc w:val="center"/>
        <w:rPr>
          <w:sz w:val="16"/>
          <w:szCs w:val="16"/>
        </w:rPr>
      </w:pPr>
    </w:p>
    <w:p w:rsidR="00173CB0" w:rsidRPr="008B0C84" w:rsidRDefault="00173CB0" w:rsidP="00173CB0">
      <w:pPr>
        <w:tabs>
          <w:tab w:val="left" w:pos="3120"/>
        </w:tabs>
        <w:spacing w:after="0"/>
        <w:rPr>
          <w:b/>
        </w:rPr>
      </w:pPr>
      <w:r w:rsidRPr="008B0C84">
        <w:rPr>
          <w:b/>
        </w:rPr>
        <w:tab/>
      </w:r>
    </w:p>
    <w:p w:rsidR="00173CB0" w:rsidRPr="008B0C84" w:rsidRDefault="00173CB0" w:rsidP="00173CB0">
      <w:pPr>
        <w:tabs>
          <w:tab w:val="left" w:pos="3120"/>
        </w:tabs>
        <w:spacing w:after="0"/>
        <w:jc w:val="center"/>
        <w:rPr>
          <w:b/>
        </w:rPr>
      </w:pPr>
      <w:r w:rsidRPr="008B0C84">
        <w:rPr>
          <w:b/>
        </w:rPr>
        <w:t>Občasna informacija članom 8</w:t>
      </w:r>
      <w:r>
        <w:rPr>
          <w:b/>
        </w:rPr>
        <w:t>4</w:t>
      </w:r>
      <w:r w:rsidRPr="008B0C84">
        <w:rPr>
          <w:b/>
        </w:rPr>
        <w:t xml:space="preserve"> – 2019</w:t>
      </w:r>
    </w:p>
    <w:p w:rsidR="00173CB0" w:rsidRPr="008B0C84" w:rsidRDefault="00173CB0" w:rsidP="00173CB0">
      <w:pPr>
        <w:tabs>
          <w:tab w:val="left" w:pos="3120"/>
        </w:tabs>
        <w:spacing w:after="0"/>
        <w:jc w:val="center"/>
        <w:rPr>
          <w:b/>
        </w:rPr>
      </w:pPr>
    </w:p>
    <w:p w:rsidR="00173CB0" w:rsidRPr="008B0C84" w:rsidRDefault="00173CB0" w:rsidP="00173CB0">
      <w:pPr>
        <w:tabs>
          <w:tab w:val="left" w:pos="3120"/>
        </w:tabs>
        <w:spacing w:after="0"/>
        <w:jc w:val="center"/>
        <w:rPr>
          <w:b/>
        </w:rPr>
      </w:pPr>
      <w:r w:rsidRPr="008B0C84">
        <w:rPr>
          <w:b/>
        </w:rPr>
        <w:t>27. maj 2019</w:t>
      </w:r>
    </w:p>
    <w:p w:rsidR="00173CB0" w:rsidRPr="008B0C84" w:rsidRDefault="00173CB0" w:rsidP="00173CB0">
      <w:pPr>
        <w:tabs>
          <w:tab w:val="left" w:pos="3120"/>
        </w:tabs>
        <w:spacing w:after="0"/>
        <w:jc w:val="center"/>
        <w:rPr>
          <w:b/>
        </w:rPr>
      </w:pPr>
    </w:p>
    <w:p w:rsidR="006513A8" w:rsidRDefault="00173CB0" w:rsidP="00173CB0">
      <w:pPr>
        <w:spacing w:after="0"/>
        <w:jc w:val="center"/>
        <w:rPr>
          <w:rFonts w:ascii="Arial" w:hAnsi="Arial" w:cs="Arial"/>
          <w:b/>
          <w:i/>
        </w:rPr>
      </w:pPr>
      <w:r>
        <w:rPr>
          <w:b/>
          <w:color w:val="993300"/>
          <w:sz w:val="32"/>
          <w:szCs w:val="32"/>
        </w:rPr>
        <w:t>ISIGROWTH je zgledni evropski projekt, v katerem so sodelovali raziskovalci članice SBRA Univerze v Ljubljani</w:t>
      </w:r>
    </w:p>
    <w:p w:rsidR="00173CB0" w:rsidRDefault="00173CB0" w:rsidP="00173CB0">
      <w:pPr>
        <w:spacing w:after="0"/>
        <w:jc w:val="both"/>
        <w:rPr>
          <w:rFonts w:ascii="Arial" w:hAnsi="Arial" w:cs="Arial"/>
          <w:b/>
          <w:i/>
        </w:rPr>
      </w:pPr>
    </w:p>
    <w:p w:rsidR="00344764" w:rsidRPr="006513A8" w:rsidRDefault="00344764" w:rsidP="00173CB0">
      <w:pPr>
        <w:spacing w:after="0"/>
        <w:jc w:val="both"/>
        <w:rPr>
          <w:rFonts w:ascii="Arial" w:hAnsi="Arial" w:cs="Arial"/>
          <w:b/>
          <w:i/>
        </w:rPr>
      </w:pPr>
      <w:r w:rsidRPr="006513A8">
        <w:rPr>
          <w:rFonts w:ascii="Arial" w:hAnsi="Arial" w:cs="Arial"/>
          <w:b/>
          <w:i/>
        </w:rPr>
        <w:t>Univerza v Ljubljani, ki je članica SBRA, je bila partnerica v evropskem projektu ISIGROWTH, ki ga Evropska komisija predstavlja kot zgled za uspešne evropske projekte, ker politične rešitve, ki so jih poiskali sodelujoči raziskovalci, lahko pomaga EU pri pospešitvi inovacij, zmanjšanju neenakosti in brezposelnosti, zagotavljanju trajnostne rasti. V končnem poročilu projekta so objavili nabor orodij, ki so ga poimenovali Nov evropski dogovor s štiridelno strategijo.</w:t>
      </w:r>
    </w:p>
    <w:p w:rsidR="000170B7" w:rsidRPr="006513A8" w:rsidRDefault="00344764" w:rsidP="006513A8">
      <w:pPr>
        <w:jc w:val="both"/>
        <w:rPr>
          <w:rFonts w:ascii="Arial" w:hAnsi="Arial" w:cs="Arial"/>
          <w:sz w:val="20"/>
          <w:szCs w:val="20"/>
        </w:rPr>
      </w:pPr>
      <w:r w:rsidRPr="006513A8">
        <w:rPr>
          <w:rFonts w:ascii="Arial" w:hAnsi="Arial" w:cs="Arial"/>
          <w:sz w:val="20"/>
          <w:szCs w:val="20"/>
        </w:rPr>
        <w:t>V izhodišču so si raziskovalci postavili dva široka cilja. Prvi je bil preučiti in začrtati odnose med inovacijami, zaposlenostjo in rastjo v globaliziranem svetovnem gospodarstvu. Drugi cilj je bil</w:t>
      </w:r>
      <w:r w:rsidR="00FE445F" w:rsidRPr="006513A8">
        <w:rPr>
          <w:rFonts w:ascii="Arial" w:hAnsi="Arial" w:cs="Arial"/>
          <w:sz w:val="20"/>
          <w:szCs w:val="20"/>
        </w:rPr>
        <w:t xml:space="preserve"> narediti nabor političnih orodij za uresničitev ciljev  Evropa 2020</w:t>
      </w:r>
      <w:r w:rsidRPr="006513A8">
        <w:rPr>
          <w:rFonts w:ascii="Arial" w:hAnsi="Arial" w:cs="Arial"/>
          <w:sz w:val="20"/>
          <w:szCs w:val="20"/>
        </w:rPr>
        <w:t xml:space="preserve"> </w:t>
      </w:r>
      <w:r w:rsidR="00FE445F" w:rsidRPr="006513A8">
        <w:rPr>
          <w:rFonts w:ascii="Arial" w:hAnsi="Arial" w:cs="Arial"/>
          <w:sz w:val="20"/>
          <w:szCs w:val="20"/>
        </w:rPr>
        <w:t>za pametno, trajnostno in vključujočo rast.</w:t>
      </w:r>
    </w:p>
    <w:p w:rsidR="00FE445F" w:rsidRPr="006513A8" w:rsidRDefault="00FE445F" w:rsidP="006513A8">
      <w:pPr>
        <w:jc w:val="both"/>
        <w:rPr>
          <w:rFonts w:ascii="Arial" w:hAnsi="Arial" w:cs="Arial"/>
          <w:sz w:val="20"/>
          <w:szCs w:val="20"/>
        </w:rPr>
      </w:pPr>
      <w:r w:rsidRPr="006513A8">
        <w:rPr>
          <w:rFonts w:ascii="Arial" w:hAnsi="Arial" w:cs="Arial"/>
          <w:sz w:val="20"/>
          <w:szCs w:val="20"/>
        </w:rPr>
        <w:t xml:space="preserve">V naboru orodij predlagajo zmanjšanje pomena finančnega sektorja. Zmanjšati je treba pomen finančnega sektorja v primerjavi z realnim gospodarstvom, podjetja pa naj s finančnimi </w:t>
      </w:r>
      <w:proofErr w:type="spellStart"/>
      <w:r w:rsidRPr="006513A8">
        <w:rPr>
          <w:rFonts w:ascii="Arial" w:hAnsi="Arial" w:cs="Arial"/>
          <w:sz w:val="20"/>
          <w:szCs w:val="20"/>
        </w:rPr>
        <w:t>sredsatvi</w:t>
      </w:r>
      <w:proofErr w:type="spellEnd"/>
      <w:r w:rsidRPr="006513A8">
        <w:rPr>
          <w:rFonts w:ascii="Arial" w:hAnsi="Arial" w:cs="Arial"/>
          <w:sz w:val="20"/>
          <w:szCs w:val="20"/>
        </w:rPr>
        <w:t>, ki jih imajo na voljo, manj odkupujejo lastne delnice in več vlagajo v raziskave in inovacije.</w:t>
      </w:r>
    </w:p>
    <w:p w:rsidR="00FE445F" w:rsidRPr="006513A8" w:rsidRDefault="00FE445F" w:rsidP="006513A8">
      <w:pPr>
        <w:jc w:val="both"/>
        <w:rPr>
          <w:rFonts w:ascii="Arial" w:hAnsi="Arial" w:cs="Arial"/>
          <w:sz w:val="20"/>
          <w:szCs w:val="20"/>
        </w:rPr>
      </w:pPr>
      <w:r w:rsidRPr="006513A8">
        <w:rPr>
          <w:rFonts w:ascii="Arial" w:hAnsi="Arial" w:cs="Arial"/>
          <w:sz w:val="20"/>
          <w:szCs w:val="20"/>
        </w:rPr>
        <w:t>Raziskovalci, ki so sodelovali v projektu, ugotavljajo, da so varčevalni ukrepi pripomogli ki povečanju neenakosti, zato je treba sindikatom dati več moči pri pogajanjih o povišanju plač. Pri reformah trga dela je treba zmanjšati prožnost v korist povečanja porabe.</w:t>
      </w:r>
    </w:p>
    <w:p w:rsidR="00FE445F" w:rsidRPr="006513A8" w:rsidRDefault="00725611" w:rsidP="006513A8">
      <w:pPr>
        <w:jc w:val="both"/>
        <w:rPr>
          <w:rFonts w:ascii="Arial" w:hAnsi="Arial" w:cs="Arial"/>
          <w:sz w:val="20"/>
          <w:szCs w:val="20"/>
        </w:rPr>
      </w:pPr>
      <w:r w:rsidRPr="006513A8">
        <w:rPr>
          <w:rFonts w:ascii="Arial" w:hAnsi="Arial" w:cs="Arial"/>
          <w:sz w:val="20"/>
          <w:szCs w:val="20"/>
        </w:rPr>
        <w:t xml:space="preserve">Politika mora spodbujati industrije z visoko vrednostjo in inovativnostjo. Deležniki iz javnega in zasebnega sektorja </w:t>
      </w:r>
      <w:r w:rsidR="006513A8" w:rsidRPr="006513A8">
        <w:rPr>
          <w:rFonts w:ascii="Arial" w:hAnsi="Arial" w:cs="Arial"/>
          <w:sz w:val="20"/>
          <w:szCs w:val="20"/>
        </w:rPr>
        <w:t xml:space="preserve"> se morajo dogovoriti za konkretne cilje na področju inovacij.</w:t>
      </w:r>
    </w:p>
    <w:p w:rsidR="006513A8" w:rsidRPr="006513A8" w:rsidRDefault="006513A8" w:rsidP="006513A8">
      <w:pPr>
        <w:jc w:val="both"/>
        <w:rPr>
          <w:rFonts w:ascii="Arial" w:hAnsi="Arial" w:cs="Arial"/>
          <w:b/>
          <w:sz w:val="20"/>
          <w:szCs w:val="20"/>
        </w:rPr>
      </w:pPr>
      <w:r w:rsidRPr="006513A8">
        <w:rPr>
          <w:rFonts w:ascii="Arial" w:hAnsi="Arial" w:cs="Arial"/>
          <w:b/>
          <w:sz w:val="20"/>
          <w:szCs w:val="20"/>
        </w:rPr>
        <w:t>Koristne informacije:</w:t>
      </w:r>
    </w:p>
    <w:p w:rsidR="006513A8" w:rsidRPr="006513A8" w:rsidRDefault="006513A8" w:rsidP="006513A8">
      <w:pPr>
        <w:pStyle w:val="Odstavekseznama"/>
        <w:numPr>
          <w:ilvl w:val="0"/>
          <w:numId w:val="1"/>
        </w:numPr>
        <w:jc w:val="both"/>
        <w:rPr>
          <w:rFonts w:ascii="Arial" w:hAnsi="Arial" w:cs="Arial"/>
          <w:sz w:val="20"/>
          <w:szCs w:val="20"/>
        </w:rPr>
      </w:pPr>
      <w:r w:rsidRPr="006513A8">
        <w:rPr>
          <w:rFonts w:ascii="Arial" w:hAnsi="Arial" w:cs="Arial"/>
          <w:sz w:val="20"/>
          <w:szCs w:val="20"/>
        </w:rPr>
        <w:t>Spletna stran projekta ISIGROWTH:</w:t>
      </w:r>
    </w:p>
    <w:p w:rsidR="006513A8" w:rsidRPr="006513A8" w:rsidRDefault="006513A8" w:rsidP="006513A8">
      <w:pPr>
        <w:pStyle w:val="Odstavekseznama"/>
        <w:numPr>
          <w:ilvl w:val="0"/>
          <w:numId w:val="1"/>
        </w:numPr>
        <w:jc w:val="both"/>
        <w:rPr>
          <w:rFonts w:ascii="Arial" w:hAnsi="Arial" w:cs="Arial"/>
          <w:sz w:val="20"/>
          <w:szCs w:val="20"/>
        </w:rPr>
      </w:pPr>
      <w:hyperlink r:id="rId6" w:history="1">
        <w:r w:rsidRPr="006513A8">
          <w:rPr>
            <w:rStyle w:val="Hiperpovezava"/>
            <w:rFonts w:ascii="Arial" w:hAnsi="Arial" w:cs="Arial"/>
            <w:sz w:val="20"/>
            <w:szCs w:val="20"/>
          </w:rPr>
          <w:t>http://www.isigrowth.eu/</w:t>
        </w:r>
      </w:hyperlink>
    </w:p>
    <w:p w:rsidR="006513A8" w:rsidRPr="006513A8" w:rsidRDefault="006513A8" w:rsidP="006513A8">
      <w:pPr>
        <w:spacing w:after="0"/>
        <w:jc w:val="both"/>
        <w:rPr>
          <w:rFonts w:ascii="Arial" w:hAnsi="Arial" w:cs="Arial"/>
          <w:sz w:val="20"/>
          <w:szCs w:val="20"/>
        </w:rPr>
      </w:pPr>
      <w:r w:rsidRPr="006513A8">
        <w:rPr>
          <w:rFonts w:ascii="Arial" w:hAnsi="Arial" w:cs="Arial"/>
          <w:sz w:val="20"/>
          <w:szCs w:val="20"/>
        </w:rPr>
        <w:t>Pripravila:</w:t>
      </w:r>
    </w:p>
    <w:p w:rsidR="006513A8" w:rsidRPr="006513A8" w:rsidRDefault="006513A8" w:rsidP="006513A8">
      <w:pPr>
        <w:spacing w:after="0"/>
        <w:jc w:val="both"/>
        <w:rPr>
          <w:rFonts w:ascii="Arial" w:hAnsi="Arial" w:cs="Arial"/>
          <w:sz w:val="20"/>
          <w:szCs w:val="20"/>
        </w:rPr>
      </w:pPr>
      <w:r w:rsidRPr="006513A8">
        <w:rPr>
          <w:rFonts w:ascii="Arial" w:hAnsi="Arial" w:cs="Arial"/>
          <w:sz w:val="20"/>
          <w:szCs w:val="20"/>
        </w:rPr>
        <w:t>Darja Kocbek</w:t>
      </w:r>
    </w:p>
    <w:p w:rsidR="00FE445F" w:rsidRPr="00344764" w:rsidRDefault="00FE445F" w:rsidP="006513A8">
      <w:pPr>
        <w:spacing w:after="0"/>
      </w:pPr>
    </w:p>
    <w:sectPr w:rsidR="00FE445F" w:rsidRPr="00344764" w:rsidSect="000170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62618"/>
    <w:multiLevelType w:val="hybridMultilevel"/>
    <w:tmpl w:val="31F612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4764"/>
    <w:rsid w:val="000170B7"/>
    <w:rsid w:val="00173CB0"/>
    <w:rsid w:val="00344764"/>
    <w:rsid w:val="006513A8"/>
    <w:rsid w:val="00725611"/>
    <w:rsid w:val="00FE445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170B7"/>
  </w:style>
  <w:style w:type="paragraph" w:styleId="Naslov2">
    <w:name w:val="heading 2"/>
    <w:basedOn w:val="Navaden"/>
    <w:next w:val="Navaden"/>
    <w:link w:val="Naslov2Znak"/>
    <w:uiPriority w:val="9"/>
    <w:semiHidden/>
    <w:unhideWhenUsed/>
    <w:qFormat/>
    <w:rsid w:val="00173C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344764"/>
    <w:rPr>
      <w:b/>
      <w:bCs/>
    </w:rPr>
  </w:style>
  <w:style w:type="character" w:styleId="Hiperpovezava">
    <w:name w:val="Hyperlink"/>
    <w:basedOn w:val="Privzetapisavaodstavka"/>
    <w:uiPriority w:val="99"/>
    <w:unhideWhenUsed/>
    <w:rsid w:val="006513A8"/>
    <w:rPr>
      <w:color w:val="0000FF" w:themeColor="hyperlink"/>
      <w:u w:val="single"/>
    </w:rPr>
  </w:style>
  <w:style w:type="paragraph" w:styleId="Odstavekseznama">
    <w:name w:val="List Paragraph"/>
    <w:basedOn w:val="Navaden"/>
    <w:uiPriority w:val="34"/>
    <w:qFormat/>
    <w:rsid w:val="006513A8"/>
    <w:pPr>
      <w:ind w:left="720"/>
      <w:contextualSpacing/>
    </w:pPr>
  </w:style>
  <w:style w:type="character" w:customStyle="1" w:styleId="Naslov2Znak">
    <w:name w:val="Naslov 2 Znak"/>
    <w:basedOn w:val="Privzetapisavaodstavka"/>
    <w:link w:val="Naslov2"/>
    <w:uiPriority w:val="9"/>
    <w:semiHidden/>
    <w:rsid w:val="00173CB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73CB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3C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igrowth.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281</Words>
  <Characters>1606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2019-05-23T12:13:00Z</dcterms:created>
  <dcterms:modified xsi:type="dcterms:W3CDTF">2019-05-23T12:37:00Z</dcterms:modified>
</cp:coreProperties>
</file>