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A76" w:rsidRPr="00467345" w:rsidRDefault="00A11A76" w:rsidP="00A11A76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1A76" w:rsidRPr="00083714" w:rsidRDefault="00A11A76" w:rsidP="00A11A76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A11A76" w:rsidRPr="00083714" w:rsidRDefault="00A11A76" w:rsidP="00A11A76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A11A76" w:rsidRDefault="00A11A76" w:rsidP="00A11A76">
      <w:pPr>
        <w:tabs>
          <w:tab w:val="left" w:pos="3120"/>
        </w:tabs>
        <w:spacing w:after="0"/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81 </w:t>
      </w:r>
      <w:r w:rsidRPr="00083714">
        <w:rPr>
          <w:b/>
        </w:rPr>
        <w:t>– 20</w:t>
      </w:r>
      <w:r>
        <w:rPr>
          <w:b/>
        </w:rPr>
        <w:t>21</w:t>
      </w:r>
    </w:p>
    <w:p w:rsidR="00A11A76" w:rsidRDefault="00A11A76" w:rsidP="00A11A76">
      <w:pPr>
        <w:tabs>
          <w:tab w:val="left" w:pos="3120"/>
        </w:tabs>
        <w:spacing w:after="0"/>
        <w:jc w:val="center"/>
        <w:rPr>
          <w:b/>
        </w:rPr>
      </w:pPr>
    </w:p>
    <w:p w:rsidR="00A11A76" w:rsidRDefault="00A11A76" w:rsidP="00A11A76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 xml:space="preserve">17. maj </w:t>
      </w:r>
      <w:r w:rsidRPr="00083714">
        <w:rPr>
          <w:b/>
        </w:rPr>
        <w:t xml:space="preserve"> 20</w:t>
      </w:r>
      <w:r>
        <w:rPr>
          <w:b/>
        </w:rPr>
        <w:t>21</w:t>
      </w:r>
    </w:p>
    <w:p w:rsidR="00A11A76" w:rsidRPr="00050C1F" w:rsidRDefault="00A11A76" w:rsidP="00A11A76">
      <w:pPr>
        <w:tabs>
          <w:tab w:val="left" w:pos="3120"/>
        </w:tabs>
        <w:spacing w:after="0"/>
        <w:jc w:val="center"/>
        <w:rPr>
          <w:b/>
        </w:rPr>
      </w:pPr>
    </w:p>
    <w:p w:rsidR="00A11A76" w:rsidRDefault="008D7B51" w:rsidP="00A11A76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Nov</w:t>
      </w:r>
      <w:r w:rsidR="00A11A76">
        <w:rPr>
          <w:b/>
          <w:color w:val="993300"/>
          <w:sz w:val="32"/>
          <w:szCs w:val="32"/>
        </w:rPr>
        <w:t xml:space="preserve"> mandat Izvajalske agencije za raziskave (REA)</w:t>
      </w:r>
    </w:p>
    <w:p w:rsidR="003B6DB5" w:rsidRPr="00A8220A" w:rsidRDefault="00C52764" w:rsidP="00A8220A">
      <w:pPr>
        <w:jc w:val="both"/>
        <w:rPr>
          <w:rFonts w:ascii="Arial" w:hAnsi="Arial" w:cs="Arial"/>
          <w:b/>
          <w:i/>
        </w:rPr>
      </w:pPr>
      <w:r w:rsidRPr="00A8220A">
        <w:rPr>
          <w:rFonts w:ascii="Arial" w:hAnsi="Arial" w:cs="Arial"/>
          <w:b/>
          <w:i/>
        </w:rPr>
        <w:t>Evropska komisija je obnovila in razširila mandat Izvajalske agencije za raziskave (REA) v finančnem obdobju 2021-2027. V njeni pristojnosti je sedem podprogramov okvirnega programa za znanost in raziskave in inovacije Obzorje Evropa, Raziskovalni sklad programa za premog in jeklo za podporo čisti proizvodnji jekla</w:t>
      </w:r>
      <w:r w:rsidR="00C13623" w:rsidRPr="00A8220A">
        <w:rPr>
          <w:rFonts w:ascii="Arial" w:hAnsi="Arial" w:cs="Arial"/>
          <w:b/>
          <w:i/>
        </w:rPr>
        <w:t xml:space="preserve"> in pravičen prehod premogovnih regij</w:t>
      </w:r>
      <w:r w:rsidRPr="00A8220A">
        <w:rPr>
          <w:rFonts w:ascii="Arial" w:hAnsi="Arial" w:cs="Arial"/>
          <w:b/>
          <w:i/>
        </w:rPr>
        <w:t xml:space="preserve"> </w:t>
      </w:r>
      <w:r w:rsidR="00C13623" w:rsidRPr="00A8220A">
        <w:rPr>
          <w:rFonts w:ascii="Arial" w:hAnsi="Arial" w:cs="Arial"/>
          <w:b/>
          <w:i/>
        </w:rPr>
        <w:t>ter P</w:t>
      </w:r>
      <w:r w:rsidRPr="00A8220A">
        <w:rPr>
          <w:rFonts w:ascii="Arial" w:hAnsi="Arial" w:cs="Arial"/>
          <w:b/>
          <w:i/>
        </w:rPr>
        <w:t>rogram za promocijo kmetijskih pridelkov. Člani lahko dobijo več informacij na SBRA.</w:t>
      </w:r>
    </w:p>
    <w:p w:rsidR="003B6DB5" w:rsidRPr="00A8220A" w:rsidRDefault="003B6DB5" w:rsidP="00A8220A">
      <w:pPr>
        <w:jc w:val="both"/>
        <w:rPr>
          <w:rFonts w:ascii="Arial" w:hAnsi="Arial" w:cs="Arial"/>
          <w:b/>
          <w:sz w:val="20"/>
          <w:szCs w:val="20"/>
        </w:rPr>
      </w:pPr>
      <w:r w:rsidRPr="00A8220A">
        <w:rPr>
          <w:rFonts w:ascii="Arial" w:hAnsi="Arial" w:cs="Arial"/>
          <w:b/>
          <w:sz w:val="20"/>
          <w:szCs w:val="20"/>
        </w:rPr>
        <w:t>Slika 1: Agencija REA v številkah</w:t>
      </w:r>
    </w:p>
    <w:p w:rsidR="003B6DB5" w:rsidRPr="00A8220A" w:rsidRDefault="003B6DB5" w:rsidP="00A8220A">
      <w:pPr>
        <w:jc w:val="both"/>
        <w:rPr>
          <w:rFonts w:ascii="Arial" w:hAnsi="Arial" w:cs="Arial"/>
          <w:sz w:val="20"/>
          <w:szCs w:val="20"/>
        </w:rPr>
      </w:pPr>
      <w:r w:rsidRPr="00A8220A">
        <w:rPr>
          <w:rFonts w:ascii="Arial" w:hAnsi="Arial" w:cs="Arial"/>
          <w:sz w:val="20"/>
          <w:szCs w:val="20"/>
        </w:rPr>
        <w:drawing>
          <wp:inline distT="0" distB="0" distL="0" distR="0">
            <wp:extent cx="5956725" cy="3800062"/>
            <wp:effectExtent l="19050" t="0" r="5925" b="0"/>
            <wp:docPr id="1" name="Slika 1" descr="REA budget info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A budget infographic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756" cy="3798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220A">
        <w:rPr>
          <w:rFonts w:ascii="Arial" w:hAnsi="Arial" w:cs="Arial"/>
          <w:sz w:val="20"/>
          <w:szCs w:val="20"/>
        </w:rPr>
        <w:t>Vir: Evropska komisija</w:t>
      </w:r>
    </w:p>
    <w:p w:rsidR="001E307E" w:rsidRPr="00A8220A" w:rsidRDefault="003B6DB5" w:rsidP="00A8220A">
      <w:pPr>
        <w:jc w:val="both"/>
        <w:rPr>
          <w:rFonts w:ascii="Arial" w:hAnsi="Arial" w:cs="Arial"/>
          <w:sz w:val="20"/>
          <w:szCs w:val="20"/>
        </w:rPr>
      </w:pPr>
      <w:r w:rsidRPr="00A8220A">
        <w:rPr>
          <w:rFonts w:ascii="Arial" w:hAnsi="Arial" w:cs="Arial"/>
          <w:sz w:val="20"/>
          <w:szCs w:val="20"/>
        </w:rPr>
        <w:lastRenderedPageBreak/>
        <w:t xml:space="preserve">Skrb agencije REA bo v obdobju 2021-2027 med drugim podpora raziskovalcev prek programa Marie </w:t>
      </w:r>
      <w:proofErr w:type="spellStart"/>
      <w:r w:rsidRPr="00A8220A">
        <w:rPr>
          <w:rFonts w:ascii="Arial" w:hAnsi="Arial" w:cs="Arial"/>
          <w:sz w:val="20"/>
          <w:szCs w:val="20"/>
        </w:rPr>
        <w:t>Skłodowska</w:t>
      </w:r>
      <w:proofErr w:type="spellEnd"/>
      <w:r w:rsidRPr="00A8220A">
        <w:rPr>
          <w:rFonts w:ascii="Arial" w:hAnsi="Arial" w:cs="Arial"/>
          <w:sz w:val="20"/>
          <w:szCs w:val="20"/>
        </w:rPr>
        <w:t xml:space="preserve"> Curie, podpora izvajanju Evropskega zelenega dogovora prek financiranja raziskovalnih projektov s področja hrane, biotske raznovrstnosti in </w:t>
      </w:r>
      <w:proofErr w:type="spellStart"/>
      <w:r w:rsidRPr="00A8220A">
        <w:rPr>
          <w:rFonts w:ascii="Arial" w:hAnsi="Arial" w:cs="Arial"/>
          <w:sz w:val="20"/>
          <w:szCs w:val="20"/>
        </w:rPr>
        <w:t>nizkoogljične</w:t>
      </w:r>
      <w:proofErr w:type="spellEnd"/>
      <w:r w:rsidRPr="00A8220A">
        <w:rPr>
          <w:rFonts w:ascii="Arial" w:hAnsi="Arial" w:cs="Arial"/>
          <w:sz w:val="20"/>
          <w:szCs w:val="20"/>
        </w:rPr>
        <w:t xml:space="preserve"> industrije, </w:t>
      </w:r>
      <w:r w:rsidR="00A8220A">
        <w:rPr>
          <w:rFonts w:ascii="Arial" w:hAnsi="Arial" w:cs="Arial"/>
          <w:sz w:val="20"/>
          <w:szCs w:val="20"/>
        </w:rPr>
        <w:t>financiran</w:t>
      </w:r>
      <w:r w:rsidRPr="00A8220A">
        <w:rPr>
          <w:rFonts w:ascii="Arial" w:hAnsi="Arial" w:cs="Arial"/>
          <w:sz w:val="20"/>
          <w:szCs w:val="20"/>
        </w:rPr>
        <w:t xml:space="preserve">je novih idej s področja družbene vključenosti, ustvarjalnosti in varnosti. </w:t>
      </w:r>
    </w:p>
    <w:p w:rsidR="003B6DB5" w:rsidRPr="00A8220A" w:rsidRDefault="003B6DB5" w:rsidP="00A8220A">
      <w:pPr>
        <w:jc w:val="both"/>
        <w:rPr>
          <w:rFonts w:ascii="Arial" w:hAnsi="Arial" w:cs="Arial"/>
          <w:b/>
          <w:sz w:val="20"/>
          <w:szCs w:val="20"/>
        </w:rPr>
      </w:pPr>
      <w:r w:rsidRPr="00A8220A">
        <w:rPr>
          <w:rFonts w:ascii="Arial" w:hAnsi="Arial" w:cs="Arial"/>
          <w:b/>
          <w:sz w:val="20"/>
          <w:szCs w:val="20"/>
        </w:rPr>
        <w:t>Koristne informacije:</w:t>
      </w:r>
    </w:p>
    <w:p w:rsidR="003B6DB5" w:rsidRPr="00A8220A" w:rsidRDefault="003B6DB5" w:rsidP="00A8220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8220A">
        <w:rPr>
          <w:rFonts w:ascii="Arial" w:hAnsi="Arial" w:cs="Arial"/>
          <w:sz w:val="20"/>
          <w:szCs w:val="20"/>
        </w:rPr>
        <w:t>Spletna stran REA:</w:t>
      </w:r>
    </w:p>
    <w:p w:rsidR="003B6DB5" w:rsidRPr="00A8220A" w:rsidRDefault="003B6DB5" w:rsidP="00A8220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A8220A">
          <w:rPr>
            <w:rStyle w:val="Hiperpovezava"/>
            <w:rFonts w:ascii="Arial" w:hAnsi="Arial" w:cs="Arial"/>
            <w:sz w:val="20"/>
            <w:szCs w:val="20"/>
          </w:rPr>
          <w:t>https://rea.ec.europa.eu/index_sl</w:t>
        </w:r>
      </w:hyperlink>
    </w:p>
    <w:p w:rsidR="003B6DB5" w:rsidRPr="00A8220A" w:rsidRDefault="007C7C60" w:rsidP="00A8220A">
      <w:pPr>
        <w:spacing w:after="0"/>
        <w:jc w:val="both"/>
        <w:rPr>
          <w:rFonts w:ascii="Arial" w:hAnsi="Arial" w:cs="Arial"/>
          <w:sz w:val="20"/>
          <w:szCs w:val="20"/>
        </w:rPr>
      </w:pPr>
      <w:r w:rsidRPr="00A8220A">
        <w:rPr>
          <w:rFonts w:ascii="Arial" w:hAnsi="Arial" w:cs="Arial"/>
          <w:sz w:val="20"/>
          <w:szCs w:val="20"/>
        </w:rPr>
        <w:t>Pripravila:</w:t>
      </w:r>
    </w:p>
    <w:p w:rsidR="007C7C60" w:rsidRPr="00A8220A" w:rsidRDefault="007C7C60" w:rsidP="00A8220A">
      <w:pPr>
        <w:spacing w:after="0"/>
        <w:jc w:val="both"/>
        <w:rPr>
          <w:rFonts w:ascii="Arial" w:hAnsi="Arial" w:cs="Arial"/>
          <w:sz w:val="20"/>
          <w:szCs w:val="20"/>
        </w:rPr>
      </w:pPr>
      <w:r w:rsidRPr="00A8220A">
        <w:rPr>
          <w:rFonts w:ascii="Arial" w:hAnsi="Arial" w:cs="Arial"/>
          <w:sz w:val="20"/>
          <w:szCs w:val="20"/>
        </w:rPr>
        <w:t>Darja Kocbek</w:t>
      </w:r>
    </w:p>
    <w:sectPr w:rsidR="007C7C60" w:rsidRPr="00A8220A" w:rsidSect="001E3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5442E"/>
    <w:multiLevelType w:val="hybridMultilevel"/>
    <w:tmpl w:val="BA0858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2764"/>
    <w:rsid w:val="001E307E"/>
    <w:rsid w:val="003B6DB5"/>
    <w:rsid w:val="00565631"/>
    <w:rsid w:val="007C7C60"/>
    <w:rsid w:val="008D7B51"/>
    <w:rsid w:val="00A11A76"/>
    <w:rsid w:val="00A8220A"/>
    <w:rsid w:val="00C13623"/>
    <w:rsid w:val="00C52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E307E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11A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B6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B6DB5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3B6DB5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A8220A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A11A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a.ec.europa.eu/index_s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2021-05-12T18:23:00Z</dcterms:created>
  <dcterms:modified xsi:type="dcterms:W3CDTF">2021-05-12T18:51:00Z</dcterms:modified>
</cp:coreProperties>
</file>