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F3" w:rsidRPr="00F973D8" w:rsidRDefault="00E239F3" w:rsidP="00E239F3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9F3" w:rsidRPr="00F973D8" w:rsidRDefault="00E239F3" w:rsidP="00E239F3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E239F3" w:rsidRPr="00F973D8" w:rsidRDefault="00E239F3" w:rsidP="00E239F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239F3" w:rsidRPr="000C7077" w:rsidRDefault="00E239F3" w:rsidP="00E239F3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0C7077">
        <w:rPr>
          <w:rFonts w:ascii="Arial" w:hAnsi="Arial" w:cs="Arial"/>
          <w:b/>
        </w:rPr>
        <w:t xml:space="preserve">Občasna informacija članom </w:t>
      </w:r>
      <w:r w:rsidR="003F2766">
        <w:rPr>
          <w:rFonts w:ascii="Arial" w:hAnsi="Arial" w:cs="Arial"/>
          <w:b/>
        </w:rPr>
        <w:t>81</w:t>
      </w:r>
      <w:bookmarkStart w:id="0" w:name="_GoBack"/>
      <w:bookmarkEnd w:id="0"/>
      <w:r w:rsidRPr="000C7077">
        <w:rPr>
          <w:rFonts w:ascii="Arial" w:hAnsi="Arial" w:cs="Arial"/>
          <w:b/>
        </w:rPr>
        <w:t xml:space="preserve"> – 2018</w:t>
      </w:r>
    </w:p>
    <w:p w:rsidR="00E239F3" w:rsidRPr="000C7077" w:rsidRDefault="00E239F3" w:rsidP="00E239F3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Pr="000C707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maj</w:t>
      </w:r>
      <w:r w:rsidRPr="000C7077">
        <w:rPr>
          <w:rFonts w:ascii="Arial" w:hAnsi="Arial" w:cs="Arial"/>
          <w:b/>
        </w:rPr>
        <w:t xml:space="preserve"> 2018</w:t>
      </w:r>
    </w:p>
    <w:p w:rsidR="00E239F3" w:rsidRDefault="00E239F3" w:rsidP="0011194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Evropska komisija je objavila dodatne informacije za projekte v okviru pobude Inovativni ukrepi v mestih</w:t>
      </w:r>
    </w:p>
    <w:p w:rsidR="00B459D4" w:rsidRPr="00E239F3" w:rsidRDefault="00E57AF1" w:rsidP="00E239F3">
      <w:pPr>
        <w:rPr>
          <w:rFonts w:ascii="Arial" w:hAnsi="Arial" w:cs="Arial"/>
          <w:b/>
          <w:i/>
        </w:rPr>
      </w:pPr>
      <w:r w:rsidRPr="00E239F3">
        <w:rPr>
          <w:rFonts w:ascii="Arial" w:hAnsi="Arial" w:cs="Arial"/>
          <w:b/>
          <w:i/>
        </w:rPr>
        <w:t xml:space="preserve">Evropska komisija je objavila dodatne informacije o naslednjem razpisu za projekte v okviru pobude Inovativni ukrepi v mestih, da se mesta že lahko začnejo pripravljati na razpis, ki bo objavljen oktobra. Člani se lahko obrnejo tudi po </w:t>
      </w:r>
      <w:r w:rsidR="00741F86" w:rsidRPr="00E239F3">
        <w:rPr>
          <w:rFonts w:ascii="Arial" w:hAnsi="Arial" w:cs="Arial"/>
          <w:b/>
          <w:i/>
        </w:rPr>
        <w:t xml:space="preserve">podrobne </w:t>
      </w:r>
      <w:r w:rsidRPr="00E239F3">
        <w:rPr>
          <w:rFonts w:ascii="Arial" w:hAnsi="Arial" w:cs="Arial"/>
          <w:b/>
          <w:i/>
        </w:rPr>
        <w:t xml:space="preserve">informacije in pomoč na SBRA. </w:t>
      </w:r>
      <w:r w:rsidR="00334541" w:rsidRPr="00E239F3">
        <w:rPr>
          <w:rFonts w:ascii="Arial" w:hAnsi="Arial" w:cs="Arial"/>
          <w:b/>
          <w:i/>
        </w:rPr>
        <w:t>Prek razpisa</w:t>
      </w:r>
      <w:r w:rsidRPr="00E239F3">
        <w:rPr>
          <w:rFonts w:ascii="Arial" w:hAnsi="Arial" w:cs="Arial"/>
          <w:b/>
          <w:i/>
        </w:rPr>
        <w:t xml:space="preserve"> bo na voljo 100 milijonov evrov za projekte v mestih na področju digitalnega razvoja, varstva okolja, odpravljanja revščine in varnosti.</w:t>
      </w:r>
      <w:r w:rsidR="00741F86" w:rsidRPr="00E239F3">
        <w:rPr>
          <w:rFonts w:ascii="Arial" w:hAnsi="Arial" w:cs="Arial"/>
          <w:b/>
          <w:i/>
        </w:rPr>
        <w:t xml:space="preserve"> </w:t>
      </w:r>
    </w:p>
    <w:p w:rsidR="00334541" w:rsidRPr="00E239F3" w:rsidRDefault="00334541" w:rsidP="00E239F3">
      <w:pPr>
        <w:rPr>
          <w:rFonts w:ascii="Arial" w:hAnsi="Arial" w:cs="Arial"/>
          <w:sz w:val="20"/>
          <w:szCs w:val="20"/>
        </w:rPr>
      </w:pPr>
      <w:r w:rsidRPr="00E239F3">
        <w:rPr>
          <w:rFonts w:ascii="Arial" w:hAnsi="Arial" w:cs="Arial"/>
          <w:sz w:val="20"/>
          <w:szCs w:val="20"/>
        </w:rPr>
        <w:t>Na področju digitalnega razvoja Evropska komisija od mest</w:t>
      </w:r>
      <w:r w:rsidR="00B752FE" w:rsidRPr="00E239F3">
        <w:rPr>
          <w:rFonts w:ascii="Arial" w:hAnsi="Arial" w:cs="Arial"/>
          <w:sz w:val="20"/>
          <w:szCs w:val="20"/>
        </w:rPr>
        <w:t xml:space="preserve"> pričakuje pripravo projektov</w:t>
      </w:r>
      <w:r w:rsidR="00642E41" w:rsidRPr="00E239F3">
        <w:rPr>
          <w:rFonts w:ascii="Arial" w:hAnsi="Arial" w:cs="Arial"/>
          <w:sz w:val="20"/>
          <w:szCs w:val="20"/>
        </w:rPr>
        <w:t>, ki bodo s preskusi novih rešitev prispevek k šestim grozdom evropskega partnerstva za inovacije in/ali partnerstva za digitalni prehod.</w:t>
      </w:r>
    </w:p>
    <w:p w:rsidR="00642E41" w:rsidRPr="00E239F3" w:rsidRDefault="00642E41" w:rsidP="00E239F3">
      <w:pPr>
        <w:rPr>
          <w:rFonts w:ascii="Arial" w:hAnsi="Arial" w:cs="Arial"/>
          <w:sz w:val="20"/>
          <w:szCs w:val="20"/>
        </w:rPr>
      </w:pPr>
      <w:r w:rsidRPr="00E239F3">
        <w:rPr>
          <w:rFonts w:ascii="Arial" w:hAnsi="Arial" w:cs="Arial"/>
          <w:sz w:val="20"/>
          <w:szCs w:val="20"/>
        </w:rPr>
        <w:t>Na področju varstva okolja Evropska komisija pričakuje projekte za vključevanje modre in zelene infrastrukture in promocijo sistemskih naravnih rešitev za vključujočo regeneracijo urbanih območij in trajnostni urbani razvoj</w:t>
      </w:r>
      <w:r w:rsidR="00776EAA" w:rsidRPr="00E239F3">
        <w:rPr>
          <w:rFonts w:ascii="Arial" w:hAnsi="Arial" w:cs="Arial"/>
          <w:sz w:val="20"/>
          <w:szCs w:val="20"/>
        </w:rPr>
        <w:t>. Prav tako pričakuje inovativne pristope za trajnostno rabo zemljišč in načrtovanje rabe zemljišč.</w:t>
      </w:r>
    </w:p>
    <w:p w:rsidR="00776EAA" w:rsidRPr="00E239F3" w:rsidRDefault="00776EAA" w:rsidP="00E239F3">
      <w:pPr>
        <w:rPr>
          <w:rFonts w:ascii="Arial" w:hAnsi="Arial" w:cs="Arial"/>
          <w:sz w:val="20"/>
          <w:szCs w:val="20"/>
        </w:rPr>
      </w:pPr>
      <w:r w:rsidRPr="00E239F3">
        <w:rPr>
          <w:rFonts w:ascii="Arial" w:hAnsi="Arial" w:cs="Arial"/>
          <w:sz w:val="20"/>
          <w:szCs w:val="20"/>
        </w:rPr>
        <w:t xml:space="preserve">Na področju odpravljanja revščine Evropska komisija pričakuje projekte z inovativnimi in novimi rešitvami, zlasti za ogrožena območja. Želi dobiti projekte z rešitvami za identifikacijo in implementacijo trajnostnih rešitev za dolgoročno integracijo in prekinitev kroga družbene in prostorske izolacije. </w:t>
      </w:r>
    </w:p>
    <w:p w:rsidR="00776EAA" w:rsidRPr="00E239F3" w:rsidRDefault="00776EAA" w:rsidP="00E239F3">
      <w:pPr>
        <w:rPr>
          <w:rFonts w:ascii="Arial" w:hAnsi="Arial" w:cs="Arial"/>
          <w:sz w:val="20"/>
          <w:szCs w:val="20"/>
        </w:rPr>
      </w:pPr>
      <w:r w:rsidRPr="00E239F3">
        <w:rPr>
          <w:rFonts w:ascii="Arial" w:hAnsi="Arial" w:cs="Arial"/>
          <w:sz w:val="20"/>
          <w:szCs w:val="20"/>
        </w:rPr>
        <w:t xml:space="preserve">Na področju varnosti Evropska komisija pričakuje inovativne projekte, ki bodo temeljili na rezultatih raziskavah, ki jih je financirala EU, v skladu z akcijskim načrtom za zaščito javnih </w:t>
      </w:r>
      <w:r w:rsidR="00741F86" w:rsidRPr="00E239F3">
        <w:rPr>
          <w:rFonts w:ascii="Arial" w:hAnsi="Arial" w:cs="Arial"/>
          <w:sz w:val="20"/>
          <w:szCs w:val="20"/>
        </w:rPr>
        <w:t>mest</w:t>
      </w:r>
      <w:r w:rsidRPr="00E239F3">
        <w:rPr>
          <w:rFonts w:ascii="Arial" w:hAnsi="Arial" w:cs="Arial"/>
          <w:sz w:val="20"/>
          <w:szCs w:val="20"/>
        </w:rPr>
        <w:t xml:space="preserve">. </w:t>
      </w:r>
    </w:p>
    <w:p w:rsidR="00741F86" w:rsidRPr="00E239F3" w:rsidRDefault="00741F86" w:rsidP="00E239F3">
      <w:pPr>
        <w:rPr>
          <w:rFonts w:ascii="Arial" w:hAnsi="Arial" w:cs="Arial"/>
          <w:b/>
          <w:sz w:val="20"/>
          <w:szCs w:val="20"/>
        </w:rPr>
      </w:pPr>
      <w:r w:rsidRPr="00E239F3">
        <w:rPr>
          <w:rFonts w:ascii="Arial" w:hAnsi="Arial" w:cs="Arial"/>
          <w:b/>
          <w:sz w:val="20"/>
          <w:szCs w:val="20"/>
        </w:rPr>
        <w:t>Koristne informacije:</w:t>
      </w:r>
    </w:p>
    <w:p w:rsidR="00741F86" w:rsidRPr="00E239F3" w:rsidRDefault="00741F86" w:rsidP="00E239F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39F3">
        <w:rPr>
          <w:rFonts w:ascii="Arial" w:hAnsi="Arial" w:cs="Arial"/>
          <w:sz w:val="20"/>
          <w:szCs w:val="20"/>
        </w:rPr>
        <w:t>Spletna stran z informacijami Evropske komisije o razpisu:</w:t>
      </w:r>
    </w:p>
    <w:p w:rsidR="00741F86" w:rsidRPr="00E239F3" w:rsidRDefault="003F2766" w:rsidP="00E239F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741F86" w:rsidRPr="00E239F3">
          <w:rPr>
            <w:rStyle w:val="Hyperlink"/>
            <w:rFonts w:ascii="Arial" w:hAnsi="Arial" w:cs="Arial"/>
            <w:sz w:val="20"/>
            <w:szCs w:val="20"/>
          </w:rPr>
          <w:t>http://www.uia-initiative.eu/en/definitions-uia-topics-call-4-are-now-available</w:t>
        </w:r>
      </w:hyperlink>
    </w:p>
    <w:p w:rsidR="00741F86" w:rsidRPr="00E239F3" w:rsidRDefault="00741F86" w:rsidP="00E239F3">
      <w:pPr>
        <w:rPr>
          <w:rFonts w:ascii="Arial" w:hAnsi="Arial" w:cs="Arial"/>
          <w:sz w:val="20"/>
          <w:szCs w:val="20"/>
        </w:rPr>
      </w:pPr>
      <w:r w:rsidRPr="00E239F3">
        <w:rPr>
          <w:rFonts w:ascii="Arial" w:hAnsi="Arial" w:cs="Arial"/>
          <w:sz w:val="20"/>
          <w:szCs w:val="20"/>
        </w:rPr>
        <w:t>Pripravila:</w:t>
      </w:r>
    </w:p>
    <w:p w:rsidR="00741F86" w:rsidRPr="00E239F3" w:rsidRDefault="00741F86" w:rsidP="00E239F3">
      <w:pPr>
        <w:rPr>
          <w:rFonts w:ascii="Arial" w:hAnsi="Arial" w:cs="Arial"/>
          <w:sz w:val="20"/>
          <w:szCs w:val="20"/>
        </w:rPr>
      </w:pPr>
      <w:r w:rsidRPr="00E239F3">
        <w:rPr>
          <w:rFonts w:ascii="Arial" w:hAnsi="Arial" w:cs="Arial"/>
          <w:sz w:val="20"/>
          <w:szCs w:val="20"/>
        </w:rPr>
        <w:t>Darja Kocbek</w:t>
      </w:r>
    </w:p>
    <w:p w:rsidR="00741F86" w:rsidRPr="00E239F3" w:rsidRDefault="00741F86" w:rsidP="00E239F3">
      <w:pPr>
        <w:rPr>
          <w:rFonts w:ascii="Arial" w:hAnsi="Arial" w:cs="Arial"/>
          <w:sz w:val="20"/>
          <w:szCs w:val="20"/>
        </w:rPr>
      </w:pPr>
    </w:p>
    <w:p w:rsidR="00642E41" w:rsidRPr="00E239F3" w:rsidRDefault="00642E41" w:rsidP="00E239F3">
      <w:pPr>
        <w:rPr>
          <w:rFonts w:ascii="Arial" w:hAnsi="Arial" w:cs="Arial"/>
          <w:sz w:val="20"/>
          <w:szCs w:val="20"/>
        </w:rPr>
      </w:pPr>
    </w:p>
    <w:sectPr w:rsidR="00642E41" w:rsidRPr="00E239F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869"/>
    <w:multiLevelType w:val="hybridMultilevel"/>
    <w:tmpl w:val="F8B6E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7AF1"/>
    <w:rsid w:val="00111941"/>
    <w:rsid w:val="00334541"/>
    <w:rsid w:val="003F2766"/>
    <w:rsid w:val="00642E41"/>
    <w:rsid w:val="00741F86"/>
    <w:rsid w:val="00776EAA"/>
    <w:rsid w:val="00B459D4"/>
    <w:rsid w:val="00B752FE"/>
    <w:rsid w:val="00E239F3"/>
    <w:rsid w:val="00E57AF1"/>
    <w:rsid w:val="00E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A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9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23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239F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9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a-initiative.eu/en/definitions-uia-topics-call-4-are-now-availa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2018-05-15T17:46:00Z</dcterms:created>
  <dcterms:modified xsi:type="dcterms:W3CDTF">2018-05-17T14:23:00Z</dcterms:modified>
</cp:coreProperties>
</file>