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5A" w:rsidRPr="00467345" w:rsidRDefault="004A035A" w:rsidP="004A035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35A" w:rsidRPr="00301C78" w:rsidRDefault="004A035A" w:rsidP="004A035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A035A" w:rsidRPr="00083714" w:rsidRDefault="004A035A" w:rsidP="004A035A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4A035A" w:rsidRDefault="004A035A" w:rsidP="004A035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77 </w:t>
      </w:r>
      <w:r w:rsidRPr="00083714">
        <w:rPr>
          <w:b/>
        </w:rPr>
        <w:t>– 20</w:t>
      </w:r>
      <w:r>
        <w:rPr>
          <w:b/>
        </w:rPr>
        <w:t>23</w:t>
      </w:r>
    </w:p>
    <w:p w:rsidR="004A035A" w:rsidRDefault="004A035A" w:rsidP="004A035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08.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4A035A" w:rsidRDefault="004A035A" w:rsidP="004A035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objavila smernice za implementacijo nove definicije za nanomateriale</w:t>
      </w:r>
    </w:p>
    <w:p w:rsidR="00233362" w:rsidRPr="004A035A" w:rsidRDefault="00A121E7" w:rsidP="004A035A">
      <w:pPr>
        <w:jc w:val="both"/>
        <w:rPr>
          <w:rFonts w:ascii="Arial" w:hAnsi="Arial" w:cs="Arial"/>
          <w:b/>
          <w:i/>
        </w:rPr>
      </w:pPr>
      <w:r w:rsidRPr="004A035A">
        <w:rPr>
          <w:rFonts w:ascii="Arial" w:hAnsi="Arial" w:cs="Arial"/>
          <w:b/>
          <w:i/>
        </w:rPr>
        <w:t xml:space="preserve">Evropska komisija je objavila smernice, ki naj bi bile v pomoč podjetjem in pristojnim nacionalnim organom v državah članicah pri implementaciji nove definicije za </w:t>
      </w:r>
      <w:proofErr w:type="spellStart"/>
      <w:r w:rsidRPr="004A035A">
        <w:rPr>
          <w:rFonts w:ascii="Arial" w:hAnsi="Arial" w:cs="Arial"/>
          <w:b/>
          <w:i/>
        </w:rPr>
        <w:t>nanomateriale</w:t>
      </w:r>
      <w:proofErr w:type="spellEnd"/>
      <w:r w:rsidRPr="004A035A">
        <w:rPr>
          <w:rFonts w:ascii="Arial" w:hAnsi="Arial" w:cs="Arial"/>
          <w:b/>
          <w:i/>
        </w:rPr>
        <w:t>. Smernice se nanašajo na priporočilo, ki ga je objavila junija 2022 z namenom uskladiti razlago pojma »</w:t>
      </w:r>
      <w:proofErr w:type="spellStart"/>
      <w:r w:rsidRPr="004A035A">
        <w:rPr>
          <w:rFonts w:ascii="Arial" w:hAnsi="Arial" w:cs="Arial"/>
          <w:b/>
          <w:i/>
        </w:rPr>
        <w:t>nanomaterial</w:t>
      </w:r>
      <w:proofErr w:type="spellEnd"/>
      <w:r w:rsidRPr="004A035A">
        <w:rPr>
          <w:rFonts w:ascii="Arial" w:hAnsi="Arial" w:cs="Arial"/>
          <w:b/>
          <w:i/>
        </w:rPr>
        <w:t xml:space="preserve">« v </w:t>
      </w:r>
      <w:proofErr w:type="spellStart"/>
      <w:r w:rsidRPr="004A035A">
        <w:rPr>
          <w:rFonts w:ascii="Arial" w:hAnsi="Arial" w:cs="Arial"/>
          <w:b/>
          <w:i/>
        </w:rPr>
        <w:t>regulativnih</w:t>
      </w:r>
      <w:proofErr w:type="spellEnd"/>
      <w:r w:rsidRPr="004A035A">
        <w:rPr>
          <w:rFonts w:ascii="Arial" w:hAnsi="Arial" w:cs="Arial"/>
          <w:b/>
          <w:i/>
        </w:rPr>
        <w:t xml:space="preserve"> okvirih.</w:t>
      </w:r>
      <w:r w:rsidR="00DE2685" w:rsidRPr="004A035A">
        <w:rPr>
          <w:rFonts w:ascii="Arial" w:hAnsi="Arial" w:cs="Arial"/>
          <w:b/>
          <w:i/>
        </w:rPr>
        <w:t xml:space="preserve"> Posodobljena opredelitev </w:t>
      </w:r>
      <w:proofErr w:type="spellStart"/>
      <w:r w:rsidR="00DE2685" w:rsidRPr="004A035A">
        <w:rPr>
          <w:rFonts w:ascii="Arial" w:hAnsi="Arial" w:cs="Arial"/>
          <w:b/>
          <w:i/>
        </w:rPr>
        <w:t>nanomaterialov</w:t>
      </w:r>
      <w:proofErr w:type="spellEnd"/>
      <w:r w:rsidR="00DE2685" w:rsidRPr="004A035A">
        <w:rPr>
          <w:rFonts w:ascii="Arial" w:hAnsi="Arial" w:cs="Arial"/>
          <w:b/>
          <w:i/>
        </w:rPr>
        <w:t xml:space="preserve"> nadomešča prejšnjo, ki je bila objavljena oktobra 2011 in se še vedno uporablja v več zakonodajnih aktih, vključno z uredbo REACH.</w:t>
      </w:r>
    </w:p>
    <w:p w:rsidR="00DE2685" w:rsidRPr="004A035A" w:rsidRDefault="00DE2685" w:rsidP="004A035A">
      <w:pPr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 xml:space="preserve">Smernice vsebujejo pregled ključne terminologije in konceptov, odločitveno drevo za identifikacijo </w:t>
      </w:r>
      <w:proofErr w:type="spellStart"/>
      <w:r w:rsidRPr="004A035A">
        <w:rPr>
          <w:rFonts w:ascii="Arial" w:hAnsi="Arial" w:cs="Arial"/>
          <w:sz w:val="20"/>
          <w:szCs w:val="20"/>
        </w:rPr>
        <w:t>nanomaterialov</w:t>
      </w:r>
      <w:proofErr w:type="spellEnd"/>
      <w:r w:rsidRPr="004A035A">
        <w:rPr>
          <w:rFonts w:ascii="Arial" w:hAnsi="Arial" w:cs="Arial"/>
          <w:sz w:val="20"/>
          <w:szCs w:val="20"/>
        </w:rPr>
        <w:t xml:space="preserve"> in obravnavajo identifikacijo </w:t>
      </w:r>
      <w:proofErr w:type="spellStart"/>
      <w:r w:rsidRPr="004A035A">
        <w:rPr>
          <w:rFonts w:ascii="Arial" w:hAnsi="Arial" w:cs="Arial"/>
          <w:sz w:val="20"/>
          <w:szCs w:val="20"/>
        </w:rPr>
        <w:t>nanomaterialov</w:t>
      </w:r>
      <w:proofErr w:type="spellEnd"/>
      <w:r w:rsidRPr="004A035A">
        <w:rPr>
          <w:rFonts w:ascii="Arial" w:hAnsi="Arial" w:cs="Arial"/>
          <w:sz w:val="20"/>
          <w:szCs w:val="20"/>
        </w:rPr>
        <w:t xml:space="preserve"> z meritvami. Dodana je bila priloga s seznamom dokumentarnih standardov, pomembnih za usklajeno in skladno </w:t>
      </w:r>
      <w:proofErr w:type="spellStart"/>
      <w:r w:rsidRPr="004A035A">
        <w:rPr>
          <w:rFonts w:ascii="Arial" w:hAnsi="Arial" w:cs="Arial"/>
          <w:sz w:val="20"/>
          <w:szCs w:val="20"/>
        </w:rPr>
        <w:t>regulativno</w:t>
      </w:r>
      <w:proofErr w:type="spellEnd"/>
      <w:r w:rsidRPr="004A035A">
        <w:rPr>
          <w:rFonts w:ascii="Arial" w:hAnsi="Arial" w:cs="Arial"/>
          <w:sz w:val="20"/>
          <w:szCs w:val="20"/>
        </w:rPr>
        <w:t xml:space="preserve"> izvajanje opredelitve </w:t>
      </w:r>
      <w:proofErr w:type="spellStart"/>
      <w:r w:rsidRPr="004A035A">
        <w:rPr>
          <w:rFonts w:ascii="Arial" w:hAnsi="Arial" w:cs="Arial"/>
          <w:sz w:val="20"/>
          <w:szCs w:val="20"/>
        </w:rPr>
        <w:t>nanomateriala</w:t>
      </w:r>
      <w:proofErr w:type="spellEnd"/>
      <w:r w:rsidRPr="004A035A">
        <w:rPr>
          <w:rFonts w:ascii="Arial" w:hAnsi="Arial" w:cs="Arial"/>
          <w:sz w:val="20"/>
          <w:szCs w:val="20"/>
        </w:rPr>
        <w:t xml:space="preserve"> na ravni Evropske unije in nacionalni ravni.</w:t>
      </w:r>
    </w:p>
    <w:p w:rsidR="00DE2685" w:rsidRPr="004A035A" w:rsidRDefault="00DE2685" w:rsidP="004A035A">
      <w:pPr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 xml:space="preserve">Skupno raziskovalno središče (JRC) pri Evropski komisiji ob implementaciji novih smernic ponuja brezplačni tečaj o </w:t>
      </w:r>
      <w:proofErr w:type="spellStart"/>
      <w:r w:rsidRPr="004A035A">
        <w:rPr>
          <w:rFonts w:ascii="Arial" w:hAnsi="Arial" w:cs="Arial"/>
          <w:sz w:val="20"/>
          <w:szCs w:val="20"/>
        </w:rPr>
        <w:t>nanomaterialih</w:t>
      </w:r>
      <w:proofErr w:type="spellEnd"/>
      <w:r w:rsidRPr="004A035A">
        <w:rPr>
          <w:rFonts w:ascii="Arial" w:hAnsi="Arial" w:cs="Arial"/>
          <w:sz w:val="20"/>
          <w:szCs w:val="20"/>
        </w:rPr>
        <w:t xml:space="preserve"> v zakonodaji EU, ki je na voljo na Akademiji EU. Na tem tečaju obravnavajo naslednje teme: </w:t>
      </w:r>
    </w:p>
    <w:p w:rsidR="00DE2685" w:rsidRPr="004A035A" w:rsidRDefault="00DE2685" w:rsidP="004A03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 xml:space="preserve">Kaj je </w:t>
      </w:r>
      <w:proofErr w:type="spellStart"/>
      <w:r w:rsidRPr="004A035A">
        <w:rPr>
          <w:rFonts w:ascii="Arial" w:hAnsi="Arial" w:cs="Arial"/>
          <w:sz w:val="20"/>
          <w:szCs w:val="20"/>
        </w:rPr>
        <w:t>nanomaterial</w:t>
      </w:r>
      <w:proofErr w:type="spellEnd"/>
      <w:r w:rsidRPr="004A035A">
        <w:rPr>
          <w:rFonts w:ascii="Arial" w:hAnsi="Arial" w:cs="Arial"/>
          <w:sz w:val="20"/>
          <w:szCs w:val="20"/>
        </w:rPr>
        <w:t xml:space="preserve"> in kaj je njegova posebnost v pravnem smislu,</w:t>
      </w:r>
    </w:p>
    <w:p w:rsidR="00DE2685" w:rsidRPr="004A035A" w:rsidRDefault="00DE2685" w:rsidP="004A03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 xml:space="preserve">Opredelitev </w:t>
      </w:r>
      <w:proofErr w:type="spellStart"/>
      <w:r w:rsidRPr="004A035A">
        <w:rPr>
          <w:rFonts w:ascii="Arial" w:hAnsi="Arial" w:cs="Arial"/>
          <w:sz w:val="20"/>
          <w:szCs w:val="20"/>
        </w:rPr>
        <w:t>nanomateriala</w:t>
      </w:r>
      <w:proofErr w:type="spellEnd"/>
      <w:r w:rsidRPr="004A035A">
        <w:rPr>
          <w:rFonts w:ascii="Arial" w:hAnsi="Arial" w:cs="Arial"/>
          <w:sz w:val="20"/>
          <w:szCs w:val="20"/>
        </w:rPr>
        <w:t>, ki jo je pripravila Evropska komisija, in izzivi pri njenem izvajanju</w:t>
      </w:r>
    </w:p>
    <w:p w:rsidR="00DE2685" w:rsidRPr="004A035A" w:rsidRDefault="00DE2685" w:rsidP="004A03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 xml:space="preserve">Zakonodajni okvir EU za kemikalije in njegovo izvajanje,  razumevanje, zakaj različni zakonodajni akti EU različno obravnavajo kemikalije in </w:t>
      </w:r>
      <w:proofErr w:type="spellStart"/>
      <w:r w:rsidRPr="004A035A">
        <w:rPr>
          <w:rFonts w:ascii="Arial" w:hAnsi="Arial" w:cs="Arial"/>
          <w:sz w:val="20"/>
          <w:szCs w:val="20"/>
        </w:rPr>
        <w:t>nanomateriale</w:t>
      </w:r>
      <w:proofErr w:type="spellEnd"/>
      <w:r w:rsidRPr="004A035A">
        <w:rPr>
          <w:rFonts w:ascii="Arial" w:hAnsi="Arial" w:cs="Arial"/>
          <w:sz w:val="20"/>
          <w:szCs w:val="20"/>
        </w:rPr>
        <w:t>.</w:t>
      </w:r>
    </w:p>
    <w:p w:rsidR="00DE2685" w:rsidRPr="004A035A" w:rsidRDefault="00DE2685" w:rsidP="004A035A">
      <w:pPr>
        <w:jc w:val="both"/>
        <w:rPr>
          <w:rFonts w:ascii="Arial" w:hAnsi="Arial" w:cs="Arial"/>
          <w:b/>
          <w:sz w:val="20"/>
          <w:szCs w:val="20"/>
        </w:rPr>
      </w:pPr>
      <w:r w:rsidRPr="004A035A">
        <w:rPr>
          <w:rFonts w:ascii="Arial" w:hAnsi="Arial" w:cs="Arial"/>
          <w:b/>
          <w:sz w:val="20"/>
          <w:szCs w:val="20"/>
        </w:rPr>
        <w:t>Koristne informacije:</w:t>
      </w:r>
    </w:p>
    <w:p w:rsidR="00DE2685" w:rsidRPr="004A035A" w:rsidRDefault="00DE2685" w:rsidP="004A03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>Smernice:</w:t>
      </w:r>
    </w:p>
    <w:p w:rsidR="00DE2685" w:rsidRPr="004A035A" w:rsidRDefault="00DE2685" w:rsidP="004A03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A035A">
          <w:rPr>
            <w:rStyle w:val="Hiperpovezava"/>
            <w:rFonts w:ascii="Arial" w:hAnsi="Arial" w:cs="Arial"/>
            <w:sz w:val="20"/>
            <w:szCs w:val="20"/>
          </w:rPr>
          <w:t>https://publications.jrc.ec.europa.eu/repository/handle/JRC132102</w:t>
        </w:r>
      </w:hyperlink>
    </w:p>
    <w:p w:rsidR="00DE2685" w:rsidRPr="004A035A" w:rsidRDefault="00DE2685" w:rsidP="004A03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>Tečaj JRC:</w:t>
      </w:r>
    </w:p>
    <w:p w:rsidR="00DE2685" w:rsidRPr="004A035A" w:rsidRDefault="00DE2685" w:rsidP="004A03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A035A">
          <w:rPr>
            <w:rStyle w:val="Hiperpovezava"/>
            <w:rFonts w:ascii="Arial" w:hAnsi="Arial" w:cs="Arial"/>
            <w:sz w:val="20"/>
            <w:szCs w:val="20"/>
          </w:rPr>
          <w:t>https://academy.europa.eu/courses/nanomaterials-in-eu-legislation</w:t>
        </w:r>
      </w:hyperlink>
    </w:p>
    <w:p w:rsidR="00DE2685" w:rsidRPr="004A035A" w:rsidRDefault="006635B5" w:rsidP="004A03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>Pripravila:</w:t>
      </w:r>
    </w:p>
    <w:p w:rsidR="006635B5" w:rsidRPr="004A035A" w:rsidRDefault="006635B5" w:rsidP="004A03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035A">
        <w:rPr>
          <w:rFonts w:ascii="Arial" w:hAnsi="Arial" w:cs="Arial"/>
          <w:sz w:val="20"/>
          <w:szCs w:val="20"/>
        </w:rPr>
        <w:t>Darja Kocbek</w:t>
      </w:r>
    </w:p>
    <w:p w:rsidR="00DE2685" w:rsidRDefault="00DE2685" w:rsidP="004A035A">
      <w:pPr>
        <w:spacing w:after="0"/>
      </w:pPr>
    </w:p>
    <w:sectPr w:rsidR="00DE2685" w:rsidSect="0023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1920"/>
    <w:multiLevelType w:val="hybridMultilevel"/>
    <w:tmpl w:val="60CA7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86DEE"/>
    <w:multiLevelType w:val="hybridMultilevel"/>
    <w:tmpl w:val="48020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1E7"/>
    <w:rsid w:val="00233362"/>
    <w:rsid w:val="004A035A"/>
    <w:rsid w:val="006635B5"/>
    <w:rsid w:val="00A121E7"/>
    <w:rsid w:val="00DE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3362"/>
  </w:style>
  <w:style w:type="paragraph" w:styleId="Naslov2">
    <w:name w:val="heading 2"/>
    <w:basedOn w:val="Navaden"/>
    <w:link w:val="Naslov2Znak"/>
    <w:uiPriority w:val="9"/>
    <w:qFormat/>
    <w:rsid w:val="004A0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26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E2685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4A035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0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y.europa.eu/courses/nanomaterials-in-eu-legis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jrc.ec.europa.eu/repository/handle/JRC1321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2023-05-04T07:06:00Z</dcterms:created>
  <dcterms:modified xsi:type="dcterms:W3CDTF">2023-05-04T07:23:00Z</dcterms:modified>
</cp:coreProperties>
</file>