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53" w:rsidRPr="00F973D8" w:rsidRDefault="003C7653" w:rsidP="003C7653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653" w:rsidRPr="00F973D8" w:rsidRDefault="003C7653" w:rsidP="003C7653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3C7653" w:rsidRPr="00F973D8" w:rsidRDefault="003C7653" w:rsidP="003C765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C7653" w:rsidRPr="000C7077" w:rsidRDefault="003C7653" w:rsidP="003C7653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E32FC5">
        <w:rPr>
          <w:rFonts w:ascii="Arial" w:hAnsi="Arial" w:cs="Arial"/>
          <w:b/>
        </w:rPr>
        <w:t>73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3C7653" w:rsidRPr="000C7077" w:rsidRDefault="003C7653" w:rsidP="003C7653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A51209" w:rsidRDefault="003C7653" w:rsidP="003C765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Predlog Evropske komisije za večletni proračun za obdobje od leta 2021 do 2027</w:t>
      </w:r>
    </w:p>
    <w:p w:rsidR="00D834DE" w:rsidRDefault="00A23254" w:rsidP="00A51209">
      <w:pPr>
        <w:rPr>
          <w:rFonts w:ascii="Arial" w:hAnsi="Arial" w:cs="Arial"/>
          <w:b/>
          <w:i/>
        </w:rPr>
      </w:pPr>
      <w:r w:rsidRPr="00A51209">
        <w:rPr>
          <w:rFonts w:ascii="Arial" w:hAnsi="Arial" w:cs="Arial"/>
          <w:b/>
          <w:i/>
        </w:rPr>
        <w:t xml:space="preserve">Evropska komisija </w:t>
      </w:r>
      <w:r w:rsidR="003E61CE" w:rsidRPr="00A51209">
        <w:rPr>
          <w:rFonts w:ascii="Arial" w:hAnsi="Arial" w:cs="Arial"/>
          <w:b/>
          <w:i/>
        </w:rPr>
        <w:t xml:space="preserve">je predstavila predlog za prihodnji večletni proračun. Za obdobje od leta 2021 do 2027 predlaga dolgoročni proračun v višini 1 135 milijard evrov v obveznostih (za ta znesek je dovoljeno skleniti pogodbe), kar je 1,11 odstotka bruto nacionalnega dohodka (BND) držav EU-27. Za dejanska plačila predlaga 1 105 milijard evrov oziroma 1,08 odstotka BND. </w:t>
      </w:r>
      <w:r w:rsidR="00D834DE" w:rsidRPr="00A51209">
        <w:rPr>
          <w:rFonts w:ascii="Arial" w:hAnsi="Arial" w:cs="Arial"/>
          <w:b/>
          <w:i/>
        </w:rPr>
        <w:t>To so zneski brez upoštevanja inflacije. Ob upoštevanju inflacije postavka v obveznostih znaša 1279 milijard evrov, postavka za izplačila pa 1246 milijard evrov.</w:t>
      </w:r>
    </w:p>
    <w:p w:rsidR="003C7653" w:rsidRDefault="003C7653" w:rsidP="003C7653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Za podporo stabilnosti evroobmočja in približevanju evroobmočju Komisija predlaga dva nova instrumenta. Program za podporo reformam naj bi zagotavljal finančno in tehnično podporo vsem državam članicam za izvajanje prednostnih reform, zlasti v okviru evropskega semestra. Naložbeni program pa naj bi državam članicam pomagal pri ohranjanju ravni naložb v primeru obsežnih asimetričnih šokov. </w:t>
      </w:r>
    </w:p>
    <w:p w:rsidR="005A7856" w:rsidRPr="005A7856" w:rsidRDefault="005A7856" w:rsidP="005A7856">
      <w:pPr>
        <w:rPr>
          <w:rFonts w:ascii="Arial" w:hAnsi="Arial" w:cs="Arial"/>
          <w:sz w:val="20"/>
          <w:szCs w:val="20"/>
        </w:rPr>
      </w:pPr>
      <w:r w:rsidRPr="005A7856">
        <w:rPr>
          <w:rFonts w:ascii="Arial" w:hAnsi="Arial" w:cs="Arial"/>
          <w:sz w:val="20"/>
          <w:szCs w:val="20"/>
        </w:rPr>
        <w:t>Komisija prav tako predlaga nov mehanizem za zaščito proračuna EU pred finančnimi tveganji, povezanimi s splošnimi pomanjkljivostmi v zvezi z načelom pravne države v državah članicah. Nova predlagana orodja bi Uniji omogočila, da državam članicam, ki kršijo pravila pravne države, zamrzne, zmanjša ali omeji dostop do finančnih sredstev EU sorazmerno z naravo, resnostjo in obsegom pravnih pomanjkljivosti. Tak sklep bi predlagala Komisija, države članice pa bi ga sprejele po glasovanju z obrnjeno kvalificirano večino.</w:t>
      </w:r>
    </w:p>
    <w:p w:rsidR="003C7653" w:rsidRPr="003C7653" w:rsidRDefault="003C7653" w:rsidP="003C7653">
      <w:pPr>
        <w:rPr>
          <w:rFonts w:ascii="Arial" w:hAnsi="Arial" w:cs="Arial"/>
          <w:sz w:val="20"/>
          <w:szCs w:val="20"/>
        </w:rPr>
      </w:pPr>
      <w:r w:rsidRPr="003C7653">
        <w:rPr>
          <w:rFonts w:ascii="Arial" w:hAnsi="Arial" w:cs="Arial"/>
          <w:sz w:val="20"/>
          <w:szCs w:val="20"/>
        </w:rPr>
        <w:t xml:space="preserve">Kot nove vire za financiranje proračuna EU Komisija predlaga poenostavitev sedanjih lastnih sredstev iz naslova davka na dodano vrednost (DDV) in uvedbo košarice novih virov lastnih sredstev. V to košarico je dala  20 odstotkov prihodkov iz sistema za trgovanje z emisjami,  vpoklicno stopnjo v višini 3 odstotkov za novo skupno konsolidirano osnovo za davek od dohodkov pravnih oseb ter nacionalni prispevek, izračunan na podlagi količine nereciklirane odpadne plastične embalaže v vsaki državi članici (0,80 evra na kilogram). </w:t>
      </w:r>
    </w:p>
    <w:p w:rsidR="003C7653" w:rsidRDefault="003C7653" w:rsidP="003C7653">
      <w:pPr>
        <w:rPr>
          <w:rFonts w:ascii="Arial" w:hAnsi="Arial" w:cs="Arial"/>
          <w:sz w:val="20"/>
          <w:szCs w:val="20"/>
        </w:rPr>
      </w:pPr>
      <w:r w:rsidRPr="003C7653">
        <w:rPr>
          <w:rFonts w:ascii="Arial" w:hAnsi="Arial" w:cs="Arial"/>
          <w:sz w:val="20"/>
          <w:szCs w:val="20"/>
        </w:rPr>
        <w:t>Ti novi viri lastnih sredstev naj bi predstavljali približno 12 odstotkov celotnega proračuna EU in bi lahko prispevali do 22 milijard evrov letno za financiranje novih prioritet.</w:t>
      </w:r>
    </w:p>
    <w:p w:rsidR="003C7653" w:rsidRPr="00A51209" w:rsidRDefault="003C7653" w:rsidP="003C7653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Evropska komisija</w:t>
      </w:r>
      <w:r>
        <w:rPr>
          <w:rFonts w:ascii="Arial" w:hAnsi="Arial" w:cs="Arial"/>
          <w:sz w:val="20"/>
          <w:szCs w:val="20"/>
        </w:rPr>
        <w:t xml:space="preserve"> bo</w:t>
      </w:r>
      <w:r w:rsidRPr="00A51209">
        <w:rPr>
          <w:rFonts w:ascii="Arial" w:hAnsi="Arial" w:cs="Arial"/>
          <w:sz w:val="20"/>
          <w:szCs w:val="20"/>
        </w:rPr>
        <w:t xml:space="preserve"> v naslednjih tednih predstavila </w:t>
      </w:r>
      <w:r>
        <w:rPr>
          <w:rFonts w:ascii="Arial" w:hAnsi="Arial" w:cs="Arial"/>
          <w:sz w:val="20"/>
          <w:szCs w:val="20"/>
        </w:rPr>
        <w:t xml:space="preserve">še </w:t>
      </w:r>
      <w:r w:rsidRPr="00A51209">
        <w:rPr>
          <w:rFonts w:ascii="Arial" w:hAnsi="Arial" w:cs="Arial"/>
          <w:sz w:val="20"/>
          <w:szCs w:val="20"/>
        </w:rPr>
        <w:t>podrobne predloge za financiranje posameznih programov.</w:t>
      </w:r>
    </w:p>
    <w:p w:rsidR="005A7856" w:rsidRDefault="005A7856" w:rsidP="00A51209">
      <w:pPr>
        <w:rPr>
          <w:rFonts w:ascii="Arial" w:hAnsi="Arial" w:cs="Arial"/>
          <w:b/>
          <w:sz w:val="20"/>
          <w:szCs w:val="20"/>
        </w:rPr>
      </w:pPr>
    </w:p>
    <w:p w:rsidR="00D834DE" w:rsidRPr="003C7653" w:rsidRDefault="00D834DE" w:rsidP="00A51209">
      <w:pPr>
        <w:rPr>
          <w:rFonts w:ascii="Arial" w:hAnsi="Arial" w:cs="Arial"/>
          <w:b/>
          <w:sz w:val="20"/>
          <w:szCs w:val="20"/>
        </w:rPr>
      </w:pPr>
      <w:r w:rsidRPr="003C7653">
        <w:rPr>
          <w:rFonts w:ascii="Arial" w:hAnsi="Arial" w:cs="Arial"/>
          <w:b/>
          <w:sz w:val="20"/>
          <w:szCs w:val="20"/>
        </w:rPr>
        <w:lastRenderedPageBreak/>
        <w:t>Slika 1: Prikaz predlaganega proračuna</w:t>
      </w:r>
    </w:p>
    <w:p w:rsidR="00D834DE" w:rsidRPr="00A51209" w:rsidRDefault="00D834DE" w:rsidP="00A51209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6129590" cy="4657725"/>
            <wp:effectExtent l="19050" t="0" r="45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59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DE" w:rsidRPr="00A51209" w:rsidRDefault="00D834DE" w:rsidP="00A51209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Vir: Evropska komisija</w:t>
      </w:r>
    </w:p>
    <w:p w:rsidR="00D834DE" w:rsidRPr="00A51209" w:rsidRDefault="00D834DE" w:rsidP="00A51209">
      <w:pPr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Koristne informacije:</w:t>
      </w:r>
    </w:p>
    <w:p w:rsidR="00D834DE" w:rsidRPr="00A51209" w:rsidRDefault="00D834DE" w:rsidP="00A512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Spletna stran Evropske komisije </w:t>
      </w:r>
      <w:r w:rsidR="00A51209" w:rsidRPr="00A51209">
        <w:rPr>
          <w:rFonts w:ascii="Arial" w:hAnsi="Arial" w:cs="Arial"/>
          <w:sz w:val="20"/>
          <w:szCs w:val="20"/>
        </w:rPr>
        <w:t>z dokumenti</w:t>
      </w:r>
      <w:r w:rsidRPr="00A51209">
        <w:rPr>
          <w:rFonts w:ascii="Arial" w:hAnsi="Arial" w:cs="Arial"/>
          <w:sz w:val="20"/>
          <w:szCs w:val="20"/>
        </w:rPr>
        <w:t>:</w:t>
      </w:r>
    </w:p>
    <w:p w:rsidR="00D834DE" w:rsidRPr="00A51209" w:rsidRDefault="00E32FC5" w:rsidP="00A512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A51209" w:rsidRPr="00A51209">
          <w:rPr>
            <w:rStyle w:val="Hyperlink"/>
            <w:rFonts w:ascii="Arial" w:hAnsi="Arial" w:cs="Arial"/>
            <w:sz w:val="20"/>
            <w:szCs w:val="20"/>
          </w:rPr>
          <w:t>https://ec.europa.eu/commission/publications/factsheets-long-term-budget-proposals_en</w:t>
        </w:r>
      </w:hyperlink>
      <w:r w:rsidR="00A51209" w:rsidRPr="00A51209">
        <w:rPr>
          <w:rFonts w:ascii="Arial" w:hAnsi="Arial" w:cs="Arial"/>
          <w:sz w:val="20"/>
          <w:szCs w:val="20"/>
        </w:rPr>
        <w:t xml:space="preserve"> </w:t>
      </w:r>
    </w:p>
    <w:p w:rsidR="00A51209" w:rsidRPr="00A51209" w:rsidRDefault="00A51209" w:rsidP="00A51209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Pripravila:</w:t>
      </w:r>
    </w:p>
    <w:p w:rsidR="00A51209" w:rsidRPr="00A51209" w:rsidRDefault="00A51209" w:rsidP="00A51209">
      <w:pPr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Darja Kocbek</w:t>
      </w:r>
    </w:p>
    <w:p w:rsidR="003E61CE" w:rsidRDefault="003E61CE"/>
    <w:sectPr w:rsidR="003E61C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5103"/>
    <w:multiLevelType w:val="hybridMultilevel"/>
    <w:tmpl w:val="70C2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01C7"/>
    <w:rsid w:val="003C7653"/>
    <w:rsid w:val="003E61CE"/>
    <w:rsid w:val="005A7856"/>
    <w:rsid w:val="006301C7"/>
    <w:rsid w:val="007E5108"/>
    <w:rsid w:val="00A23254"/>
    <w:rsid w:val="00A51209"/>
    <w:rsid w:val="00B459D4"/>
    <w:rsid w:val="00C44BCB"/>
    <w:rsid w:val="00D834DE"/>
    <w:rsid w:val="00E3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6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6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3E61CE"/>
    <w:rPr>
      <w:color w:val="0000FF"/>
      <w:u w:val="single"/>
    </w:rPr>
  </w:style>
  <w:style w:type="paragraph" w:customStyle="1" w:styleId="yiv6083446862msonormal">
    <w:name w:val="yiv6083446862msonormal"/>
    <w:basedOn w:val="Normal"/>
    <w:rsid w:val="003E61CE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4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2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76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C7653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ublications/factsheets-long-term-budget-proposals_e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2018-05-02T16:11:00Z</dcterms:created>
  <dcterms:modified xsi:type="dcterms:W3CDTF">2018-05-03T13:39:00Z</dcterms:modified>
</cp:coreProperties>
</file>