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2FD" w:rsidRDefault="007562FD" w:rsidP="007562FD">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562FD" w:rsidRDefault="007562FD" w:rsidP="007562FD">
      <w:pPr>
        <w:pStyle w:val="Naslov2"/>
        <w:tabs>
          <w:tab w:val="left" w:pos="3120"/>
        </w:tabs>
        <w:jc w:val="center"/>
        <w:rPr>
          <w:b w:val="0"/>
          <w:bCs w:val="0"/>
          <w:i/>
          <w:iCs/>
          <w:sz w:val="22"/>
        </w:rPr>
      </w:pPr>
      <w:r>
        <w:rPr>
          <w:b w:val="0"/>
          <w:bCs w:val="0"/>
          <w:sz w:val="22"/>
        </w:rPr>
        <w:t>Slovensko gospodarsko in raziskovalno združenje, Bruselj</w:t>
      </w:r>
    </w:p>
    <w:p w:rsidR="007562FD" w:rsidRDefault="007562FD" w:rsidP="007562FD">
      <w:pPr>
        <w:pBdr>
          <w:bottom w:val="single" w:sz="6" w:space="1" w:color="auto"/>
        </w:pBdr>
        <w:tabs>
          <w:tab w:val="left" w:pos="3120"/>
        </w:tabs>
        <w:jc w:val="center"/>
        <w:rPr>
          <w:sz w:val="16"/>
          <w:szCs w:val="16"/>
        </w:rPr>
      </w:pPr>
    </w:p>
    <w:p w:rsidR="007562FD" w:rsidRDefault="007562FD" w:rsidP="007562FD">
      <w:pPr>
        <w:tabs>
          <w:tab w:val="left" w:pos="3120"/>
        </w:tabs>
        <w:jc w:val="center"/>
        <w:rPr>
          <w:rFonts w:ascii="Arial" w:hAnsi="Arial" w:cs="Arial"/>
          <w:b/>
        </w:rPr>
      </w:pPr>
      <w:r>
        <w:rPr>
          <w:rFonts w:ascii="Arial" w:hAnsi="Arial" w:cs="Arial"/>
          <w:b/>
        </w:rPr>
        <w:t>Občasna informacija članom 72</w:t>
      </w:r>
      <w:r w:rsidRPr="001C4501">
        <w:rPr>
          <w:rFonts w:ascii="Arial" w:hAnsi="Arial" w:cs="Arial"/>
          <w:b/>
        </w:rPr>
        <w:t xml:space="preserve"> – 2017</w:t>
      </w:r>
    </w:p>
    <w:p w:rsidR="007562FD" w:rsidRPr="00DD131D" w:rsidRDefault="007562FD" w:rsidP="007562FD">
      <w:pPr>
        <w:tabs>
          <w:tab w:val="left" w:pos="3120"/>
        </w:tabs>
        <w:jc w:val="center"/>
        <w:rPr>
          <w:rFonts w:ascii="Arial" w:hAnsi="Arial" w:cs="Arial"/>
          <w:b/>
        </w:rPr>
      </w:pPr>
      <w:r>
        <w:rPr>
          <w:rFonts w:ascii="Arial" w:hAnsi="Arial" w:cs="Arial"/>
          <w:b/>
        </w:rPr>
        <w:t>01</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7562FD" w:rsidRDefault="007562FD" w:rsidP="007562FD">
      <w:pPr>
        <w:jc w:val="center"/>
        <w:rPr>
          <w:rFonts w:ascii="Arial" w:hAnsi="Arial" w:cs="Arial"/>
          <w:b/>
          <w:i/>
        </w:rPr>
      </w:pPr>
      <w:r>
        <w:rPr>
          <w:rFonts w:ascii="Arial" w:hAnsi="Arial" w:cs="Arial"/>
          <w:b/>
          <w:color w:val="993300"/>
          <w:sz w:val="32"/>
          <w:szCs w:val="32"/>
        </w:rPr>
        <w:t>Akcijski načrt za hkratno ohranjanje biotske raznovrstnosti in zagotovitev ekonomske koristi od varovanja narave</w:t>
      </w:r>
    </w:p>
    <w:p w:rsidR="00E652E2" w:rsidRPr="00D13238" w:rsidRDefault="00E652E2" w:rsidP="00D13238">
      <w:pPr>
        <w:rPr>
          <w:rFonts w:ascii="Arial" w:hAnsi="Arial" w:cs="Arial"/>
          <w:b/>
          <w:i/>
        </w:rPr>
      </w:pPr>
      <w:r w:rsidRPr="00D13238">
        <w:rPr>
          <w:rFonts w:ascii="Arial" w:hAnsi="Arial" w:cs="Arial"/>
          <w:b/>
          <w:i/>
        </w:rPr>
        <w:t>Evropska komisija je objavila akcijski načrt kot pomoč regijam pri ohranjanju biotske raznovrstnosti in izrabi ekonomskih koristi od varovanja narave. V načrtu predlaga 15 ukrepov, ki jih je treba izvesti do leta 2019 za hitrejše izvajanje direktiv o pticah in habitatih. Nanašajo se predvsem na izboljšanje upravljanja območij, ki so pod Naturo 2000, navezavo varovanja okolja na socialno-gospodarske dejavnosti, sodelovanje z nacionalnimi organi, deležni ki in mladimi. Predlagani ukrepi se nanašajo na štiri področja.</w:t>
      </w:r>
    </w:p>
    <w:p w:rsidR="00E652E2" w:rsidRPr="00D13238" w:rsidRDefault="00E652E2" w:rsidP="00D13238">
      <w:pPr>
        <w:rPr>
          <w:rFonts w:ascii="Arial" w:hAnsi="Arial" w:cs="Arial"/>
          <w:b/>
          <w:sz w:val="20"/>
          <w:szCs w:val="20"/>
        </w:rPr>
      </w:pPr>
      <w:r w:rsidRPr="00D13238">
        <w:rPr>
          <w:rFonts w:ascii="Arial" w:hAnsi="Arial" w:cs="Arial"/>
          <w:b/>
          <w:sz w:val="20"/>
          <w:szCs w:val="20"/>
        </w:rPr>
        <w:t>Izboljšanje povezav med smernicami in znanjem s splošnimi socialno-gospodarskimi cilji</w:t>
      </w:r>
    </w:p>
    <w:p w:rsidR="00E652E2" w:rsidRPr="00D13238" w:rsidRDefault="00E652E2" w:rsidP="00D13238">
      <w:pPr>
        <w:rPr>
          <w:rFonts w:ascii="Arial" w:hAnsi="Arial" w:cs="Arial"/>
          <w:sz w:val="20"/>
          <w:szCs w:val="20"/>
        </w:rPr>
      </w:pPr>
      <w:r w:rsidRPr="00D13238">
        <w:rPr>
          <w:rFonts w:ascii="Arial" w:hAnsi="Arial" w:cs="Arial"/>
          <w:sz w:val="20"/>
          <w:szCs w:val="20"/>
        </w:rPr>
        <w:t>Evropska komisija namerava državam članicam pomagati pri izvajanju zakonodaje, da jim bo to prinašalo tudi gospodarske koristi. Objavila bo priporočila za izdajo dovoljenj za varovana območja, varovanje vrst pa tudi priporočila za posamezna področja, kot sta izraba vetra in vode.</w:t>
      </w:r>
    </w:p>
    <w:p w:rsidR="00E652E2" w:rsidRPr="00D13238" w:rsidRDefault="00E652E2" w:rsidP="00D13238">
      <w:pPr>
        <w:rPr>
          <w:rFonts w:ascii="Arial" w:hAnsi="Arial" w:cs="Arial"/>
          <w:b/>
          <w:sz w:val="20"/>
          <w:szCs w:val="20"/>
        </w:rPr>
      </w:pPr>
      <w:r w:rsidRPr="00D13238">
        <w:rPr>
          <w:rFonts w:ascii="Arial" w:hAnsi="Arial" w:cs="Arial"/>
          <w:b/>
          <w:sz w:val="20"/>
          <w:szCs w:val="20"/>
        </w:rPr>
        <w:t>Prevzem politične</w:t>
      </w:r>
      <w:r w:rsidR="00BE2D78" w:rsidRPr="00D13238">
        <w:rPr>
          <w:rFonts w:ascii="Arial" w:hAnsi="Arial" w:cs="Arial"/>
          <w:b/>
          <w:sz w:val="20"/>
          <w:szCs w:val="20"/>
        </w:rPr>
        <w:t xml:space="preserve"> odgovornosti in okrepitev skladnosti</w:t>
      </w:r>
    </w:p>
    <w:p w:rsidR="00BE2D78" w:rsidRPr="00D13238" w:rsidRDefault="00BE2D78" w:rsidP="00D13238">
      <w:pPr>
        <w:rPr>
          <w:rFonts w:ascii="Arial" w:hAnsi="Arial" w:cs="Arial"/>
          <w:sz w:val="20"/>
          <w:szCs w:val="20"/>
        </w:rPr>
      </w:pPr>
      <w:r w:rsidRPr="00D13238">
        <w:rPr>
          <w:rFonts w:ascii="Arial" w:hAnsi="Arial" w:cs="Arial"/>
          <w:sz w:val="20"/>
          <w:szCs w:val="20"/>
        </w:rPr>
        <w:t>Evropska komisija namerava pomagati državam članicam pri pripravi in sprejetju potrebnih zaščitnih ukrepov za vsa območja, sodelovala bo z regionalnimi in nacionalnimi oblastmi, lastniki zemljišč in drugimi deležniki pri implementaciji in premagovanju ovir.</w:t>
      </w:r>
    </w:p>
    <w:p w:rsidR="00BE2D78" w:rsidRPr="00D13238" w:rsidRDefault="00591AEA" w:rsidP="00D13238">
      <w:pPr>
        <w:rPr>
          <w:rFonts w:ascii="Arial" w:hAnsi="Arial" w:cs="Arial"/>
          <w:b/>
          <w:sz w:val="20"/>
          <w:szCs w:val="20"/>
        </w:rPr>
      </w:pPr>
      <w:r w:rsidRPr="00D13238">
        <w:rPr>
          <w:rFonts w:ascii="Arial" w:hAnsi="Arial" w:cs="Arial"/>
          <w:b/>
          <w:sz w:val="20"/>
          <w:szCs w:val="20"/>
        </w:rPr>
        <w:t>Okrepitev naložb na območjih Nature 2000 in izboljšanje rabe evropskih skladov</w:t>
      </w:r>
    </w:p>
    <w:p w:rsidR="00591AEA" w:rsidRPr="00D13238" w:rsidRDefault="00591AEA" w:rsidP="00D13238">
      <w:pPr>
        <w:rPr>
          <w:rFonts w:ascii="Arial" w:hAnsi="Arial" w:cs="Arial"/>
          <w:sz w:val="20"/>
          <w:szCs w:val="20"/>
        </w:rPr>
      </w:pPr>
      <w:r w:rsidRPr="00D13238">
        <w:rPr>
          <w:rFonts w:ascii="Arial" w:hAnsi="Arial" w:cs="Arial"/>
          <w:sz w:val="20"/>
          <w:szCs w:val="20"/>
        </w:rPr>
        <w:t xml:space="preserve">Evropska komisija namerava predlagati povečanje proračuna za projekte za ohranjanje biotske raznovrstnosti za 10 odstotkov v okviru programa LIFE. Spodbujati namerava zasebne naložbe v projekte za varstvo narave, iskanje sinergij s financiranjem iz sklada za razvoj podeželja, svetovanjem kmetijam in inovacijskim partnerstvom za produktivnost in </w:t>
      </w:r>
      <w:proofErr w:type="spellStart"/>
      <w:r w:rsidRPr="00D13238">
        <w:rPr>
          <w:rFonts w:ascii="Arial" w:hAnsi="Arial" w:cs="Arial"/>
          <w:sz w:val="20"/>
          <w:szCs w:val="20"/>
        </w:rPr>
        <w:t>trajnostnostnost</w:t>
      </w:r>
      <w:proofErr w:type="spellEnd"/>
      <w:r w:rsidRPr="00D13238">
        <w:rPr>
          <w:rFonts w:ascii="Arial" w:hAnsi="Arial" w:cs="Arial"/>
          <w:sz w:val="20"/>
          <w:szCs w:val="20"/>
        </w:rPr>
        <w:t xml:space="preserve"> kmetijstva. </w:t>
      </w:r>
    </w:p>
    <w:p w:rsidR="00591AEA" w:rsidRPr="00D13238" w:rsidRDefault="00591AEA" w:rsidP="00D13238">
      <w:pPr>
        <w:rPr>
          <w:rFonts w:ascii="Arial" w:hAnsi="Arial" w:cs="Arial"/>
          <w:b/>
          <w:sz w:val="20"/>
          <w:szCs w:val="20"/>
        </w:rPr>
      </w:pPr>
      <w:r w:rsidRPr="00D13238">
        <w:rPr>
          <w:rFonts w:ascii="Arial" w:hAnsi="Arial" w:cs="Arial"/>
          <w:b/>
          <w:sz w:val="20"/>
          <w:szCs w:val="20"/>
        </w:rPr>
        <w:t>Boljša komunikacija z državljani, interesnimi skupinami in skupnostmi</w:t>
      </w:r>
    </w:p>
    <w:p w:rsidR="00D13238" w:rsidRPr="00D13238" w:rsidRDefault="00591AEA" w:rsidP="00D13238">
      <w:pPr>
        <w:rPr>
          <w:rFonts w:ascii="Arial" w:hAnsi="Arial" w:cs="Arial"/>
          <w:sz w:val="20"/>
          <w:szCs w:val="20"/>
        </w:rPr>
      </w:pPr>
      <w:r w:rsidRPr="00D13238">
        <w:rPr>
          <w:rFonts w:ascii="Arial" w:hAnsi="Arial" w:cs="Arial"/>
          <w:sz w:val="20"/>
          <w:szCs w:val="20"/>
        </w:rPr>
        <w:t>Evropska komisija namerava spodbujati izm</w:t>
      </w:r>
      <w:r w:rsidR="00D13238" w:rsidRPr="00D13238">
        <w:rPr>
          <w:rFonts w:ascii="Arial" w:hAnsi="Arial" w:cs="Arial"/>
          <w:sz w:val="20"/>
          <w:szCs w:val="20"/>
        </w:rPr>
        <w:t>en</w:t>
      </w:r>
      <w:r w:rsidRPr="00D13238">
        <w:rPr>
          <w:rFonts w:ascii="Arial" w:hAnsi="Arial" w:cs="Arial"/>
          <w:sz w:val="20"/>
          <w:szCs w:val="20"/>
        </w:rPr>
        <w:t>javo znanja med lokalnimi in regionalnimi oblastmi</w:t>
      </w:r>
      <w:r w:rsidR="00D13238" w:rsidRPr="00D13238">
        <w:rPr>
          <w:rFonts w:ascii="Arial" w:hAnsi="Arial" w:cs="Arial"/>
          <w:sz w:val="20"/>
          <w:szCs w:val="20"/>
        </w:rPr>
        <w:t xml:space="preserve"> ter odborom regij prek skupne platforme.</w:t>
      </w:r>
    </w:p>
    <w:p w:rsidR="007562FD" w:rsidRDefault="007562FD" w:rsidP="00D13238">
      <w:pPr>
        <w:rPr>
          <w:rFonts w:ascii="Arial" w:hAnsi="Arial" w:cs="Arial"/>
          <w:b/>
          <w:sz w:val="20"/>
          <w:szCs w:val="20"/>
        </w:rPr>
      </w:pPr>
    </w:p>
    <w:p w:rsidR="007562FD" w:rsidRDefault="007562FD" w:rsidP="00D13238">
      <w:pPr>
        <w:rPr>
          <w:rFonts w:ascii="Arial" w:hAnsi="Arial" w:cs="Arial"/>
          <w:b/>
          <w:sz w:val="20"/>
          <w:szCs w:val="20"/>
        </w:rPr>
      </w:pPr>
    </w:p>
    <w:p w:rsidR="00D13238" w:rsidRPr="00D13238" w:rsidRDefault="00D13238" w:rsidP="00D13238">
      <w:pPr>
        <w:rPr>
          <w:rFonts w:ascii="Arial" w:hAnsi="Arial" w:cs="Arial"/>
          <w:b/>
          <w:sz w:val="20"/>
          <w:szCs w:val="20"/>
        </w:rPr>
      </w:pPr>
      <w:r w:rsidRPr="00D13238">
        <w:rPr>
          <w:rFonts w:ascii="Arial" w:hAnsi="Arial" w:cs="Arial"/>
          <w:b/>
          <w:sz w:val="20"/>
          <w:szCs w:val="20"/>
        </w:rPr>
        <w:lastRenderedPageBreak/>
        <w:t>Koristne informacije:</w:t>
      </w:r>
    </w:p>
    <w:p w:rsidR="00D13238" w:rsidRPr="00D13238" w:rsidRDefault="00D13238" w:rsidP="00D13238">
      <w:pPr>
        <w:pStyle w:val="Odstavekseznama"/>
        <w:numPr>
          <w:ilvl w:val="0"/>
          <w:numId w:val="1"/>
        </w:numPr>
        <w:rPr>
          <w:rFonts w:ascii="Arial" w:hAnsi="Arial" w:cs="Arial"/>
          <w:sz w:val="20"/>
          <w:szCs w:val="20"/>
        </w:rPr>
      </w:pPr>
      <w:r w:rsidRPr="00D13238">
        <w:rPr>
          <w:rFonts w:ascii="Arial" w:hAnsi="Arial" w:cs="Arial"/>
          <w:sz w:val="20"/>
          <w:szCs w:val="20"/>
        </w:rPr>
        <w:t>Spletna stran s povezavo na akcijski načrt:</w:t>
      </w:r>
    </w:p>
    <w:p w:rsidR="00D13238" w:rsidRPr="00D13238" w:rsidRDefault="00D13238" w:rsidP="00D13238">
      <w:pPr>
        <w:pStyle w:val="Odstavekseznama"/>
        <w:numPr>
          <w:ilvl w:val="0"/>
          <w:numId w:val="1"/>
        </w:numPr>
        <w:rPr>
          <w:rFonts w:ascii="Arial" w:hAnsi="Arial" w:cs="Arial"/>
          <w:sz w:val="20"/>
          <w:szCs w:val="20"/>
        </w:rPr>
      </w:pPr>
      <w:hyperlink r:id="rId6" w:history="1">
        <w:r w:rsidRPr="00D13238">
          <w:rPr>
            <w:rStyle w:val="Hiperpovezava"/>
            <w:rFonts w:ascii="Arial" w:hAnsi="Arial" w:cs="Arial"/>
            <w:sz w:val="20"/>
            <w:szCs w:val="20"/>
          </w:rPr>
          <w:t>http://ec.europa.eu/environment/nature/legislation/fitness_check/action_plan/index_en.htm</w:t>
        </w:r>
      </w:hyperlink>
    </w:p>
    <w:p w:rsidR="00D13238" w:rsidRPr="00D13238" w:rsidRDefault="00D13238" w:rsidP="00D13238">
      <w:pPr>
        <w:rPr>
          <w:rFonts w:ascii="Arial" w:hAnsi="Arial" w:cs="Arial"/>
          <w:sz w:val="20"/>
          <w:szCs w:val="20"/>
        </w:rPr>
      </w:pPr>
      <w:r w:rsidRPr="00D13238">
        <w:rPr>
          <w:rFonts w:ascii="Arial" w:hAnsi="Arial" w:cs="Arial"/>
          <w:sz w:val="20"/>
          <w:szCs w:val="20"/>
        </w:rPr>
        <w:t>Pripravila:</w:t>
      </w:r>
    </w:p>
    <w:p w:rsidR="00591AEA" w:rsidRPr="00D13238" w:rsidRDefault="00D13238" w:rsidP="00D13238">
      <w:pPr>
        <w:rPr>
          <w:rFonts w:ascii="Arial" w:hAnsi="Arial" w:cs="Arial"/>
          <w:sz w:val="20"/>
          <w:szCs w:val="20"/>
        </w:rPr>
      </w:pPr>
      <w:r w:rsidRPr="00D13238">
        <w:rPr>
          <w:rFonts w:ascii="Arial" w:hAnsi="Arial" w:cs="Arial"/>
          <w:sz w:val="20"/>
          <w:szCs w:val="20"/>
        </w:rPr>
        <w:t>Darja Kocbek</w:t>
      </w:r>
      <w:r w:rsidR="00591AEA" w:rsidRPr="00D13238">
        <w:rPr>
          <w:rFonts w:ascii="Arial" w:hAnsi="Arial" w:cs="Arial"/>
          <w:sz w:val="20"/>
          <w:szCs w:val="20"/>
        </w:rPr>
        <w:t xml:space="preserve"> </w:t>
      </w:r>
    </w:p>
    <w:sectPr w:rsidR="00591AEA" w:rsidRPr="00D1323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3D24"/>
    <w:multiLevelType w:val="hybridMultilevel"/>
    <w:tmpl w:val="9E0E1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52E2"/>
    <w:rsid w:val="00591AEA"/>
    <w:rsid w:val="007562FD"/>
    <w:rsid w:val="008F7C9E"/>
    <w:rsid w:val="00B459D4"/>
    <w:rsid w:val="00BE2D78"/>
    <w:rsid w:val="00D13238"/>
    <w:rsid w:val="00E652E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7562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13238"/>
    <w:rPr>
      <w:color w:val="0000FF" w:themeColor="hyperlink"/>
      <w:u w:val="single"/>
    </w:rPr>
  </w:style>
  <w:style w:type="paragraph" w:styleId="Odstavekseznama">
    <w:name w:val="List Paragraph"/>
    <w:basedOn w:val="Navaden"/>
    <w:uiPriority w:val="34"/>
    <w:qFormat/>
    <w:rsid w:val="00D13238"/>
    <w:pPr>
      <w:ind w:left="720"/>
      <w:contextualSpacing/>
    </w:pPr>
  </w:style>
  <w:style w:type="character" w:customStyle="1" w:styleId="Naslov2Znak">
    <w:name w:val="Naslov 2 Znak"/>
    <w:basedOn w:val="Privzetapisavaodstavka"/>
    <w:link w:val="Naslov2"/>
    <w:uiPriority w:val="9"/>
    <w:semiHidden/>
    <w:rsid w:val="007562F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562F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562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nature/legislation/fitness_check/action_plan/index_en.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354</Words>
  <Characters>2022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2017-04-27T11:24:00Z</dcterms:created>
  <dcterms:modified xsi:type="dcterms:W3CDTF">2017-04-27T11:50:00Z</dcterms:modified>
</cp:coreProperties>
</file>