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E5" w:rsidRPr="00F973D8" w:rsidRDefault="00D13AE5" w:rsidP="00D13AE5">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13AE5" w:rsidRPr="00F973D8" w:rsidRDefault="00D13AE5" w:rsidP="00D13AE5">
      <w:pPr>
        <w:pStyle w:val="Heading2"/>
        <w:tabs>
          <w:tab w:val="left" w:pos="3120"/>
        </w:tabs>
        <w:jc w:val="center"/>
        <w:rPr>
          <w:b w:val="0"/>
          <w:bCs w:val="0"/>
          <w:i/>
          <w:iCs/>
          <w:sz w:val="22"/>
        </w:rPr>
      </w:pPr>
      <w:r w:rsidRPr="00F973D8">
        <w:rPr>
          <w:b w:val="0"/>
          <w:bCs w:val="0"/>
          <w:sz w:val="22"/>
        </w:rPr>
        <w:t>Slovensko gospodarsko in raziskovalno združenje, Bruselj</w:t>
      </w:r>
    </w:p>
    <w:p w:rsidR="00D13AE5" w:rsidRPr="00F973D8" w:rsidRDefault="00D13AE5" w:rsidP="00D13AE5">
      <w:pPr>
        <w:pBdr>
          <w:bottom w:val="single" w:sz="6" w:space="1" w:color="auto"/>
        </w:pBdr>
        <w:tabs>
          <w:tab w:val="left" w:pos="3120"/>
        </w:tabs>
        <w:jc w:val="center"/>
        <w:rPr>
          <w:sz w:val="16"/>
          <w:szCs w:val="16"/>
        </w:rPr>
      </w:pPr>
    </w:p>
    <w:p w:rsidR="00D13AE5" w:rsidRPr="000C7077" w:rsidRDefault="00D13AE5" w:rsidP="00D13AE5">
      <w:pPr>
        <w:tabs>
          <w:tab w:val="left" w:pos="3120"/>
        </w:tabs>
        <w:jc w:val="center"/>
        <w:rPr>
          <w:rFonts w:ascii="Arial" w:hAnsi="Arial" w:cs="Arial"/>
          <w:b/>
        </w:rPr>
      </w:pPr>
      <w:r w:rsidRPr="000C7077">
        <w:rPr>
          <w:rFonts w:ascii="Arial" w:hAnsi="Arial" w:cs="Arial"/>
          <w:b/>
        </w:rPr>
        <w:t xml:space="preserve">Občasna informacija članom </w:t>
      </w:r>
      <w:r>
        <w:rPr>
          <w:rFonts w:ascii="Arial" w:hAnsi="Arial" w:cs="Arial"/>
          <w:b/>
        </w:rPr>
        <w:t>6</w:t>
      </w:r>
      <w:r w:rsidR="00F20FA8">
        <w:rPr>
          <w:rFonts w:ascii="Arial" w:hAnsi="Arial" w:cs="Arial"/>
          <w:b/>
        </w:rPr>
        <w:t>9</w:t>
      </w:r>
      <w:bookmarkStart w:id="0" w:name="_GoBack"/>
      <w:bookmarkEnd w:id="0"/>
      <w:r w:rsidRPr="000C7077">
        <w:rPr>
          <w:rFonts w:ascii="Arial" w:hAnsi="Arial" w:cs="Arial"/>
          <w:b/>
        </w:rPr>
        <w:t xml:space="preserve"> – 2018</w:t>
      </w:r>
    </w:p>
    <w:p w:rsidR="00D13AE5" w:rsidRPr="000C7077" w:rsidRDefault="00D13AE5" w:rsidP="00D13AE5">
      <w:pPr>
        <w:pStyle w:val="NoSpacing"/>
        <w:spacing w:after="100"/>
        <w:jc w:val="center"/>
        <w:rPr>
          <w:rFonts w:ascii="Arial" w:hAnsi="Arial" w:cs="Arial"/>
          <w:b/>
        </w:rPr>
      </w:pPr>
      <w:r>
        <w:rPr>
          <w:rFonts w:ascii="Arial" w:hAnsi="Arial" w:cs="Arial"/>
          <w:b/>
        </w:rPr>
        <w:t>30</w:t>
      </w:r>
      <w:r w:rsidRPr="000C7077">
        <w:rPr>
          <w:rFonts w:ascii="Arial" w:hAnsi="Arial" w:cs="Arial"/>
          <w:b/>
        </w:rPr>
        <w:t>. april 2018</w:t>
      </w:r>
    </w:p>
    <w:p w:rsidR="00D13AE5" w:rsidRDefault="00D13AE5" w:rsidP="00D13AE5">
      <w:pPr>
        <w:jc w:val="center"/>
        <w:rPr>
          <w:rFonts w:ascii="Arial" w:hAnsi="Arial" w:cs="Arial"/>
          <w:b/>
          <w:i/>
        </w:rPr>
      </w:pPr>
      <w:r>
        <w:rPr>
          <w:rFonts w:ascii="Arial" w:hAnsi="Arial" w:cs="Arial"/>
          <w:b/>
          <w:color w:val="993300"/>
          <w:sz w:val="32"/>
          <w:szCs w:val="32"/>
        </w:rPr>
        <w:t>Priporočila Evropske komisije državam članicam za mala in srednje velika podjetja v obrambnem sektorju</w:t>
      </w:r>
    </w:p>
    <w:p w:rsidR="00B459D4" w:rsidRPr="000B1FF2" w:rsidRDefault="006F35DC" w:rsidP="000B1FF2">
      <w:pPr>
        <w:rPr>
          <w:rFonts w:ascii="Arial" w:hAnsi="Arial" w:cs="Arial"/>
          <w:b/>
          <w:i/>
        </w:rPr>
      </w:pPr>
      <w:r w:rsidRPr="000B1FF2">
        <w:rPr>
          <w:rFonts w:ascii="Arial" w:hAnsi="Arial" w:cs="Arial"/>
          <w:b/>
          <w:i/>
        </w:rPr>
        <w:t xml:space="preserve">Evropska komisija je izdala priporočilo o dostopu do čezmejnega trga za poddobavitelje ter mala in srednje velika podjetja v obrambnem sektorju. Navaja ukrepe, ki jih lahko nacionalni organi sprejmejo v podporo </w:t>
      </w:r>
      <w:r w:rsidR="00D13AE5">
        <w:rPr>
          <w:rFonts w:ascii="Arial" w:hAnsi="Arial" w:cs="Arial"/>
          <w:b/>
          <w:i/>
        </w:rPr>
        <w:t>malim</w:t>
      </w:r>
      <w:r w:rsidRPr="000B1FF2">
        <w:rPr>
          <w:rFonts w:ascii="Arial" w:hAnsi="Arial" w:cs="Arial"/>
          <w:b/>
          <w:i/>
        </w:rPr>
        <w:t xml:space="preserve"> in srednjim podjetjem, da bodo lažje sodelovala pri javnih naročilih v obrambnem sektorju. Priporočilo vsebuje tudi ukrepe, ki bi jih bilo treba sprejeti na evropski in nacionalni ravni. Člani, ki </w:t>
      </w:r>
      <w:r w:rsidR="000B1FF2">
        <w:rPr>
          <w:rFonts w:ascii="Arial" w:hAnsi="Arial" w:cs="Arial"/>
          <w:b/>
          <w:i/>
        </w:rPr>
        <w:t>jih</w:t>
      </w:r>
      <w:r w:rsidRPr="000B1FF2">
        <w:rPr>
          <w:rFonts w:ascii="Arial" w:hAnsi="Arial" w:cs="Arial"/>
          <w:b/>
          <w:i/>
        </w:rPr>
        <w:t xml:space="preserve"> SBRA </w:t>
      </w:r>
      <w:r w:rsidR="000B1FF2">
        <w:rPr>
          <w:rFonts w:ascii="Arial" w:hAnsi="Arial" w:cs="Arial"/>
          <w:b/>
          <w:i/>
        </w:rPr>
        <w:t>že ves čas sproti obvešča o novostih, povezanih z</w:t>
      </w:r>
      <w:r w:rsidRPr="000B1FF2">
        <w:rPr>
          <w:rFonts w:ascii="Arial" w:hAnsi="Arial" w:cs="Arial"/>
          <w:b/>
          <w:i/>
        </w:rPr>
        <w:t xml:space="preserve"> Evropsk</w:t>
      </w:r>
      <w:r w:rsidR="000B1FF2">
        <w:rPr>
          <w:rFonts w:ascii="Arial" w:hAnsi="Arial" w:cs="Arial"/>
          <w:b/>
          <w:i/>
        </w:rPr>
        <w:t>i</w:t>
      </w:r>
      <w:r w:rsidRPr="000B1FF2">
        <w:rPr>
          <w:rFonts w:ascii="Arial" w:hAnsi="Arial" w:cs="Arial"/>
          <w:b/>
          <w:i/>
        </w:rPr>
        <w:t>m obrambn</w:t>
      </w:r>
      <w:r w:rsidR="000B1FF2">
        <w:rPr>
          <w:rFonts w:ascii="Arial" w:hAnsi="Arial" w:cs="Arial"/>
          <w:b/>
          <w:i/>
        </w:rPr>
        <w:t>i</w:t>
      </w:r>
      <w:r w:rsidRPr="000B1FF2">
        <w:rPr>
          <w:rFonts w:ascii="Arial" w:hAnsi="Arial" w:cs="Arial"/>
          <w:b/>
          <w:i/>
        </w:rPr>
        <w:t>m sklad</w:t>
      </w:r>
      <w:r w:rsidR="000B1FF2">
        <w:rPr>
          <w:rFonts w:ascii="Arial" w:hAnsi="Arial" w:cs="Arial"/>
          <w:b/>
          <w:i/>
        </w:rPr>
        <w:t>om in obrambnim akcijskim načrtom</w:t>
      </w:r>
      <w:r w:rsidRPr="000B1FF2">
        <w:rPr>
          <w:rFonts w:ascii="Arial" w:hAnsi="Arial" w:cs="Arial"/>
          <w:b/>
          <w:i/>
        </w:rPr>
        <w:t>, lahko dobijo podrobnejše informacije tudi o pravkar objavljenih priporočilih.</w:t>
      </w:r>
    </w:p>
    <w:p w:rsidR="006F35DC" w:rsidRPr="000B1FF2" w:rsidRDefault="006F35DC" w:rsidP="000B1FF2">
      <w:pPr>
        <w:rPr>
          <w:rFonts w:ascii="Arial" w:hAnsi="Arial" w:cs="Arial"/>
          <w:sz w:val="20"/>
          <w:szCs w:val="20"/>
        </w:rPr>
      </w:pPr>
      <w:r w:rsidRPr="000B1FF2">
        <w:rPr>
          <w:rFonts w:ascii="Arial" w:hAnsi="Arial" w:cs="Arial"/>
          <w:sz w:val="20"/>
          <w:szCs w:val="20"/>
        </w:rPr>
        <w:t>Države članice bi, ko je možno in ustrezno, morale zagotoviti zgodnje informacije o svojih dolgoročnih načrtih glede oboroževanja (zahteve in prioritete v zvezi z zmogljivostmi ter raziskavami in tehnologijo). Javni naročniki bi morali čim bolj oglaševati priložnosti, ki izvirajo iz nabavnih odločitev, in si</w:t>
      </w:r>
      <w:r w:rsidR="00F80861" w:rsidRPr="000B1FF2">
        <w:rPr>
          <w:rFonts w:ascii="Arial" w:hAnsi="Arial" w:cs="Arial"/>
          <w:sz w:val="20"/>
          <w:szCs w:val="20"/>
        </w:rPr>
        <w:t>cer bolj kot zahteva zakonodaja, Evropska komisija navaja v priporočilu.</w:t>
      </w:r>
    </w:p>
    <w:p w:rsidR="00F80861" w:rsidRPr="000B1FF2" w:rsidRDefault="00F80861" w:rsidP="000B1FF2">
      <w:pPr>
        <w:rPr>
          <w:rFonts w:ascii="Arial" w:hAnsi="Arial" w:cs="Arial"/>
          <w:sz w:val="20"/>
          <w:szCs w:val="20"/>
        </w:rPr>
      </w:pPr>
      <w:r w:rsidRPr="000B1FF2">
        <w:rPr>
          <w:rFonts w:ascii="Arial" w:hAnsi="Arial" w:cs="Arial"/>
          <w:sz w:val="20"/>
          <w:szCs w:val="20"/>
        </w:rPr>
        <w:t>Javni naročniki bi morali razmisliti o možnosti razdelitve naročil na sklope. Lahko bi tudi preučili objavo razpisov za ločene sklope, hkrati pa zahtevali od podjetij, ki so bila uspešna pri oddaji ponudb za te sklope, da sodelujejo z gospodarskim subjektom, ki mu je bila dodeljena pogodba za usklajevanje celotnega projekta (splošni izvajalec).</w:t>
      </w:r>
    </w:p>
    <w:p w:rsidR="00F80861" w:rsidRPr="000B1FF2" w:rsidRDefault="00F80861" w:rsidP="000B1FF2">
      <w:pPr>
        <w:rPr>
          <w:rFonts w:ascii="Arial" w:hAnsi="Arial" w:cs="Arial"/>
          <w:sz w:val="20"/>
          <w:szCs w:val="20"/>
        </w:rPr>
      </w:pPr>
      <w:r w:rsidRPr="000B1FF2">
        <w:rPr>
          <w:rFonts w:ascii="Arial" w:hAnsi="Arial" w:cs="Arial"/>
          <w:sz w:val="20"/>
          <w:szCs w:val="20"/>
        </w:rPr>
        <w:t xml:space="preserve">Države članice bi morale organizirati usposabljanje za uslužbence, ki se ukvarjajo z javnim naročanjem, ter zagotoviti priložnosti za izmenjavo izkušenj in gradivo s smernicami. Lokalni in regionalni upravni organi v državah članicah bi morali podpreti </w:t>
      </w:r>
      <w:r w:rsidR="00D13AE5">
        <w:rPr>
          <w:rFonts w:ascii="Arial" w:hAnsi="Arial" w:cs="Arial"/>
          <w:sz w:val="20"/>
          <w:szCs w:val="20"/>
        </w:rPr>
        <w:t>mala</w:t>
      </w:r>
      <w:r w:rsidRPr="000B1FF2">
        <w:rPr>
          <w:rFonts w:ascii="Arial" w:hAnsi="Arial" w:cs="Arial"/>
          <w:sz w:val="20"/>
          <w:szCs w:val="20"/>
        </w:rPr>
        <w:t xml:space="preserve"> in srednja podjetja in podjetja s srednje veliko tržno kapitalizacijo, ki so ali bi lahko bila dejavna v obrambnih dobavnih verigah. Od držav članic Evropska komisija pričakuje, da </w:t>
      </w:r>
      <w:r w:rsidR="00D13AE5">
        <w:rPr>
          <w:rFonts w:ascii="Arial" w:hAnsi="Arial" w:cs="Arial"/>
          <w:sz w:val="20"/>
          <w:szCs w:val="20"/>
        </w:rPr>
        <w:t>malim</w:t>
      </w:r>
      <w:r w:rsidRPr="000B1FF2">
        <w:rPr>
          <w:rFonts w:ascii="Arial" w:hAnsi="Arial" w:cs="Arial"/>
          <w:sz w:val="20"/>
          <w:szCs w:val="20"/>
        </w:rPr>
        <w:t xml:space="preserve"> in srednjim podjetjem z inovativnimi koncepti in tehnologijami, ki se lahko uporabijo v obrambi, zagotovijo posebno podporo. </w:t>
      </w:r>
    </w:p>
    <w:p w:rsidR="00F80861" w:rsidRPr="000B1FF2" w:rsidRDefault="00F80861" w:rsidP="000B1FF2">
      <w:pPr>
        <w:rPr>
          <w:rFonts w:ascii="Arial" w:hAnsi="Arial" w:cs="Arial"/>
          <w:sz w:val="20"/>
          <w:szCs w:val="20"/>
        </w:rPr>
      </w:pPr>
      <w:r w:rsidRPr="000B1FF2">
        <w:rPr>
          <w:rFonts w:ascii="Arial" w:hAnsi="Arial" w:cs="Arial"/>
          <w:sz w:val="20"/>
          <w:szCs w:val="20"/>
        </w:rPr>
        <w:t xml:space="preserve">Države članice bi tudi morale bolj sistematično uporabljati obstoječa orodja na ravni Unije za podporo čezmejnih aktivnosti </w:t>
      </w:r>
      <w:r w:rsidR="00D13AE5">
        <w:rPr>
          <w:rFonts w:ascii="Arial" w:hAnsi="Arial" w:cs="Arial"/>
          <w:sz w:val="20"/>
          <w:szCs w:val="20"/>
        </w:rPr>
        <w:t>malih</w:t>
      </w:r>
      <w:r w:rsidRPr="000B1FF2">
        <w:rPr>
          <w:rFonts w:ascii="Arial" w:hAnsi="Arial" w:cs="Arial"/>
          <w:sz w:val="20"/>
          <w:szCs w:val="20"/>
        </w:rPr>
        <w:t xml:space="preserve"> in srednjih podjetij, zlasti s storitvami za povezovanje, ki jih na primer ponuja evropska podjetniška mreža.</w:t>
      </w:r>
    </w:p>
    <w:p w:rsidR="00F80861" w:rsidRPr="000B1FF2" w:rsidRDefault="00F80861" w:rsidP="000B1FF2">
      <w:pPr>
        <w:rPr>
          <w:rFonts w:ascii="Arial" w:hAnsi="Arial" w:cs="Arial"/>
          <w:b/>
          <w:sz w:val="20"/>
          <w:szCs w:val="20"/>
        </w:rPr>
      </w:pPr>
      <w:r w:rsidRPr="000B1FF2">
        <w:rPr>
          <w:rFonts w:ascii="Arial" w:hAnsi="Arial" w:cs="Arial"/>
          <w:b/>
          <w:sz w:val="20"/>
          <w:szCs w:val="20"/>
        </w:rPr>
        <w:t>Koristne informacije:</w:t>
      </w:r>
    </w:p>
    <w:p w:rsidR="00F80861" w:rsidRPr="000B1FF2" w:rsidRDefault="00F80861" w:rsidP="000B1FF2">
      <w:pPr>
        <w:pStyle w:val="ListParagraph"/>
        <w:numPr>
          <w:ilvl w:val="0"/>
          <w:numId w:val="1"/>
        </w:numPr>
        <w:rPr>
          <w:rFonts w:ascii="Arial" w:hAnsi="Arial" w:cs="Arial"/>
          <w:sz w:val="20"/>
          <w:szCs w:val="20"/>
        </w:rPr>
      </w:pPr>
      <w:r w:rsidRPr="000B1FF2">
        <w:rPr>
          <w:rFonts w:ascii="Arial" w:hAnsi="Arial" w:cs="Arial"/>
          <w:sz w:val="20"/>
          <w:szCs w:val="20"/>
        </w:rPr>
        <w:t>Priporočilo Evropske komisije:</w:t>
      </w:r>
    </w:p>
    <w:p w:rsidR="00F80861" w:rsidRPr="000B1FF2" w:rsidRDefault="00F20FA8" w:rsidP="000B1FF2">
      <w:pPr>
        <w:pStyle w:val="ListParagraph"/>
        <w:numPr>
          <w:ilvl w:val="0"/>
          <w:numId w:val="1"/>
        </w:numPr>
        <w:rPr>
          <w:rFonts w:ascii="Arial" w:hAnsi="Arial" w:cs="Arial"/>
          <w:sz w:val="20"/>
          <w:szCs w:val="20"/>
        </w:rPr>
      </w:pPr>
      <w:hyperlink r:id="rId7" w:history="1">
        <w:r w:rsidR="00F80861" w:rsidRPr="000B1FF2">
          <w:rPr>
            <w:rStyle w:val="Hyperlink"/>
            <w:rFonts w:ascii="Arial" w:hAnsi="Arial" w:cs="Arial"/>
            <w:sz w:val="20"/>
            <w:szCs w:val="20"/>
          </w:rPr>
          <w:t>http://eur-lex.europa.eu/legal-content/SL/TXT/HTML/?uri=CELEX:32018H0624&amp;from=EN</w:t>
        </w:r>
      </w:hyperlink>
    </w:p>
    <w:p w:rsidR="00F80861" w:rsidRPr="000B1FF2" w:rsidRDefault="00F80861" w:rsidP="000B1FF2">
      <w:pPr>
        <w:rPr>
          <w:rFonts w:ascii="Arial" w:hAnsi="Arial" w:cs="Arial"/>
          <w:sz w:val="20"/>
          <w:szCs w:val="20"/>
        </w:rPr>
      </w:pPr>
      <w:r w:rsidRPr="000B1FF2">
        <w:rPr>
          <w:rFonts w:ascii="Arial" w:hAnsi="Arial" w:cs="Arial"/>
          <w:sz w:val="20"/>
          <w:szCs w:val="20"/>
        </w:rPr>
        <w:t>Pripravila:</w:t>
      </w:r>
      <w:r w:rsidR="00D13AE5">
        <w:rPr>
          <w:rFonts w:ascii="Arial" w:hAnsi="Arial" w:cs="Arial"/>
          <w:sz w:val="20"/>
          <w:szCs w:val="20"/>
        </w:rPr>
        <w:t xml:space="preserve"> </w:t>
      </w:r>
      <w:r w:rsidRPr="000B1FF2">
        <w:rPr>
          <w:rFonts w:ascii="Arial" w:hAnsi="Arial" w:cs="Arial"/>
          <w:sz w:val="20"/>
          <w:szCs w:val="20"/>
        </w:rPr>
        <w:t>Darja Kocbek</w:t>
      </w:r>
    </w:p>
    <w:p w:rsidR="00F80861" w:rsidRPr="000B1FF2" w:rsidRDefault="00F80861" w:rsidP="000B1FF2">
      <w:pPr>
        <w:rPr>
          <w:rFonts w:ascii="Arial" w:hAnsi="Arial" w:cs="Arial"/>
          <w:sz w:val="20"/>
          <w:szCs w:val="20"/>
        </w:rPr>
      </w:pPr>
    </w:p>
    <w:p w:rsidR="00F80861" w:rsidRPr="000B1FF2" w:rsidRDefault="00F80861" w:rsidP="000B1FF2">
      <w:pPr>
        <w:rPr>
          <w:rFonts w:ascii="Arial" w:hAnsi="Arial" w:cs="Arial"/>
          <w:sz w:val="20"/>
          <w:szCs w:val="20"/>
        </w:rPr>
      </w:pPr>
    </w:p>
    <w:sectPr w:rsidR="00F80861" w:rsidRPr="000B1FF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6AD1"/>
    <w:multiLevelType w:val="hybridMultilevel"/>
    <w:tmpl w:val="213A3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F35DC"/>
    <w:rsid w:val="000B1FF2"/>
    <w:rsid w:val="003B2440"/>
    <w:rsid w:val="00404822"/>
    <w:rsid w:val="00456559"/>
    <w:rsid w:val="004C7623"/>
    <w:rsid w:val="006F35DC"/>
    <w:rsid w:val="00B459D4"/>
    <w:rsid w:val="00D13AE5"/>
    <w:rsid w:val="00F20FA8"/>
    <w:rsid w:val="00F808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D13A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5DC"/>
    <w:rPr>
      <w:color w:val="0000FF"/>
      <w:u w:val="single"/>
    </w:rPr>
  </w:style>
  <w:style w:type="paragraph" w:styleId="ListParagraph">
    <w:name w:val="List Paragraph"/>
    <w:basedOn w:val="Normal"/>
    <w:uiPriority w:val="34"/>
    <w:qFormat/>
    <w:rsid w:val="000B1FF2"/>
    <w:pPr>
      <w:ind w:left="720"/>
      <w:contextualSpacing/>
    </w:pPr>
  </w:style>
  <w:style w:type="character" w:customStyle="1" w:styleId="Heading2Char">
    <w:name w:val="Heading 2 Char"/>
    <w:basedOn w:val="DefaultParagraphFont"/>
    <w:link w:val="Heading2"/>
    <w:uiPriority w:val="9"/>
    <w:rsid w:val="00D13AE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AE5"/>
    <w:pPr>
      <w:spacing w:after="0"/>
    </w:pPr>
  </w:style>
  <w:style w:type="paragraph" w:styleId="BalloonText">
    <w:name w:val="Balloon Text"/>
    <w:basedOn w:val="Normal"/>
    <w:link w:val="BalloonTextChar"/>
    <w:uiPriority w:val="99"/>
    <w:semiHidden/>
    <w:unhideWhenUsed/>
    <w:rsid w:val="00D13A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ur-lex.europa.eu/legal-content/SL/TXT/HTML/?uri=CELEX:32018H0624&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391</Words>
  <Characters>2233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2018-04-23T17:05:00Z</dcterms:created>
  <dcterms:modified xsi:type="dcterms:W3CDTF">2018-04-26T13:35:00Z</dcterms:modified>
</cp:coreProperties>
</file>