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9C" w:rsidRPr="00467345" w:rsidRDefault="00F84C9C" w:rsidP="00F84C9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C9C" w:rsidRPr="00083714" w:rsidRDefault="00F84C9C" w:rsidP="00F84C9C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84C9C" w:rsidRPr="00083714" w:rsidRDefault="00F84C9C" w:rsidP="00F84C9C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F84C9C" w:rsidRDefault="00F84C9C" w:rsidP="00F84C9C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65</w:t>
      </w:r>
      <w:r w:rsidRPr="00083714">
        <w:rPr>
          <w:b/>
        </w:rPr>
        <w:t>– 20</w:t>
      </w:r>
      <w:r>
        <w:rPr>
          <w:b/>
        </w:rPr>
        <w:t>22</w:t>
      </w:r>
    </w:p>
    <w:p w:rsidR="00F84C9C" w:rsidRDefault="00F84C9C" w:rsidP="00F84C9C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19. april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F84C9C" w:rsidRPr="0002310E" w:rsidRDefault="00F84C9C" w:rsidP="00F84C9C">
      <w:pPr>
        <w:tabs>
          <w:tab w:val="left" w:pos="3120"/>
        </w:tabs>
        <w:spacing w:before="240"/>
        <w:jc w:val="center"/>
        <w:rPr>
          <w:b/>
        </w:rPr>
      </w:pPr>
    </w:p>
    <w:p w:rsidR="000C78A0" w:rsidRDefault="00F84C9C" w:rsidP="00F84C9C">
      <w:pPr>
        <w:jc w:val="center"/>
        <w:rPr>
          <w:rFonts w:ascii="Arial" w:hAnsi="Arial"/>
          <w:b/>
          <w:i/>
          <w:sz w:val="22"/>
          <w:szCs w:val="22"/>
        </w:rPr>
      </w:pPr>
      <w:r>
        <w:rPr>
          <w:b/>
          <w:color w:val="993300"/>
          <w:sz w:val="32"/>
          <w:szCs w:val="32"/>
        </w:rPr>
        <w:t xml:space="preserve">Izbrana so podjetja, ki bodo prejela finančno podporo pobude </w:t>
      </w:r>
      <w:proofErr w:type="spellStart"/>
      <w:r>
        <w:rPr>
          <w:b/>
          <w:color w:val="993300"/>
          <w:sz w:val="32"/>
          <w:szCs w:val="32"/>
        </w:rPr>
        <w:t>Community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Booster</w:t>
      </w:r>
      <w:proofErr w:type="spellEnd"/>
    </w:p>
    <w:p w:rsidR="000C78A0" w:rsidRDefault="000C78A0" w:rsidP="00F84C9C">
      <w:pPr>
        <w:jc w:val="center"/>
        <w:rPr>
          <w:rFonts w:ascii="Arial" w:hAnsi="Arial"/>
          <w:b/>
          <w:i/>
          <w:sz w:val="22"/>
          <w:szCs w:val="22"/>
        </w:rPr>
      </w:pPr>
    </w:p>
    <w:p w:rsidR="00E2281F" w:rsidRPr="000C78A0" w:rsidRDefault="00E14DF8" w:rsidP="000C78A0">
      <w:pPr>
        <w:jc w:val="both"/>
        <w:rPr>
          <w:rFonts w:ascii="Arial" w:hAnsi="Arial"/>
          <w:b/>
          <w:i/>
          <w:sz w:val="22"/>
          <w:szCs w:val="22"/>
        </w:rPr>
      </w:pPr>
      <w:r w:rsidRPr="000C78A0">
        <w:rPr>
          <w:rFonts w:ascii="Arial" w:hAnsi="Arial"/>
          <w:b/>
          <w:i/>
          <w:sz w:val="22"/>
          <w:szCs w:val="22"/>
        </w:rPr>
        <w:t>Evropski inštitut za inovacije in tehnologijo (EIT) je med 1029 prijavami izbral</w:t>
      </w:r>
      <w:r w:rsidR="00E2281F" w:rsidRPr="000C78A0">
        <w:rPr>
          <w:rFonts w:ascii="Arial" w:hAnsi="Arial"/>
          <w:b/>
          <w:i/>
          <w:sz w:val="22"/>
          <w:szCs w:val="22"/>
        </w:rPr>
        <w:t xml:space="preserve"> 20 visoko inovativnih zagonskih podjetij, ki bodo prejela finančno podporo pobude </w:t>
      </w:r>
      <w:proofErr w:type="spellStart"/>
      <w:r w:rsidR="00E2281F" w:rsidRPr="000C78A0">
        <w:rPr>
          <w:rFonts w:ascii="Arial" w:hAnsi="Arial"/>
          <w:b/>
          <w:i/>
          <w:sz w:val="22"/>
          <w:szCs w:val="22"/>
        </w:rPr>
        <w:t>Community</w:t>
      </w:r>
      <w:proofErr w:type="spellEnd"/>
      <w:r w:rsidR="00E2281F" w:rsidRPr="000C78A0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="00E2281F" w:rsidRPr="000C78A0">
        <w:rPr>
          <w:rFonts w:ascii="Arial" w:hAnsi="Arial"/>
          <w:b/>
          <w:i/>
          <w:sz w:val="22"/>
          <w:szCs w:val="22"/>
        </w:rPr>
        <w:t>Booster</w:t>
      </w:r>
      <w:proofErr w:type="spellEnd"/>
      <w:r w:rsidRPr="000C78A0">
        <w:rPr>
          <w:rFonts w:ascii="Arial" w:hAnsi="Arial"/>
          <w:b/>
          <w:i/>
          <w:sz w:val="22"/>
          <w:szCs w:val="22"/>
        </w:rPr>
        <w:t xml:space="preserve">. Izbrana podjetja bodo dobila nepovratna sredstva in pomoč pri spodbujanju trajnostnih sprememb za mesta, industrijo, podnebje, hrano, dobro počutje in izboljšanje splošne kakovosti življenja evropskih državljanov v skladu s pobudo evropskega </w:t>
      </w:r>
      <w:proofErr w:type="spellStart"/>
      <w:r w:rsidRPr="000C78A0">
        <w:rPr>
          <w:rFonts w:ascii="Arial" w:hAnsi="Arial"/>
          <w:b/>
          <w:i/>
          <w:sz w:val="22"/>
          <w:szCs w:val="22"/>
        </w:rPr>
        <w:t>Bauhausa</w:t>
      </w:r>
      <w:proofErr w:type="spellEnd"/>
      <w:r w:rsidRPr="000C78A0">
        <w:rPr>
          <w:rFonts w:ascii="Arial" w:hAnsi="Arial"/>
          <w:b/>
          <w:i/>
          <w:sz w:val="22"/>
          <w:szCs w:val="22"/>
        </w:rPr>
        <w:t>. Njihove inovacije vključujejo trajnostne urbane kmetije, uporabo mikrobov v tleh za pridobivanje svetlobe in energije, preoblikovanje fasad stavb za gojenje in zaščito biotske raznovrstnosti in živalskih vrst na javnih površinah.</w:t>
      </w:r>
    </w:p>
    <w:p w:rsidR="00E56F65" w:rsidRPr="000C78A0" w:rsidRDefault="00E56F65" w:rsidP="000C78A0">
      <w:pPr>
        <w:jc w:val="both"/>
        <w:rPr>
          <w:rFonts w:ascii="Arial" w:hAnsi="Arial"/>
          <w:sz w:val="20"/>
          <w:szCs w:val="20"/>
        </w:rPr>
      </w:pPr>
    </w:p>
    <w:p w:rsidR="00CC5F81" w:rsidRPr="000C78A0" w:rsidRDefault="007E2841" w:rsidP="000C78A0">
      <w:pPr>
        <w:jc w:val="both"/>
        <w:rPr>
          <w:rFonts w:ascii="Arial" w:hAnsi="Arial"/>
          <w:sz w:val="20"/>
          <w:szCs w:val="20"/>
        </w:rPr>
      </w:pPr>
      <w:r w:rsidRPr="000C78A0">
        <w:rPr>
          <w:rFonts w:ascii="Arial" w:hAnsi="Arial"/>
          <w:sz w:val="20"/>
          <w:szCs w:val="20"/>
        </w:rPr>
        <w:t xml:space="preserve">Podjetje </w:t>
      </w:r>
      <w:proofErr w:type="spellStart"/>
      <w:r w:rsidRPr="000C78A0">
        <w:rPr>
          <w:rFonts w:ascii="Arial" w:hAnsi="Arial"/>
          <w:sz w:val="20"/>
          <w:szCs w:val="20"/>
        </w:rPr>
        <w:t>Transition</w:t>
      </w:r>
      <w:proofErr w:type="spellEnd"/>
      <w:r w:rsidRPr="000C78A0">
        <w:rPr>
          <w:rFonts w:ascii="Arial" w:hAnsi="Arial"/>
          <w:sz w:val="20"/>
          <w:szCs w:val="20"/>
        </w:rPr>
        <w:t xml:space="preserve">-One bo spremenilo sisteme v majhnih avtomobilih tako, da bodo namesto fosilnih goriv za pogon uporabljali električno energijo. </w:t>
      </w:r>
      <w:proofErr w:type="spellStart"/>
      <w:r w:rsidRPr="000C78A0">
        <w:rPr>
          <w:rFonts w:ascii="Arial" w:hAnsi="Arial"/>
          <w:sz w:val="20"/>
          <w:szCs w:val="20"/>
        </w:rPr>
        <w:t>Natural</w:t>
      </w:r>
      <w:proofErr w:type="spellEnd"/>
      <w:r w:rsidRPr="000C78A0">
        <w:rPr>
          <w:rFonts w:ascii="Arial" w:hAnsi="Arial"/>
          <w:sz w:val="20"/>
          <w:szCs w:val="20"/>
        </w:rPr>
        <w:t xml:space="preserve"> Eco-</w:t>
      </w:r>
      <w:proofErr w:type="spellStart"/>
      <w:r w:rsidRPr="000C78A0">
        <w:rPr>
          <w:rFonts w:ascii="Arial" w:hAnsi="Arial"/>
          <w:sz w:val="20"/>
          <w:szCs w:val="20"/>
        </w:rPr>
        <w:t>System</w:t>
      </w:r>
      <w:proofErr w:type="spellEnd"/>
      <w:r w:rsidRPr="000C78A0">
        <w:rPr>
          <w:rFonts w:ascii="Arial" w:hAnsi="Arial"/>
          <w:sz w:val="20"/>
          <w:szCs w:val="20"/>
        </w:rPr>
        <w:t xml:space="preserve"> </w:t>
      </w:r>
      <w:proofErr w:type="spellStart"/>
      <w:r w:rsidRPr="000C78A0">
        <w:rPr>
          <w:rFonts w:ascii="Arial" w:hAnsi="Arial"/>
          <w:sz w:val="20"/>
          <w:szCs w:val="20"/>
        </w:rPr>
        <w:t>Tiles</w:t>
      </w:r>
      <w:proofErr w:type="spellEnd"/>
      <w:r w:rsidRPr="000C78A0">
        <w:rPr>
          <w:rFonts w:ascii="Arial" w:hAnsi="Arial"/>
          <w:sz w:val="20"/>
          <w:szCs w:val="20"/>
        </w:rPr>
        <w:t xml:space="preserve"> (NEST) se ukvarja z </w:t>
      </w:r>
      <w:proofErr w:type="spellStart"/>
      <w:r w:rsidRPr="000C78A0">
        <w:rPr>
          <w:rFonts w:ascii="Arial" w:hAnsi="Arial"/>
          <w:sz w:val="20"/>
          <w:szCs w:val="20"/>
        </w:rPr>
        <w:t>ozelenitvijho</w:t>
      </w:r>
      <w:proofErr w:type="spellEnd"/>
      <w:r w:rsidRPr="000C78A0">
        <w:rPr>
          <w:rFonts w:ascii="Arial" w:hAnsi="Arial"/>
          <w:sz w:val="20"/>
          <w:szCs w:val="20"/>
        </w:rPr>
        <w:t xml:space="preserve"> fasad. PROSUME (</w:t>
      </w:r>
      <w:proofErr w:type="spellStart"/>
      <w:r w:rsidRPr="000C78A0">
        <w:rPr>
          <w:rFonts w:ascii="Arial" w:hAnsi="Arial"/>
          <w:sz w:val="20"/>
          <w:szCs w:val="20"/>
        </w:rPr>
        <w:t>Prosumer</w:t>
      </w:r>
      <w:proofErr w:type="spellEnd"/>
      <w:r w:rsidRPr="000C78A0">
        <w:rPr>
          <w:rFonts w:ascii="Arial" w:hAnsi="Arial"/>
          <w:sz w:val="20"/>
          <w:szCs w:val="20"/>
        </w:rPr>
        <w:t xml:space="preserve"> App &amp; </w:t>
      </w:r>
      <w:proofErr w:type="spellStart"/>
      <w:r w:rsidRPr="000C78A0">
        <w:rPr>
          <w:rFonts w:ascii="Arial" w:hAnsi="Arial"/>
          <w:sz w:val="20"/>
          <w:szCs w:val="20"/>
        </w:rPr>
        <w:t>Toolkit</w:t>
      </w:r>
      <w:proofErr w:type="spellEnd"/>
      <w:r w:rsidRPr="000C78A0">
        <w:rPr>
          <w:rFonts w:ascii="Arial" w:hAnsi="Arial"/>
          <w:sz w:val="20"/>
          <w:szCs w:val="20"/>
        </w:rPr>
        <w:t xml:space="preserve">) zagotavlja programska orodja, ki državljanom omogočajo sodelovanje pri oblikovanju novih tržnih in poslovnih modelov pri porabi energije. </w:t>
      </w:r>
      <w:proofErr w:type="spellStart"/>
      <w:r w:rsidRPr="000C78A0">
        <w:rPr>
          <w:rFonts w:ascii="Arial" w:hAnsi="Arial"/>
          <w:sz w:val="20"/>
          <w:szCs w:val="20"/>
        </w:rPr>
        <w:t>Living</w:t>
      </w:r>
      <w:proofErr w:type="spellEnd"/>
      <w:r w:rsidRPr="000C78A0">
        <w:rPr>
          <w:rFonts w:ascii="Arial" w:hAnsi="Arial"/>
          <w:sz w:val="20"/>
          <w:szCs w:val="20"/>
        </w:rPr>
        <w:t xml:space="preserve"> </w:t>
      </w:r>
      <w:proofErr w:type="spellStart"/>
      <w:r w:rsidRPr="000C78A0">
        <w:rPr>
          <w:rFonts w:ascii="Arial" w:hAnsi="Arial"/>
          <w:sz w:val="20"/>
          <w:szCs w:val="20"/>
        </w:rPr>
        <w:t>Light</w:t>
      </w:r>
      <w:proofErr w:type="spellEnd"/>
      <w:r w:rsidRPr="000C78A0">
        <w:rPr>
          <w:rFonts w:ascii="Arial" w:hAnsi="Arial"/>
          <w:sz w:val="20"/>
          <w:szCs w:val="20"/>
        </w:rPr>
        <w:t xml:space="preserve"> je inovativna aplikacija, ki omogoča proizvodnjo energije s pomočjo mikrobov v tleh. Cilj programa </w:t>
      </w:r>
      <w:proofErr w:type="spellStart"/>
      <w:r w:rsidRPr="000C78A0">
        <w:rPr>
          <w:rFonts w:ascii="Arial" w:hAnsi="Arial"/>
          <w:sz w:val="20"/>
          <w:szCs w:val="20"/>
        </w:rPr>
        <w:t>Workwize</w:t>
      </w:r>
      <w:proofErr w:type="spellEnd"/>
      <w:r w:rsidRPr="000C78A0">
        <w:rPr>
          <w:rFonts w:ascii="Arial" w:hAnsi="Arial"/>
          <w:sz w:val="20"/>
          <w:szCs w:val="20"/>
        </w:rPr>
        <w:t xml:space="preserve"> je optimizirati vzpostavitev okolij</w:t>
      </w:r>
      <w:r w:rsidR="00CC5F81" w:rsidRPr="000C78A0">
        <w:rPr>
          <w:rFonts w:ascii="Arial" w:hAnsi="Arial"/>
          <w:sz w:val="20"/>
          <w:szCs w:val="20"/>
        </w:rPr>
        <w:t xml:space="preserve"> za delo na daljavo. </w:t>
      </w:r>
    </w:p>
    <w:p w:rsidR="00CC5F81" w:rsidRPr="000C78A0" w:rsidRDefault="00CC5F81" w:rsidP="000C78A0">
      <w:pPr>
        <w:jc w:val="both"/>
        <w:rPr>
          <w:rFonts w:ascii="Arial" w:hAnsi="Arial"/>
          <w:sz w:val="20"/>
          <w:szCs w:val="20"/>
        </w:rPr>
      </w:pPr>
    </w:p>
    <w:p w:rsidR="00CC5F81" w:rsidRPr="000C78A0" w:rsidRDefault="00CC5F81" w:rsidP="000C78A0">
      <w:pPr>
        <w:jc w:val="both"/>
        <w:rPr>
          <w:rFonts w:ascii="Arial" w:hAnsi="Arial"/>
          <w:sz w:val="20"/>
          <w:szCs w:val="20"/>
        </w:rPr>
      </w:pPr>
      <w:proofErr w:type="spellStart"/>
      <w:r w:rsidRPr="000C78A0">
        <w:rPr>
          <w:rFonts w:ascii="Arial" w:hAnsi="Arial"/>
          <w:sz w:val="20"/>
          <w:szCs w:val="20"/>
        </w:rPr>
        <w:t>Nobite</w:t>
      </w:r>
      <w:proofErr w:type="spellEnd"/>
      <w:r w:rsidRPr="000C78A0">
        <w:rPr>
          <w:rFonts w:ascii="Arial" w:hAnsi="Arial"/>
          <w:sz w:val="20"/>
          <w:szCs w:val="20"/>
        </w:rPr>
        <w:t xml:space="preserve"> ponuja revolucionarno rešitev, ki omogoča spremembo odpadne plastike v krmo s pomočjo žuželk. </w:t>
      </w:r>
      <w:proofErr w:type="spellStart"/>
      <w:r w:rsidRPr="000C78A0">
        <w:rPr>
          <w:rFonts w:ascii="Arial" w:hAnsi="Arial"/>
          <w:sz w:val="20"/>
          <w:szCs w:val="20"/>
        </w:rPr>
        <w:t>Inoqo</w:t>
      </w:r>
      <w:proofErr w:type="spellEnd"/>
      <w:r w:rsidRPr="000C78A0">
        <w:rPr>
          <w:rFonts w:ascii="Arial" w:hAnsi="Arial"/>
          <w:sz w:val="20"/>
          <w:szCs w:val="20"/>
        </w:rPr>
        <w:t xml:space="preserve"> je aplikacija, ki potrošnikom pomaga sprejemati okoljsko in družbeno ozaveščene odločitve pri nakupovanju živil. </w:t>
      </w:r>
    </w:p>
    <w:p w:rsidR="00401C9F" w:rsidRPr="000C78A0" w:rsidRDefault="00401C9F" w:rsidP="000C78A0">
      <w:pPr>
        <w:jc w:val="both"/>
        <w:rPr>
          <w:rFonts w:ascii="Arial" w:hAnsi="Arial"/>
          <w:sz w:val="20"/>
          <w:szCs w:val="20"/>
        </w:rPr>
      </w:pPr>
    </w:p>
    <w:p w:rsidR="00401C9F" w:rsidRPr="000C78A0" w:rsidRDefault="00401C9F" w:rsidP="000C78A0">
      <w:pPr>
        <w:jc w:val="both"/>
        <w:rPr>
          <w:rFonts w:ascii="Arial" w:hAnsi="Arial"/>
          <w:sz w:val="20"/>
          <w:szCs w:val="20"/>
        </w:rPr>
      </w:pPr>
      <w:proofErr w:type="spellStart"/>
      <w:r w:rsidRPr="000C78A0">
        <w:rPr>
          <w:rFonts w:ascii="Arial" w:hAnsi="Arial"/>
          <w:sz w:val="20"/>
          <w:szCs w:val="20"/>
        </w:rPr>
        <w:t>Breeze</w:t>
      </w:r>
      <w:proofErr w:type="spellEnd"/>
      <w:r w:rsidRPr="000C78A0">
        <w:rPr>
          <w:rFonts w:ascii="Arial" w:hAnsi="Arial"/>
          <w:sz w:val="20"/>
          <w:szCs w:val="20"/>
        </w:rPr>
        <w:t xml:space="preserve"> Technologies je sodoben senzor, ki uporablja umetno inteligenco za podporo mestom, podjetjem in nevladnim organizacijam pri ustvarjanju bolj zdravih okolij. Luna je rešitev, ki mestom in upravljavcem zagotavlja podatke o izposoji koles in skuterjev v realnem času.</w:t>
      </w:r>
    </w:p>
    <w:p w:rsidR="00401C9F" w:rsidRPr="000C78A0" w:rsidRDefault="00401C9F" w:rsidP="000C78A0">
      <w:pPr>
        <w:jc w:val="both"/>
        <w:rPr>
          <w:rFonts w:ascii="Arial" w:hAnsi="Arial"/>
          <w:sz w:val="20"/>
          <w:szCs w:val="20"/>
        </w:rPr>
      </w:pPr>
    </w:p>
    <w:p w:rsidR="00401C9F" w:rsidRPr="000C78A0" w:rsidRDefault="00401C9F" w:rsidP="000C78A0">
      <w:pPr>
        <w:jc w:val="both"/>
        <w:rPr>
          <w:rFonts w:ascii="Arial" w:hAnsi="Arial"/>
          <w:sz w:val="20"/>
          <w:szCs w:val="20"/>
        </w:rPr>
      </w:pPr>
      <w:r w:rsidRPr="000C78A0">
        <w:rPr>
          <w:rFonts w:ascii="Arial" w:hAnsi="Arial"/>
          <w:sz w:val="20"/>
          <w:szCs w:val="20"/>
        </w:rPr>
        <w:t>Koristne informacije:</w:t>
      </w:r>
    </w:p>
    <w:p w:rsidR="000C78A0" w:rsidRDefault="000C78A0" w:rsidP="000C78A0">
      <w:pPr>
        <w:jc w:val="both"/>
        <w:rPr>
          <w:rFonts w:ascii="Arial" w:hAnsi="Arial"/>
          <w:sz w:val="20"/>
          <w:szCs w:val="20"/>
        </w:rPr>
      </w:pPr>
    </w:p>
    <w:p w:rsidR="00401C9F" w:rsidRPr="000C78A0" w:rsidRDefault="00401C9F" w:rsidP="000C78A0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0C78A0">
        <w:rPr>
          <w:rFonts w:ascii="Arial" w:hAnsi="Arial"/>
          <w:sz w:val="20"/>
          <w:szCs w:val="20"/>
        </w:rPr>
        <w:t>Predstavitev izbranih podjetij:</w:t>
      </w:r>
    </w:p>
    <w:p w:rsidR="00401C9F" w:rsidRPr="000C78A0" w:rsidRDefault="00401C9F" w:rsidP="000C78A0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6" w:history="1">
        <w:r w:rsidRPr="000C78A0">
          <w:rPr>
            <w:rStyle w:val="Hiperpovezava"/>
            <w:rFonts w:ascii="Arial" w:hAnsi="Arial" w:cs="Arial"/>
            <w:sz w:val="20"/>
            <w:szCs w:val="20"/>
          </w:rPr>
          <w:t>https://eit.europa.eu/sites/default/files/eit_neb_booster_factsheet_selected_ventures.pdf</w:t>
        </w:r>
      </w:hyperlink>
    </w:p>
    <w:p w:rsidR="00401C9F" w:rsidRPr="000C78A0" w:rsidRDefault="00401C9F" w:rsidP="000C78A0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0C78A0">
        <w:rPr>
          <w:rFonts w:ascii="Arial" w:hAnsi="Arial"/>
          <w:sz w:val="20"/>
          <w:szCs w:val="20"/>
        </w:rPr>
        <w:t xml:space="preserve">Informacije o pobudi </w:t>
      </w:r>
      <w:proofErr w:type="spellStart"/>
      <w:r w:rsidR="00E41C7C" w:rsidRPr="000C78A0">
        <w:rPr>
          <w:rFonts w:ascii="Arial" w:hAnsi="Arial"/>
          <w:sz w:val="20"/>
          <w:szCs w:val="20"/>
        </w:rPr>
        <w:t>Community</w:t>
      </w:r>
      <w:proofErr w:type="spellEnd"/>
      <w:r w:rsidR="00E41C7C" w:rsidRPr="000C78A0">
        <w:rPr>
          <w:rFonts w:ascii="Arial" w:hAnsi="Arial"/>
          <w:sz w:val="20"/>
          <w:szCs w:val="20"/>
        </w:rPr>
        <w:t xml:space="preserve"> </w:t>
      </w:r>
      <w:proofErr w:type="spellStart"/>
      <w:r w:rsidR="00E41C7C" w:rsidRPr="000C78A0">
        <w:rPr>
          <w:rFonts w:ascii="Arial" w:hAnsi="Arial"/>
          <w:sz w:val="20"/>
          <w:szCs w:val="20"/>
        </w:rPr>
        <w:t>Booster</w:t>
      </w:r>
      <w:proofErr w:type="spellEnd"/>
      <w:r w:rsidR="00E41C7C" w:rsidRPr="000C78A0">
        <w:rPr>
          <w:rFonts w:ascii="Arial" w:hAnsi="Arial"/>
          <w:sz w:val="20"/>
          <w:szCs w:val="20"/>
        </w:rPr>
        <w:t>:</w:t>
      </w:r>
    </w:p>
    <w:p w:rsidR="00E41C7C" w:rsidRPr="000C78A0" w:rsidRDefault="00E41C7C" w:rsidP="000C78A0">
      <w:pPr>
        <w:pStyle w:val="Odstavekseznam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hyperlink r:id="rId7" w:history="1">
        <w:r w:rsidRPr="000C78A0">
          <w:rPr>
            <w:rStyle w:val="Hiperpovezava"/>
            <w:rFonts w:ascii="Arial" w:hAnsi="Arial" w:cs="Arial"/>
            <w:sz w:val="20"/>
            <w:szCs w:val="20"/>
          </w:rPr>
          <w:t>https://eit.europa.eu/news-events/news/introducing-eit-community-booster-scaling-new-european-bauhaus-ventures</w:t>
        </w:r>
      </w:hyperlink>
    </w:p>
    <w:p w:rsidR="000C78A0" w:rsidRDefault="000C78A0" w:rsidP="000C78A0">
      <w:pPr>
        <w:jc w:val="both"/>
        <w:rPr>
          <w:rFonts w:ascii="Arial" w:hAnsi="Arial"/>
          <w:sz w:val="20"/>
          <w:szCs w:val="20"/>
        </w:rPr>
      </w:pPr>
    </w:p>
    <w:p w:rsidR="00E41C7C" w:rsidRPr="000C78A0" w:rsidRDefault="00E41C7C" w:rsidP="000C78A0">
      <w:pPr>
        <w:jc w:val="both"/>
        <w:rPr>
          <w:rFonts w:ascii="Arial" w:hAnsi="Arial"/>
          <w:sz w:val="20"/>
          <w:szCs w:val="20"/>
        </w:rPr>
      </w:pPr>
      <w:r w:rsidRPr="000C78A0">
        <w:rPr>
          <w:rFonts w:ascii="Arial" w:hAnsi="Arial"/>
          <w:sz w:val="20"/>
          <w:szCs w:val="20"/>
        </w:rPr>
        <w:t>Pripravila:</w:t>
      </w:r>
    </w:p>
    <w:p w:rsidR="00E41C7C" w:rsidRPr="000C78A0" w:rsidRDefault="00E41C7C" w:rsidP="000C78A0">
      <w:pPr>
        <w:jc w:val="both"/>
        <w:rPr>
          <w:rFonts w:ascii="Arial" w:hAnsi="Arial"/>
          <w:sz w:val="20"/>
          <w:szCs w:val="20"/>
        </w:rPr>
      </w:pPr>
      <w:r w:rsidRPr="000C78A0">
        <w:rPr>
          <w:rFonts w:ascii="Arial" w:hAnsi="Arial"/>
          <w:sz w:val="20"/>
          <w:szCs w:val="20"/>
        </w:rPr>
        <w:t>Darja Kocbek</w:t>
      </w:r>
    </w:p>
    <w:p w:rsidR="00401C9F" w:rsidRPr="007E2841" w:rsidRDefault="00401C9F" w:rsidP="00401C9F"/>
    <w:p w:rsidR="007E2841" w:rsidRPr="007E2841" w:rsidRDefault="007E2841" w:rsidP="007E2841"/>
    <w:sectPr w:rsidR="007E2841" w:rsidRPr="007E2841" w:rsidSect="00E5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75D13"/>
    <w:multiLevelType w:val="hybridMultilevel"/>
    <w:tmpl w:val="B3BE02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281F"/>
    <w:rsid w:val="000C78A0"/>
    <w:rsid w:val="003E4FF9"/>
    <w:rsid w:val="00401C9F"/>
    <w:rsid w:val="007E2841"/>
    <w:rsid w:val="00CC5F81"/>
    <w:rsid w:val="00E14DF8"/>
    <w:rsid w:val="00E2281F"/>
    <w:rsid w:val="00E41C7C"/>
    <w:rsid w:val="00E56F65"/>
    <w:rsid w:val="00F8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2281F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link w:val="Naslov2Znak"/>
    <w:uiPriority w:val="9"/>
    <w:qFormat/>
    <w:rsid w:val="00F84C9C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arkedcontent">
    <w:name w:val="markedcontent"/>
    <w:basedOn w:val="Privzetapisavaodstavka"/>
    <w:rsid w:val="007E2841"/>
  </w:style>
  <w:style w:type="character" w:styleId="Hiperpovezava">
    <w:name w:val="Hyperlink"/>
    <w:basedOn w:val="Privzetapisavaodstavka"/>
    <w:uiPriority w:val="99"/>
    <w:unhideWhenUsed/>
    <w:rsid w:val="00401C9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C78A0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rsid w:val="00F84C9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4C9C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4C9C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t.europa.eu/news-events/news/introducing-eit-community-booster-scaling-new-european-bauhaus-ventu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t.europa.eu/sites/default/files/eit_neb_booster_factsheet_selected_ventures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2022-04-12T18:38:00Z</dcterms:created>
  <dcterms:modified xsi:type="dcterms:W3CDTF">2022-04-12T19:11:00Z</dcterms:modified>
</cp:coreProperties>
</file>