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ED" w:rsidRPr="00083714" w:rsidRDefault="00F46CED" w:rsidP="00F46CE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46CED" w:rsidRDefault="00F46CED" w:rsidP="00F46CED">
      <w:pPr>
        <w:pStyle w:val="Naslov2"/>
        <w:tabs>
          <w:tab w:val="left" w:pos="3120"/>
        </w:tabs>
        <w:spacing w:before="0"/>
        <w:jc w:val="center"/>
        <w:rPr>
          <w:sz w:val="22"/>
        </w:rPr>
      </w:pPr>
    </w:p>
    <w:p w:rsidR="00F46CED" w:rsidRPr="00083714" w:rsidRDefault="00F46CED" w:rsidP="00F46CED">
      <w:pPr>
        <w:pStyle w:val="Naslov2"/>
        <w:tabs>
          <w:tab w:val="left" w:pos="3120"/>
        </w:tabs>
        <w:spacing w:before="0"/>
        <w:jc w:val="center"/>
        <w:rPr>
          <w:b w:val="0"/>
          <w:bCs w:val="0"/>
          <w:i/>
          <w:iCs/>
          <w:sz w:val="22"/>
        </w:rPr>
      </w:pPr>
      <w:r w:rsidRPr="00083714">
        <w:rPr>
          <w:sz w:val="22"/>
        </w:rPr>
        <w:t>Slovensko gospodarsko in raziskovalno združenje, Bruselj</w:t>
      </w:r>
    </w:p>
    <w:p w:rsidR="00F46CED" w:rsidRPr="00083714" w:rsidRDefault="00F46CED" w:rsidP="00F46CED">
      <w:pPr>
        <w:pBdr>
          <w:bottom w:val="single" w:sz="6" w:space="1" w:color="auto"/>
        </w:pBdr>
        <w:tabs>
          <w:tab w:val="left" w:pos="3120"/>
        </w:tabs>
        <w:jc w:val="center"/>
        <w:rPr>
          <w:sz w:val="16"/>
          <w:szCs w:val="16"/>
        </w:rPr>
      </w:pPr>
    </w:p>
    <w:p w:rsidR="00F46CED" w:rsidRDefault="00F46CED" w:rsidP="00F46CED">
      <w:pPr>
        <w:tabs>
          <w:tab w:val="left" w:pos="3120"/>
        </w:tabs>
        <w:rPr>
          <w:b/>
        </w:rPr>
      </w:pPr>
      <w:r w:rsidRPr="00083714">
        <w:rPr>
          <w:b/>
        </w:rPr>
        <w:tab/>
      </w:r>
      <w:r>
        <w:rPr>
          <w:b/>
        </w:rPr>
        <w:t>Občasna informacija članom 64</w:t>
      </w:r>
      <w:r w:rsidRPr="00083714">
        <w:rPr>
          <w:b/>
        </w:rPr>
        <w:t xml:space="preserve"> – 20</w:t>
      </w:r>
      <w:r>
        <w:rPr>
          <w:b/>
        </w:rPr>
        <w:t>21</w:t>
      </w:r>
    </w:p>
    <w:p w:rsidR="00F46CED" w:rsidRPr="00050C1F" w:rsidRDefault="00F46CED" w:rsidP="00F46CED">
      <w:pPr>
        <w:tabs>
          <w:tab w:val="left" w:pos="3120"/>
        </w:tabs>
        <w:jc w:val="center"/>
        <w:rPr>
          <w:b/>
        </w:rPr>
      </w:pPr>
      <w:r>
        <w:rPr>
          <w:b/>
        </w:rPr>
        <w:t xml:space="preserve">19. april </w:t>
      </w:r>
      <w:r w:rsidRPr="00083714">
        <w:rPr>
          <w:b/>
        </w:rPr>
        <w:t xml:space="preserve"> 20</w:t>
      </w:r>
      <w:r>
        <w:rPr>
          <w:b/>
        </w:rPr>
        <w:t>21</w:t>
      </w:r>
    </w:p>
    <w:p w:rsidR="00140B64" w:rsidRDefault="00F46CED" w:rsidP="00F46CED">
      <w:pPr>
        <w:jc w:val="center"/>
        <w:rPr>
          <w:rFonts w:ascii="Arial" w:hAnsi="Arial" w:cs="Arial"/>
          <w:b/>
          <w:i/>
        </w:rPr>
      </w:pPr>
      <w:r>
        <w:rPr>
          <w:b/>
          <w:color w:val="993300"/>
          <w:sz w:val="32"/>
          <w:szCs w:val="32"/>
        </w:rPr>
        <w:t>Poročilo Evropskega računskega sodišča o napredku pri zagotovitvi enega milijona polnilnih mest za električna vozila do leta 2025</w:t>
      </w:r>
    </w:p>
    <w:p w:rsidR="00DF267C" w:rsidRPr="006A7001" w:rsidRDefault="0019084F" w:rsidP="00413726">
      <w:pPr>
        <w:jc w:val="both"/>
        <w:rPr>
          <w:rFonts w:ascii="Arial" w:hAnsi="Arial" w:cs="Arial"/>
          <w:b/>
          <w:i/>
        </w:rPr>
      </w:pPr>
      <w:r w:rsidRPr="006A7001">
        <w:rPr>
          <w:rFonts w:ascii="Arial" w:hAnsi="Arial" w:cs="Arial"/>
          <w:b/>
          <w:i/>
        </w:rPr>
        <w:t xml:space="preserve">EU je še vedno daleč od ciljne vrednosti zelenega dogovora, to je do leta 2025 postavili en milijon polnilnih mest za električna vozila. Poleg tega nima splošnega strateškega načrta za </w:t>
      </w:r>
      <w:proofErr w:type="spellStart"/>
      <w:r w:rsidRPr="006A7001">
        <w:rPr>
          <w:rFonts w:ascii="Arial" w:hAnsi="Arial" w:cs="Arial"/>
          <w:b/>
          <w:i/>
        </w:rPr>
        <w:t>elektromobilnost</w:t>
      </w:r>
      <w:proofErr w:type="spellEnd"/>
      <w:r w:rsidRPr="006A7001">
        <w:rPr>
          <w:rFonts w:ascii="Arial" w:hAnsi="Arial" w:cs="Arial"/>
          <w:b/>
          <w:i/>
        </w:rPr>
        <w:t>, ugotavljajo revizorji Evropskega računskega sodišča.</w:t>
      </w:r>
      <w:r w:rsidR="005E76F9" w:rsidRPr="006A7001">
        <w:rPr>
          <w:rFonts w:ascii="Arial" w:hAnsi="Arial" w:cs="Arial"/>
          <w:b/>
          <w:i/>
        </w:rPr>
        <w:t xml:space="preserve"> Ker infrastruktura za polnjenje ne sledi rasti tržnega deleža električnih vozil in </w:t>
      </w:r>
      <w:r w:rsidR="00413726" w:rsidRPr="006A7001">
        <w:rPr>
          <w:rFonts w:ascii="Arial" w:hAnsi="Arial" w:cs="Arial"/>
          <w:b/>
          <w:i/>
        </w:rPr>
        <w:t>v državah članic</w:t>
      </w:r>
      <w:r w:rsidR="005E76F9" w:rsidRPr="006A7001">
        <w:rPr>
          <w:rFonts w:ascii="Arial" w:hAnsi="Arial" w:cs="Arial"/>
          <w:b/>
          <w:i/>
        </w:rPr>
        <w:t xml:space="preserve">ah ni enako0mern o dostopna, bi morala Evropska komisija </w:t>
      </w:r>
      <w:r w:rsidR="00DF267C" w:rsidRPr="006A7001">
        <w:rPr>
          <w:rFonts w:ascii="Arial" w:hAnsi="Arial" w:cs="Arial"/>
          <w:b/>
          <w:i/>
        </w:rPr>
        <w:t>financiranje usmeriti tja, kjer je najbolj potrebno.</w:t>
      </w:r>
    </w:p>
    <w:p w:rsidR="009F1D74" w:rsidRPr="00413726" w:rsidRDefault="00DF267C" w:rsidP="00413726">
      <w:pPr>
        <w:jc w:val="both"/>
        <w:rPr>
          <w:rFonts w:ascii="Arial" w:hAnsi="Arial" w:cs="Arial"/>
          <w:sz w:val="20"/>
          <w:szCs w:val="20"/>
        </w:rPr>
      </w:pPr>
      <w:r w:rsidRPr="00413726">
        <w:rPr>
          <w:rFonts w:ascii="Arial" w:hAnsi="Arial" w:cs="Arial"/>
          <w:sz w:val="20"/>
          <w:szCs w:val="20"/>
        </w:rPr>
        <w:t xml:space="preserve">Revizorji prav tako opozarjajo, da ni bila narejena izčrpna analiza, koliko javno dostopnih polnilnih postaj je potrebnih, kje bi morale biti nameščene in kakšno energijo bi morale zagotavljati. Financiranje iz Instrumenta za povezovanje Evrope (CEF) ni bilo vedno usmerjeno tja, kjer je bilo najbolj potrebno, poleg tega pa ni bilo jasnih in koherentnih ciljnih vrednosti niti konsistentnih minimalnih zahtev glede infrastrukture na ravni EU. </w:t>
      </w:r>
    </w:p>
    <w:p w:rsidR="00DF267C" w:rsidRPr="00413726" w:rsidRDefault="00DF267C" w:rsidP="00413726">
      <w:pPr>
        <w:jc w:val="both"/>
        <w:rPr>
          <w:rFonts w:ascii="Arial" w:hAnsi="Arial" w:cs="Arial"/>
          <w:sz w:val="20"/>
          <w:szCs w:val="20"/>
        </w:rPr>
      </w:pPr>
      <w:r w:rsidRPr="00413726">
        <w:rPr>
          <w:rFonts w:ascii="Arial" w:hAnsi="Arial" w:cs="Arial"/>
          <w:sz w:val="20"/>
          <w:szCs w:val="20"/>
        </w:rPr>
        <w:t xml:space="preserve">Ker poteka revizija ključnega okvira politike in zakonodaje na področju </w:t>
      </w:r>
      <w:proofErr w:type="spellStart"/>
      <w:r w:rsidRPr="00413726">
        <w:rPr>
          <w:rFonts w:ascii="Arial" w:hAnsi="Arial" w:cs="Arial"/>
          <w:sz w:val="20"/>
          <w:szCs w:val="20"/>
        </w:rPr>
        <w:t>elektromobilnosti</w:t>
      </w:r>
      <w:proofErr w:type="spellEnd"/>
      <w:r w:rsidRPr="00413726">
        <w:rPr>
          <w:rFonts w:ascii="Arial" w:hAnsi="Arial" w:cs="Arial"/>
          <w:sz w:val="20"/>
          <w:szCs w:val="20"/>
        </w:rPr>
        <w:t xml:space="preserve">, revizorji priporočajo, naj Evropska komisija pripravi strateški načrt za dosego ciljnih vrednosti glede infrastrukture za polnjenje ter določi minimalne standarde in zahteve. Priporočajo tudi, naj financiranje zagotavlja na podlagi objektivnih meril in analiz ter naj poskrbi, da bodo projekti, sofinancirani s sredstvi EU, izpolnjevali zahteve glede </w:t>
      </w:r>
      <w:proofErr w:type="spellStart"/>
      <w:r w:rsidRPr="00413726">
        <w:rPr>
          <w:rFonts w:ascii="Arial" w:hAnsi="Arial" w:cs="Arial"/>
          <w:sz w:val="20"/>
          <w:szCs w:val="20"/>
        </w:rPr>
        <w:t>trajnostnosti</w:t>
      </w:r>
      <w:proofErr w:type="spellEnd"/>
      <w:r w:rsidRPr="00413726">
        <w:rPr>
          <w:rFonts w:ascii="Arial" w:hAnsi="Arial" w:cs="Arial"/>
          <w:sz w:val="20"/>
          <w:szCs w:val="20"/>
        </w:rPr>
        <w:t xml:space="preserve"> in možnosti za </w:t>
      </w:r>
      <w:proofErr w:type="spellStart"/>
      <w:r w:rsidRPr="00413726">
        <w:rPr>
          <w:rFonts w:ascii="Arial" w:hAnsi="Arial" w:cs="Arial"/>
          <w:sz w:val="20"/>
          <w:szCs w:val="20"/>
        </w:rPr>
        <w:t>nediskriminatorni</w:t>
      </w:r>
      <w:proofErr w:type="spellEnd"/>
      <w:r w:rsidRPr="00413726">
        <w:rPr>
          <w:rFonts w:ascii="Arial" w:hAnsi="Arial" w:cs="Arial"/>
          <w:sz w:val="20"/>
          <w:szCs w:val="20"/>
        </w:rPr>
        <w:t xml:space="preserve"> dostop za vse uporabnike.</w:t>
      </w:r>
    </w:p>
    <w:p w:rsidR="00DF267C" w:rsidRPr="006A7001" w:rsidRDefault="00DF267C" w:rsidP="00413726">
      <w:pPr>
        <w:jc w:val="both"/>
        <w:rPr>
          <w:rFonts w:ascii="Arial" w:hAnsi="Arial" w:cs="Arial"/>
          <w:b/>
          <w:sz w:val="20"/>
          <w:szCs w:val="20"/>
        </w:rPr>
      </w:pPr>
      <w:r w:rsidRPr="006A7001">
        <w:rPr>
          <w:rFonts w:ascii="Arial" w:hAnsi="Arial" w:cs="Arial"/>
          <w:b/>
          <w:sz w:val="20"/>
          <w:szCs w:val="20"/>
        </w:rPr>
        <w:t>Koristne informacije:</w:t>
      </w:r>
    </w:p>
    <w:p w:rsidR="00DF267C" w:rsidRPr="006A7001" w:rsidRDefault="00DF267C" w:rsidP="006A7001">
      <w:pPr>
        <w:pStyle w:val="Odstavekseznama"/>
        <w:numPr>
          <w:ilvl w:val="0"/>
          <w:numId w:val="1"/>
        </w:numPr>
        <w:jc w:val="both"/>
        <w:rPr>
          <w:rFonts w:ascii="Arial" w:hAnsi="Arial" w:cs="Arial"/>
          <w:sz w:val="20"/>
          <w:szCs w:val="20"/>
        </w:rPr>
      </w:pPr>
      <w:r w:rsidRPr="006A7001">
        <w:rPr>
          <w:rFonts w:ascii="Arial" w:hAnsi="Arial" w:cs="Arial"/>
          <w:sz w:val="20"/>
          <w:szCs w:val="20"/>
        </w:rPr>
        <w:t>Poročilo Evropskega računskega sodišča:</w:t>
      </w:r>
    </w:p>
    <w:p w:rsidR="00DF267C" w:rsidRPr="006A7001" w:rsidRDefault="00413726" w:rsidP="006A7001">
      <w:pPr>
        <w:pStyle w:val="Odstavekseznama"/>
        <w:numPr>
          <w:ilvl w:val="0"/>
          <w:numId w:val="1"/>
        </w:numPr>
        <w:jc w:val="both"/>
        <w:rPr>
          <w:rFonts w:ascii="Arial" w:hAnsi="Arial" w:cs="Arial"/>
          <w:sz w:val="20"/>
          <w:szCs w:val="20"/>
        </w:rPr>
      </w:pPr>
      <w:hyperlink r:id="rId6" w:history="1">
        <w:r w:rsidRPr="006A7001">
          <w:rPr>
            <w:rStyle w:val="Hiperpovezava"/>
            <w:rFonts w:ascii="Arial" w:hAnsi="Arial" w:cs="Arial"/>
            <w:sz w:val="20"/>
            <w:szCs w:val="20"/>
          </w:rPr>
          <w:t>https://www.eca.europa.eu/Lists/ECADocuments/SR21_05/SR_Electrical_charging_infrastructure_SL.pdf</w:t>
        </w:r>
      </w:hyperlink>
    </w:p>
    <w:p w:rsidR="00413726" w:rsidRPr="00413726" w:rsidRDefault="00413726" w:rsidP="006A7001">
      <w:pPr>
        <w:spacing w:after="0"/>
        <w:jc w:val="both"/>
        <w:rPr>
          <w:rFonts w:ascii="Arial" w:hAnsi="Arial" w:cs="Arial"/>
          <w:sz w:val="20"/>
          <w:szCs w:val="20"/>
        </w:rPr>
      </w:pPr>
      <w:r w:rsidRPr="00413726">
        <w:rPr>
          <w:rFonts w:ascii="Arial" w:hAnsi="Arial" w:cs="Arial"/>
          <w:sz w:val="20"/>
          <w:szCs w:val="20"/>
        </w:rPr>
        <w:t>Pripravila:</w:t>
      </w:r>
    </w:p>
    <w:p w:rsidR="00413726" w:rsidRPr="00413726" w:rsidRDefault="00413726" w:rsidP="006A7001">
      <w:pPr>
        <w:spacing w:after="0"/>
        <w:jc w:val="both"/>
        <w:rPr>
          <w:rFonts w:ascii="Arial" w:hAnsi="Arial" w:cs="Arial"/>
          <w:sz w:val="20"/>
          <w:szCs w:val="20"/>
        </w:rPr>
      </w:pPr>
      <w:r w:rsidRPr="00413726">
        <w:rPr>
          <w:rFonts w:ascii="Arial" w:hAnsi="Arial" w:cs="Arial"/>
          <w:sz w:val="20"/>
          <w:szCs w:val="20"/>
        </w:rPr>
        <w:t>Darja Kocbek</w:t>
      </w:r>
    </w:p>
    <w:sectPr w:rsidR="00413726" w:rsidRPr="00413726" w:rsidSect="009F1D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049B"/>
    <w:multiLevelType w:val="hybridMultilevel"/>
    <w:tmpl w:val="B27A8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084F"/>
    <w:rsid w:val="00140B64"/>
    <w:rsid w:val="0019084F"/>
    <w:rsid w:val="00413726"/>
    <w:rsid w:val="005E76F9"/>
    <w:rsid w:val="006A7001"/>
    <w:rsid w:val="009F1D74"/>
    <w:rsid w:val="00DF267C"/>
    <w:rsid w:val="00F46CE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1D74"/>
  </w:style>
  <w:style w:type="paragraph" w:styleId="Naslov2">
    <w:name w:val="heading 2"/>
    <w:basedOn w:val="Navaden"/>
    <w:next w:val="Navaden"/>
    <w:link w:val="Naslov2Znak"/>
    <w:uiPriority w:val="9"/>
    <w:semiHidden/>
    <w:unhideWhenUsed/>
    <w:qFormat/>
    <w:rsid w:val="00F46C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9084F"/>
    <w:rPr>
      <w:b/>
      <w:bCs/>
    </w:rPr>
  </w:style>
  <w:style w:type="character" w:styleId="Hiperpovezava">
    <w:name w:val="Hyperlink"/>
    <w:basedOn w:val="Privzetapisavaodstavka"/>
    <w:uiPriority w:val="99"/>
    <w:unhideWhenUsed/>
    <w:rsid w:val="00413726"/>
    <w:rPr>
      <w:color w:val="0000FF" w:themeColor="hyperlink"/>
      <w:u w:val="single"/>
    </w:rPr>
  </w:style>
  <w:style w:type="paragraph" w:styleId="Odstavekseznama">
    <w:name w:val="List Paragraph"/>
    <w:basedOn w:val="Navaden"/>
    <w:uiPriority w:val="34"/>
    <w:qFormat/>
    <w:rsid w:val="006A7001"/>
    <w:pPr>
      <w:ind w:left="720"/>
      <w:contextualSpacing/>
    </w:pPr>
  </w:style>
  <w:style w:type="character" w:customStyle="1" w:styleId="Naslov2Znak">
    <w:name w:val="Naslov 2 Znak"/>
    <w:basedOn w:val="Privzetapisavaodstavka"/>
    <w:link w:val="Naslov2"/>
    <w:uiPriority w:val="9"/>
    <w:semiHidden/>
    <w:rsid w:val="00F46CE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46C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6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SR21_05/SR_Electrical_charging_infrastructure_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293</Words>
  <Characters>1676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2021-04-13T16:02:00Z</dcterms:created>
  <dcterms:modified xsi:type="dcterms:W3CDTF">2021-04-13T16:31:00Z</dcterms:modified>
</cp:coreProperties>
</file>