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6C" w:rsidRPr="00467345" w:rsidRDefault="004C0E6C" w:rsidP="004C0E6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6C" w:rsidRPr="00083714" w:rsidRDefault="004C0E6C" w:rsidP="004C0E6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C0E6C" w:rsidRPr="00083714" w:rsidRDefault="004C0E6C" w:rsidP="004C0E6C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4C0E6C" w:rsidRDefault="004C0E6C" w:rsidP="004C0E6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58 </w:t>
      </w:r>
      <w:r w:rsidRPr="00083714">
        <w:rPr>
          <w:b/>
        </w:rPr>
        <w:t>– 20</w:t>
      </w:r>
      <w:r>
        <w:rPr>
          <w:b/>
        </w:rPr>
        <w:t>22</w:t>
      </w:r>
    </w:p>
    <w:p w:rsidR="004C0E6C" w:rsidRPr="0002310E" w:rsidRDefault="004C0E6C" w:rsidP="004C0E6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04.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4C0E6C" w:rsidRDefault="004C0E6C" w:rsidP="004C0E6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Predstavitev projektov pobude </w:t>
      </w:r>
      <w:proofErr w:type="spellStart"/>
      <w:r>
        <w:rPr>
          <w:b/>
          <w:color w:val="993300"/>
          <w:sz w:val="32"/>
          <w:szCs w:val="32"/>
        </w:rPr>
        <w:t>Startup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Europe</w:t>
      </w:r>
      <w:proofErr w:type="spellEnd"/>
      <w:r>
        <w:rPr>
          <w:b/>
          <w:color w:val="993300"/>
          <w:sz w:val="32"/>
          <w:szCs w:val="32"/>
        </w:rPr>
        <w:t xml:space="preserve"> za povezovanje visokotehnoloških zagonskih podjetij, pospeševalnikov, univerz</w:t>
      </w:r>
    </w:p>
    <w:p w:rsidR="00492B6E" w:rsidRPr="004C0E6C" w:rsidRDefault="00222B1C" w:rsidP="006369E6">
      <w:pPr>
        <w:jc w:val="both"/>
        <w:rPr>
          <w:rFonts w:ascii="Arial" w:hAnsi="Arial" w:cs="Arial"/>
          <w:b/>
          <w:i/>
        </w:rPr>
      </w:pPr>
      <w:r w:rsidRPr="004C0E6C">
        <w:rPr>
          <w:rFonts w:ascii="Arial" w:hAnsi="Arial" w:cs="Arial"/>
          <w:b/>
          <w:i/>
        </w:rPr>
        <w:t xml:space="preserve">Evropska komisija je na podlagi pobude </w:t>
      </w:r>
      <w:proofErr w:type="spellStart"/>
      <w:r w:rsidRPr="004C0E6C">
        <w:rPr>
          <w:rFonts w:ascii="Arial" w:hAnsi="Arial" w:cs="Arial"/>
          <w:b/>
          <w:i/>
        </w:rPr>
        <w:t>Startup</w:t>
      </w:r>
      <w:proofErr w:type="spellEnd"/>
      <w:r w:rsidRPr="004C0E6C">
        <w:rPr>
          <w:rFonts w:ascii="Arial" w:hAnsi="Arial" w:cs="Arial"/>
          <w:b/>
          <w:i/>
        </w:rPr>
        <w:t xml:space="preserve"> </w:t>
      </w:r>
      <w:proofErr w:type="spellStart"/>
      <w:r w:rsidRPr="004C0E6C">
        <w:rPr>
          <w:rFonts w:ascii="Arial" w:hAnsi="Arial" w:cs="Arial"/>
          <w:b/>
          <w:i/>
        </w:rPr>
        <w:t>Europe</w:t>
      </w:r>
      <w:proofErr w:type="spellEnd"/>
      <w:r w:rsidR="006F2D5B" w:rsidRPr="004C0E6C">
        <w:rPr>
          <w:rFonts w:ascii="Arial" w:hAnsi="Arial" w:cs="Arial"/>
          <w:b/>
          <w:i/>
        </w:rPr>
        <w:t>, katere naloga je povezovanje visokotehnoloških zagonskih podjetij, vlagateljev, pospeševalnikov, podjetniških mrež, univerz in medijev,</w:t>
      </w:r>
      <w:r w:rsidRPr="004C0E6C">
        <w:rPr>
          <w:rFonts w:ascii="Arial" w:hAnsi="Arial" w:cs="Arial"/>
          <w:b/>
          <w:i/>
        </w:rPr>
        <w:t xml:space="preserve"> podprla devet projektov</w:t>
      </w:r>
      <w:r w:rsidR="006F2D5B" w:rsidRPr="004C0E6C">
        <w:rPr>
          <w:rFonts w:ascii="Arial" w:hAnsi="Arial" w:cs="Arial"/>
          <w:b/>
          <w:i/>
        </w:rPr>
        <w:t xml:space="preserve">.  Prek teh projektov so na voljo storitve za pospeševanje razvoja zagonskih podjetij, storitve za prepoznavanje uglednih inovatorjev. Na voljo so </w:t>
      </w:r>
      <w:r w:rsidR="004C0E6C" w:rsidRPr="004C0E6C">
        <w:rPr>
          <w:rFonts w:ascii="Arial" w:hAnsi="Arial" w:cs="Arial"/>
          <w:b/>
          <w:i/>
        </w:rPr>
        <w:t xml:space="preserve">prav tako </w:t>
      </w:r>
      <w:r w:rsidR="006F2D5B" w:rsidRPr="004C0E6C">
        <w:rPr>
          <w:rFonts w:ascii="Arial" w:hAnsi="Arial" w:cs="Arial"/>
          <w:b/>
          <w:i/>
        </w:rPr>
        <w:t>storitve za podporo pri prenosu inovacij na trg  prek programa za naložbeno podporo za umetno inteligenco in tehnologije veriženja blokov.</w:t>
      </w:r>
    </w:p>
    <w:p w:rsidR="00F60BC0" w:rsidRPr="006369E6" w:rsidRDefault="00F60BC0" w:rsidP="006369E6">
      <w:pPr>
        <w:jc w:val="both"/>
        <w:rPr>
          <w:rFonts w:ascii="Arial" w:hAnsi="Arial" w:cs="Arial"/>
          <w:sz w:val="20"/>
          <w:szCs w:val="20"/>
        </w:rPr>
      </w:pPr>
      <w:r w:rsidRPr="006369E6">
        <w:rPr>
          <w:rFonts w:ascii="Arial" w:hAnsi="Arial" w:cs="Arial"/>
          <w:sz w:val="20"/>
          <w:szCs w:val="20"/>
        </w:rPr>
        <w:t xml:space="preserve">V okviru projekta </w:t>
      </w:r>
      <w:r w:rsidRPr="004C0E6C">
        <w:rPr>
          <w:rFonts w:ascii="Arial" w:hAnsi="Arial" w:cs="Arial"/>
          <w:b/>
          <w:sz w:val="20"/>
          <w:szCs w:val="20"/>
        </w:rPr>
        <w:t>Startup3</w:t>
      </w:r>
      <w:r w:rsidRPr="006369E6">
        <w:rPr>
          <w:rFonts w:ascii="Arial" w:hAnsi="Arial" w:cs="Arial"/>
          <w:sz w:val="20"/>
          <w:szCs w:val="20"/>
        </w:rPr>
        <w:t xml:space="preserve"> je bilo med 250 prijavami izbranih 5 zagonskih podjetij, ki so sodelovala v programu za pospeševanje razvoja. Projekt </w:t>
      </w:r>
      <w:r w:rsidRPr="004C0E6C">
        <w:rPr>
          <w:rFonts w:ascii="Arial" w:hAnsi="Arial" w:cs="Arial"/>
          <w:b/>
          <w:sz w:val="20"/>
          <w:szCs w:val="20"/>
        </w:rPr>
        <w:t>X-</w:t>
      </w:r>
      <w:proofErr w:type="spellStart"/>
      <w:r w:rsidRPr="004C0E6C">
        <w:rPr>
          <w:rFonts w:ascii="Arial" w:hAnsi="Arial" w:cs="Arial"/>
          <w:b/>
          <w:sz w:val="20"/>
          <w:szCs w:val="20"/>
        </w:rPr>
        <w:t>Europe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 je podprl rast 150 </w:t>
      </w:r>
      <w:proofErr w:type="spellStart"/>
      <w:r w:rsidRPr="006369E6">
        <w:rPr>
          <w:rFonts w:ascii="Arial" w:hAnsi="Arial" w:cs="Arial"/>
          <w:sz w:val="20"/>
          <w:szCs w:val="20"/>
        </w:rPr>
        <w:t>globokotehnoloških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 zagonskih podjetij v okviru šest skupin: </w:t>
      </w:r>
      <w:proofErr w:type="spellStart"/>
      <w:r w:rsidRPr="006369E6">
        <w:rPr>
          <w:rFonts w:ascii="Arial" w:hAnsi="Arial" w:cs="Arial"/>
          <w:sz w:val="20"/>
          <w:szCs w:val="20"/>
        </w:rPr>
        <w:t>HealthTech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69E6">
        <w:rPr>
          <w:rFonts w:ascii="Arial" w:hAnsi="Arial" w:cs="Arial"/>
          <w:sz w:val="20"/>
          <w:szCs w:val="20"/>
        </w:rPr>
        <w:t>AgriTech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, Umetna inteligenca/Strojno učenje, Pametna mesta &amp; </w:t>
      </w:r>
      <w:proofErr w:type="spellStart"/>
      <w:r w:rsidRPr="006369E6">
        <w:rPr>
          <w:rFonts w:ascii="Arial" w:hAnsi="Arial" w:cs="Arial"/>
          <w:sz w:val="20"/>
          <w:szCs w:val="20"/>
        </w:rPr>
        <w:t>Trajnostnost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, Vesoljske tehnologije in Finančne tehnologije. S projektom </w:t>
      </w:r>
      <w:r w:rsidRPr="004C0E6C">
        <w:rPr>
          <w:rFonts w:ascii="Arial" w:hAnsi="Arial" w:cs="Arial"/>
          <w:b/>
          <w:sz w:val="20"/>
          <w:szCs w:val="20"/>
        </w:rPr>
        <w:t xml:space="preserve">B-HUB </w:t>
      </w:r>
      <w:proofErr w:type="spellStart"/>
      <w:r w:rsidRPr="004C0E6C">
        <w:rPr>
          <w:rFonts w:ascii="Arial" w:hAnsi="Arial" w:cs="Arial"/>
          <w:b/>
          <w:sz w:val="20"/>
          <w:szCs w:val="20"/>
        </w:rPr>
        <w:t>for</w:t>
      </w:r>
      <w:proofErr w:type="spellEnd"/>
      <w:r w:rsidRPr="004C0E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b/>
          <w:sz w:val="20"/>
          <w:szCs w:val="20"/>
        </w:rPr>
        <w:t>Europe</w:t>
      </w:r>
      <w:proofErr w:type="spellEnd"/>
      <w:r w:rsidR="00BF2538" w:rsidRPr="006369E6">
        <w:rPr>
          <w:rFonts w:ascii="Arial" w:hAnsi="Arial" w:cs="Arial"/>
          <w:sz w:val="20"/>
          <w:szCs w:val="20"/>
        </w:rPr>
        <w:t xml:space="preserve"> </w:t>
      </w:r>
      <w:r w:rsidRPr="006369E6">
        <w:rPr>
          <w:rFonts w:ascii="Arial" w:hAnsi="Arial" w:cs="Arial"/>
          <w:sz w:val="20"/>
          <w:szCs w:val="20"/>
        </w:rPr>
        <w:t>so vzpostavili evropsko središče za zagonska podjetja s področja veriženja blokov.</w:t>
      </w:r>
    </w:p>
    <w:p w:rsidR="00F60BC0" w:rsidRPr="006369E6" w:rsidRDefault="00FC41E5" w:rsidP="006369E6">
      <w:pPr>
        <w:jc w:val="both"/>
        <w:rPr>
          <w:rFonts w:ascii="Arial" w:hAnsi="Arial" w:cs="Arial"/>
          <w:sz w:val="20"/>
          <w:szCs w:val="20"/>
        </w:rPr>
      </w:pPr>
      <w:r w:rsidRPr="006369E6">
        <w:rPr>
          <w:rFonts w:ascii="Arial" w:hAnsi="Arial" w:cs="Arial"/>
          <w:sz w:val="20"/>
          <w:szCs w:val="20"/>
        </w:rPr>
        <w:t xml:space="preserve">V okviru projekta </w:t>
      </w:r>
      <w:r w:rsidR="00F60BC0" w:rsidRPr="004C0E6C">
        <w:rPr>
          <w:rFonts w:ascii="Arial" w:hAnsi="Arial" w:cs="Arial"/>
          <w:b/>
          <w:sz w:val="20"/>
          <w:szCs w:val="20"/>
        </w:rPr>
        <w:t>INNODEC</w:t>
      </w:r>
      <w:r w:rsidR="00F60BC0" w:rsidRPr="006369E6">
        <w:rPr>
          <w:rFonts w:ascii="Arial" w:hAnsi="Arial" w:cs="Arial"/>
          <w:sz w:val="20"/>
          <w:szCs w:val="20"/>
        </w:rPr>
        <w:t xml:space="preserve"> </w:t>
      </w:r>
      <w:r w:rsidRPr="006369E6">
        <w:rPr>
          <w:rFonts w:ascii="Arial" w:hAnsi="Arial" w:cs="Arial"/>
          <w:sz w:val="20"/>
          <w:szCs w:val="20"/>
        </w:rPr>
        <w:t xml:space="preserve">so vzpostavili platformo </w:t>
      </w:r>
      <w:proofErr w:type="spellStart"/>
      <w:r w:rsidRPr="006369E6">
        <w:rPr>
          <w:rFonts w:ascii="Arial" w:hAnsi="Arial" w:cs="Arial"/>
          <w:sz w:val="20"/>
          <w:szCs w:val="20"/>
        </w:rPr>
        <w:t>Dealflow.eu</w:t>
      </w:r>
      <w:proofErr w:type="spellEnd"/>
      <w:r w:rsidRPr="006369E6">
        <w:rPr>
          <w:rFonts w:ascii="Arial" w:hAnsi="Arial" w:cs="Arial"/>
          <w:sz w:val="20"/>
          <w:szCs w:val="20"/>
        </w:rPr>
        <w:t>, ki zagonskim podjetjem omogoča dostop do najboljših praks</w:t>
      </w:r>
      <w:r w:rsidR="00BF2538" w:rsidRPr="006369E6">
        <w:rPr>
          <w:rFonts w:ascii="Arial" w:hAnsi="Arial" w:cs="Arial"/>
          <w:sz w:val="20"/>
          <w:szCs w:val="20"/>
        </w:rPr>
        <w:t xml:space="preserve"> in povezovanje z vlagatelji. Glavni cilj projekta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Scale</w:t>
      </w:r>
      <w:proofErr w:type="spellEnd"/>
      <w:r w:rsidR="00BF2538" w:rsidRPr="004C0E6C">
        <w:rPr>
          <w:rFonts w:ascii="Arial" w:hAnsi="Arial" w:cs="Arial"/>
          <w:b/>
          <w:sz w:val="20"/>
          <w:szCs w:val="20"/>
        </w:rPr>
        <w:t xml:space="preserve">-Up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Champions</w:t>
      </w:r>
      <w:proofErr w:type="spellEnd"/>
      <w:r w:rsidR="00BF2538" w:rsidRPr="006369E6">
        <w:rPr>
          <w:rFonts w:ascii="Arial" w:hAnsi="Arial" w:cs="Arial"/>
          <w:sz w:val="20"/>
          <w:szCs w:val="20"/>
        </w:rPr>
        <w:t xml:space="preserve"> je bil povezati zagonska podjetja z mentorji, vlagatelji in podjetji.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DeepTech</w:t>
      </w:r>
      <w:proofErr w:type="spellEnd"/>
      <w:r w:rsidR="00BF2538" w:rsidRPr="004C0E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for</w:t>
      </w:r>
      <w:proofErr w:type="spellEnd"/>
      <w:r w:rsidR="00BF2538" w:rsidRPr="004C0E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Digital</w:t>
      </w:r>
      <w:proofErr w:type="spellEnd"/>
      <w:r w:rsidR="00BF2538" w:rsidRPr="004C0E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Transformation</w:t>
      </w:r>
      <w:proofErr w:type="spellEnd"/>
      <w:r w:rsidR="00BF2538" w:rsidRPr="004C0E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Launchpad</w:t>
      </w:r>
      <w:proofErr w:type="spellEnd"/>
      <w:r w:rsidR="00BF2538" w:rsidRPr="004C0E6C">
        <w:rPr>
          <w:rFonts w:ascii="Arial" w:hAnsi="Arial" w:cs="Arial"/>
          <w:b/>
          <w:sz w:val="20"/>
          <w:szCs w:val="20"/>
        </w:rPr>
        <w:t xml:space="preserve"> (DT2 </w:t>
      </w:r>
      <w:proofErr w:type="spellStart"/>
      <w:r w:rsidR="00BF2538" w:rsidRPr="004C0E6C">
        <w:rPr>
          <w:rFonts w:ascii="Arial" w:hAnsi="Arial" w:cs="Arial"/>
          <w:b/>
          <w:sz w:val="20"/>
          <w:szCs w:val="20"/>
        </w:rPr>
        <w:t>Invest</w:t>
      </w:r>
      <w:proofErr w:type="spellEnd"/>
      <w:r w:rsidR="00BF2538" w:rsidRPr="004C0E6C">
        <w:rPr>
          <w:rFonts w:ascii="Arial" w:hAnsi="Arial" w:cs="Arial"/>
          <w:b/>
          <w:sz w:val="20"/>
          <w:szCs w:val="20"/>
        </w:rPr>
        <w:t>)</w:t>
      </w:r>
      <w:r w:rsidR="00BF2538" w:rsidRPr="006369E6">
        <w:rPr>
          <w:rFonts w:ascii="Arial" w:hAnsi="Arial" w:cs="Arial"/>
          <w:sz w:val="20"/>
          <w:szCs w:val="20"/>
        </w:rPr>
        <w:t xml:space="preserve"> je program za podporo investicijam za nastajajoče tehnologije s področja u,metne inteligence in veriženja blokov.</w:t>
      </w:r>
    </w:p>
    <w:p w:rsidR="00F60BC0" w:rsidRPr="006369E6" w:rsidRDefault="00BF2538" w:rsidP="006369E6">
      <w:pPr>
        <w:jc w:val="both"/>
        <w:rPr>
          <w:rFonts w:ascii="Arial" w:hAnsi="Arial" w:cs="Arial"/>
          <w:sz w:val="20"/>
          <w:szCs w:val="20"/>
        </w:rPr>
      </w:pPr>
      <w:r w:rsidRPr="006369E6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4C0E6C">
        <w:rPr>
          <w:rFonts w:ascii="Arial" w:hAnsi="Arial" w:cs="Arial"/>
          <w:b/>
          <w:sz w:val="20"/>
          <w:szCs w:val="20"/>
        </w:rPr>
        <w:t>European</w:t>
      </w:r>
      <w:proofErr w:type="spellEnd"/>
      <w:r w:rsidRPr="004C0E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b/>
          <w:sz w:val="20"/>
          <w:szCs w:val="20"/>
        </w:rPr>
        <w:t>Startups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  je Evropski komisiji, oblikovalcem politik v državah članicah EU in zainteresiranim stranem tehnološkega ekosistema omogočil skupno referenco in merjenje evropskih tehnoloških središč ter podprl oblikovanje politik na področju podjetništva in inovacij. V okviru projekta </w:t>
      </w:r>
      <w:proofErr w:type="spellStart"/>
      <w:r w:rsidRPr="004C0E6C">
        <w:rPr>
          <w:rFonts w:ascii="Arial" w:hAnsi="Arial" w:cs="Arial"/>
          <w:b/>
          <w:sz w:val="20"/>
          <w:szCs w:val="20"/>
        </w:rPr>
        <w:t>MediaMotor</w:t>
      </w:r>
      <w:proofErr w:type="spellEnd"/>
      <w:r w:rsidRPr="004C0E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b/>
          <w:sz w:val="20"/>
          <w:szCs w:val="20"/>
        </w:rPr>
        <w:t>Europe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 so pripravili tri javne razpise za izbor 20 zagonskih podjetij. Cilj projekta </w:t>
      </w:r>
      <w:r w:rsidRPr="004C0E6C">
        <w:rPr>
          <w:rFonts w:ascii="Arial" w:hAnsi="Arial" w:cs="Arial"/>
          <w:b/>
          <w:sz w:val="20"/>
          <w:szCs w:val="20"/>
        </w:rPr>
        <w:t>Scaleup4Europe</w:t>
      </w:r>
      <w:r w:rsidRPr="006369E6">
        <w:rPr>
          <w:rFonts w:ascii="Arial" w:hAnsi="Arial" w:cs="Arial"/>
          <w:sz w:val="20"/>
          <w:szCs w:val="20"/>
        </w:rPr>
        <w:t xml:space="preserve"> je bil premagati eno od najzahtevnejših ovir za mlade podjetnike - podprt dostop do korporativnih </w:t>
      </w:r>
      <w:proofErr w:type="spellStart"/>
      <w:r w:rsidRPr="006369E6">
        <w:rPr>
          <w:rFonts w:ascii="Arial" w:hAnsi="Arial" w:cs="Arial"/>
          <w:sz w:val="20"/>
          <w:szCs w:val="20"/>
        </w:rPr>
        <w:t>odločevalcev</w:t>
      </w:r>
      <w:proofErr w:type="spellEnd"/>
      <w:r w:rsidRPr="006369E6">
        <w:rPr>
          <w:rFonts w:ascii="Arial" w:hAnsi="Arial" w:cs="Arial"/>
          <w:sz w:val="20"/>
          <w:szCs w:val="20"/>
        </w:rPr>
        <w:t xml:space="preserve"> zunaj domačega trga z namenom širitve čez državne meje.  </w:t>
      </w:r>
    </w:p>
    <w:p w:rsidR="00BF2538" w:rsidRPr="004C0E6C" w:rsidRDefault="00BF2538" w:rsidP="006369E6">
      <w:pPr>
        <w:jc w:val="both"/>
        <w:rPr>
          <w:rFonts w:ascii="Arial" w:hAnsi="Arial" w:cs="Arial"/>
          <w:b/>
          <w:sz w:val="20"/>
          <w:szCs w:val="20"/>
        </w:rPr>
      </w:pPr>
      <w:r w:rsidRPr="004C0E6C">
        <w:rPr>
          <w:rFonts w:ascii="Arial" w:hAnsi="Arial" w:cs="Arial"/>
          <w:b/>
          <w:sz w:val="20"/>
          <w:szCs w:val="20"/>
        </w:rPr>
        <w:t>Koristne informacije:</w:t>
      </w:r>
    </w:p>
    <w:p w:rsidR="00BF2538" w:rsidRPr="004C0E6C" w:rsidRDefault="00BF253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 xml:space="preserve">Informacije o pobudi </w:t>
      </w:r>
      <w:proofErr w:type="spellStart"/>
      <w:r w:rsidRPr="004C0E6C">
        <w:rPr>
          <w:rFonts w:ascii="Arial" w:hAnsi="Arial" w:cs="Arial"/>
          <w:sz w:val="20"/>
          <w:szCs w:val="20"/>
        </w:rPr>
        <w:t>Startup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Europe</w:t>
      </w:r>
      <w:proofErr w:type="spellEnd"/>
      <w:r w:rsidRPr="004C0E6C">
        <w:rPr>
          <w:rFonts w:ascii="Arial" w:hAnsi="Arial" w:cs="Arial"/>
          <w:sz w:val="20"/>
          <w:szCs w:val="20"/>
        </w:rPr>
        <w:t>:</w:t>
      </w:r>
    </w:p>
    <w:p w:rsidR="00BF2538" w:rsidRPr="004C0E6C" w:rsidRDefault="00BF253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https://digital-strategy.ec.europa.eu/sl/node/40</w:t>
        </w:r>
      </w:hyperlink>
    </w:p>
    <w:p w:rsidR="00BF2538" w:rsidRPr="004C0E6C" w:rsidRDefault="00BF253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>Projekt Startup3</w:t>
      </w:r>
      <w:r w:rsidR="00791368" w:rsidRPr="004C0E6C">
        <w:rPr>
          <w:rFonts w:ascii="Arial" w:hAnsi="Arial" w:cs="Arial"/>
          <w:sz w:val="20"/>
          <w:szCs w:val="20"/>
        </w:rPr>
        <w:t>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https://startup3.eu/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BF2538" w:rsidRPr="004C0E6C" w:rsidRDefault="00BF253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lastRenderedPageBreak/>
        <w:t xml:space="preserve">Projekt </w:t>
      </w:r>
      <w:proofErr w:type="spellStart"/>
      <w:r w:rsidRPr="004C0E6C">
        <w:rPr>
          <w:rFonts w:ascii="Arial" w:hAnsi="Arial" w:cs="Arial"/>
          <w:sz w:val="20"/>
          <w:szCs w:val="20"/>
        </w:rPr>
        <w:t>Projekt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X-</w:t>
      </w:r>
      <w:proofErr w:type="spellStart"/>
      <w:r w:rsidRPr="004C0E6C">
        <w:rPr>
          <w:rFonts w:ascii="Arial" w:hAnsi="Arial" w:cs="Arial"/>
          <w:sz w:val="20"/>
          <w:szCs w:val="20"/>
        </w:rPr>
        <w:t>Europe</w:t>
      </w:r>
      <w:proofErr w:type="spellEnd"/>
      <w:r w:rsidR="00791368" w:rsidRPr="004C0E6C">
        <w:rPr>
          <w:rFonts w:ascii="Arial" w:hAnsi="Arial" w:cs="Arial"/>
          <w:sz w:val="20"/>
          <w:szCs w:val="20"/>
        </w:rPr>
        <w:t>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https://www.xeurope.eu/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BF2538" w:rsidRPr="004C0E6C" w:rsidRDefault="00BF253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 xml:space="preserve">Projekt B-HUB </w:t>
      </w:r>
      <w:proofErr w:type="spellStart"/>
      <w:r w:rsidRPr="004C0E6C">
        <w:rPr>
          <w:rFonts w:ascii="Arial" w:hAnsi="Arial" w:cs="Arial"/>
          <w:sz w:val="20"/>
          <w:szCs w:val="20"/>
        </w:rPr>
        <w:t>for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Europe</w:t>
      </w:r>
      <w:proofErr w:type="spellEnd"/>
      <w:r w:rsidR="00791368" w:rsidRPr="004C0E6C">
        <w:rPr>
          <w:rFonts w:ascii="Arial" w:hAnsi="Arial" w:cs="Arial"/>
          <w:sz w:val="20"/>
          <w:szCs w:val="20"/>
        </w:rPr>
        <w:t>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https://b-hub.eu/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BF2538" w:rsidRPr="004C0E6C" w:rsidRDefault="00BF253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>Projekt INNODEC</w:t>
      </w:r>
      <w:r w:rsidR="00791368" w:rsidRPr="004C0E6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91368" w:rsidRPr="004C0E6C">
        <w:rPr>
          <w:rFonts w:ascii="Arial" w:hAnsi="Arial" w:cs="Arial"/>
          <w:sz w:val="20"/>
          <w:szCs w:val="20"/>
        </w:rPr>
        <w:t>dealflow</w:t>
      </w:r>
      <w:proofErr w:type="spellEnd"/>
      <w:r w:rsidR="00791368" w:rsidRPr="004C0E6C">
        <w:rPr>
          <w:rFonts w:ascii="Arial" w:hAnsi="Arial" w:cs="Arial"/>
          <w:sz w:val="20"/>
          <w:szCs w:val="20"/>
        </w:rPr>
        <w:t>):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https://dealflow.eu/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BF2538" w:rsidRPr="004C0E6C" w:rsidRDefault="00BF253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="00791368" w:rsidRPr="004C0E6C">
        <w:rPr>
          <w:rFonts w:ascii="Arial" w:hAnsi="Arial" w:cs="Arial"/>
          <w:sz w:val="20"/>
          <w:szCs w:val="20"/>
        </w:rPr>
        <w:t>Scale</w:t>
      </w:r>
      <w:proofErr w:type="spellEnd"/>
      <w:r w:rsidR="00791368" w:rsidRPr="004C0E6C">
        <w:rPr>
          <w:rFonts w:ascii="Arial" w:hAnsi="Arial" w:cs="Arial"/>
          <w:sz w:val="20"/>
          <w:szCs w:val="20"/>
        </w:rPr>
        <w:t xml:space="preserve">-Up </w:t>
      </w:r>
      <w:proofErr w:type="spellStart"/>
      <w:r w:rsidR="00791368" w:rsidRPr="004C0E6C">
        <w:rPr>
          <w:rFonts w:ascii="Arial" w:hAnsi="Arial" w:cs="Arial"/>
          <w:sz w:val="20"/>
          <w:szCs w:val="20"/>
        </w:rPr>
        <w:t>Champions</w:t>
      </w:r>
      <w:proofErr w:type="spellEnd"/>
      <w:r w:rsidR="00791368" w:rsidRPr="004C0E6C">
        <w:rPr>
          <w:rFonts w:ascii="Arial" w:hAnsi="Arial" w:cs="Arial"/>
          <w:sz w:val="20"/>
          <w:szCs w:val="20"/>
        </w:rPr>
        <w:t>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https://www.scaleupchampions.com/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4C0E6C">
        <w:rPr>
          <w:rFonts w:ascii="Arial" w:hAnsi="Arial" w:cs="Arial"/>
          <w:sz w:val="20"/>
          <w:szCs w:val="20"/>
        </w:rPr>
        <w:t>DeepTech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for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Digital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Transformation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Launchpad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( DT2 </w:t>
      </w:r>
      <w:proofErr w:type="spellStart"/>
      <w:r w:rsidRPr="004C0E6C">
        <w:rPr>
          <w:rFonts w:ascii="Arial" w:hAnsi="Arial" w:cs="Arial"/>
          <w:sz w:val="20"/>
          <w:szCs w:val="20"/>
        </w:rPr>
        <w:t>Invest</w:t>
      </w:r>
      <w:proofErr w:type="spellEnd"/>
      <w:r w:rsidRPr="004C0E6C">
        <w:rPr>
          <w:rFonts w:ascii="Arial" w:hAnsi="Arial" w:cs="Arial"/>
          <w:sz w:val="20"/>
          <w:szCs w:val="20"/>
        </w:rPr>
        <w:t>):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3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https://www.dt2invest.com/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4C0E6C">
        <w:rPr>
          <w:rFonts w:ascii="Arial" w:hAnsi="Arial" w:cs="Arial"/>
          <w:sz w:val="20"/>
          <w:szCs w:val="20"/>
        </w:rPr>
        <w:t>European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Startups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4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https://europeanstartups.co/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4C0E6C">
        <w:rPr>
          <w:rFonts w:ascii="Arial" w:hAnsi="Arial" w:cs="Arial"/>
          <w:sz w:val="20"/>
          <w:szCs w:val="20"/>
        </w:rPr>
        <w:t>MediaMotor</w:t>
      </w:r>
      <w:proofErr w:type="spellEnd"/>
      <w:r w:rsidRPr="004C0E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E6C">
        <w:rPr>
          <w:rFonts w:ascii="Arial" w:hAnsi="Arial" w:cs="Arial"/>
          <w:sz w:val="20"/>
          <w:szCs w:val="20"/>
        </w:rPr>
        <w:t>Europe</w:t>
      </w:r>
      <w:proofErr w:type="spellEnd"/>
      <w:r w:rsidRPr="004C0E6C">
        <w:rPr>
          <w:rFonts w:ascii="Arial" w:hAnsi="Arial" w:cs="Arial"/>
          <w:sz w:val="20"/>
          <w:szCs w:val="20"/>
        </w:rPr>
        <w:t>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5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https://mediamotoreurope.eu/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0E6C">
        <w:rPr>
          <w:rFonts w:ascii="Arial" w:hAnsi="Arial" w:cs="Arial"/>
          <w:sz w:val="20"/>
          <w:szCs w:val="20"/>
        </w:rPr>
        <w:t>Projekt Scaleup4Europe:</w:t>
      </w:r>
    </w:p>
    <w:p w:rsidR="00791368" w:rsidRPr="004C0E6C" w:rsidRDefault="00791368" w:rsidP="004C0E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6" w:history="1">
        <w:r w:rsidRPr="004C0E6C">
          <w:rPr>
            <w:rStyle w:val="Hiperpovezava"/>
            <w:rFonts w:ascii="Arial" w:hAnsi="Arial" w:cs="Arial"/>
            <w:sz w:val="20"/>
            <w:szCs w:val="20"/>
          </w:rPr>
          <w:t>https://scaleup4.eu/</w:t>
        </w:r>
      </w:hyperlink>
      <w:r w:rsidRPr="004C0E6C">
        <w:rPr>
          <w:rFonts w:ascii="Arial" w:hAnsi="Arial" w:cs="Arial"/>
          <w:sz w:val="20"/>
          <w:szCs w:val="20"/>
        </w:rPr>
        <w:t xml:space="preserve"> </w:t>
      </w:r>
    </w:p>
    <w:p w:rsidR="00791368" w:rsidRPr="006369E6" w:rsidRDefault="00791368" w:rsidP="004C0E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9E6">
        <w:rPr>
          <w:rFonts w:ascii="Arial" w:hAnsi="Arial" w:cs="Arial"/>
          <w:sz w:val="20"/>
          <w:szCs w:val="20"/>
        </w:rPr>
        <w:t>Pripravila:</w:t>
      </w:r>
    </w:p>
    <w:p w:rsidR="00791368" w:rsidRPr="006369E6" w:rsidRDefault="00791368" w:rsidP="004C0E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9E6">
        <w:rPr>
          <w:rFonts w:ascii="Arial" w:hAnsi="Arial" w:cs="Arial"/>
          <w:sz w:val="20"/>
          <w:szCs w:val="20"/>
        </w:rPr>
        <w:t>Darja Kocbek</w:t>
      </w:r>
    </w:p>
    <w:p w:rsidR="00F60BC0" w:rsidRPr="00F60BC0" w:rsidRDefault="00F60BC0" w:rsidP="004C0E6C">
      <w:pPr>
        <w:spacing w:after="0"/>
      </w:pPr>
      <w:r w:rsidRPr="00F60BC0">
        <w:t xml:space="preserve"> </w:t>
      </w:r>
    </w:p>
    <w:sectPr w:rsidR="00F60BC0" w:rsidRPr="00F60BC0" w:rsidSect="0049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40CA"/>
    <w:multiLevelType w:val="hybridMultilevel"/>
    <w:tmpl w:val="74485A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B1C"/>
    <w:rsid w:val="00222B1C"/>
    <w:rsid w:val="00492B6E"/>
    <w:rsid w:val="004C0E6C"/>
    <w:rsid w:val="006369E6"/>
    <w:rsid w:val="006F2D5B"/>
    <w:rsid w:val="00791368"/>
    <w:rsid w:val="00BF2538"/>
    <w:rsid w:val="00F60BC0"/>
    <w:rsid w:val="00FC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2B6E"/>
  </w:style>
  <w:style w:type="paragraph" w:styleId="Naslov2">
    <w:name w:val="heading 2"/>
    <w:basedOn w:val="Navaden"/>
    <w:link w:val="Naslov2Znak"/>
    <w:uiPriority w:val="9"/>
    <w:qFormat/>
    <w:rsid w:val="00F60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60BC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BF253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C0E6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up3.eu/" TargetMode="External"/><Relationship Id="rId13" Type="http://schemas.openxmlformats.org/officeDocument/2006/relationships/hyperlink" Target="https://www.dt2inves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igital-strategy.ec.europa.eu/sl/node/40" TargetMode="External"/><Relationship Id="rId12" Type="http://schemas.openxmlformats.org/officeDocument/2006/relationships/hyperlink" Target="https://www.scaleupchampions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aleup4.e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ealflow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motoreurope.eu/" TargetMode="External"/><Relationship Id="rId10" Type="http://schemas.openxmlformats.org/officeDocument/2006/relationships/hyperlink" Target="https://b-hu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europe.eu/" TargetMode="External"/><Relationship Id="rId14" Type="http://schemas.openxmlformats.org/officeDocument/2006/relationships/hyperlink" Target="https://europeanstartups.c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6D34-082B-407A-B977-3F5619D6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2022-03-31T12:19:00Z</dcterms:created>
  <dcterms:modified xsi:type="dcterms:W3CDTF">2022-03-31T13:15:00Z</dcterms:modified>
</cp:coreProperties>
</file>