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80" w:rsidRPr="00467345" w:rsidRDefault="00FC2A80" w:rsidP="00FC2A8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C2A80" w:rsidRPr="00301C78" w:rsidRDefault="00FC2A80" w:rsidP="00FC2A80">
      <w:pPr>
        <w:pStyle w:val="Naslov2"/>
        <w:tabs>
          <w:tab w:val="left" w:pos="3120"/>
        </w:tabs>
        <w:spacing w:before="0"/>
        <w:jc w:val="center"/>
        <w:rPr>
          <w:sz w:val="22"/>
        </w:rPr>
      </w:pPr>
      <w:r w:rsidRPr="00083714">
        <w:rPr>
          <w:sz w:val="22"/>
        </w:rPr>
        <w:t>Slovensko gospodarsko in raziskovalno združenje, Bruselj</w:t>
      </w:r>
    </w:p>
    <w:p w:rsidR="00FC2A80" w:rsidRPr="00083714" w:rsidRDefault="00FC2A80" w:rsidP="00FC2A80">
      <w:pPr>
        <w:pBdr>
          <w:bottom w:val="single" w:sz="6" w:space="1" w:color="auto"/>
        </w:pBdr>
        <w:tabs>
          <w:tab w:val="left" w:pos="3120"/>
        </w:tabs>
        <w:rPr>
          <w:sz w:val="16"/>
          <w:szCs w:val="16"/>
        </w:rPr>
      </w:pPr>
    </w:p>
    <w:p w:rsidR="00FC2A80" w:rsidRDefault="00FC2A80" w:rsidP="00FC2A80">
      <w:pPr>
        <w:tabs>
          <w:tab w:val="left" w:pos="3120"/>
        </w:tabs>
        <w:jc w:val="center"/>
        <w:rPr>
          <w:b/>
        </w:rPr>
      </w:pPr>
      <w:r>
        <w:rPr>
          <w:b/>
        </w:rPr>
        <w:t xml:space="preserve">Občasna informacija članom 56 </w:t>
      </w:r>
      <w:r w:rsidRPr="00083714">
        <w:rPr>
          <w:b/>
        </w:rPr>
        <w:t>– 20</w:t>
      </w:r>
      <w:r>
        <w:rPr>
          <w:b/>
        </w:rPr>
        <w:t>23</w:t>
      </w:r>
    </w:p>
    <w:p w:rsidR="00FC2A80" w:rsidRDefault="00FC2A80" w:rsidP="00FC2A80">
      <w:pPr>
        <w:tabs>
          <w:tab w:val="left" w:pos="3120"/>
        </w:tabs>
        <w:jc w:val="center"/>
        <w:rPr>
          <w:b/>
        </w:rPr>
      </w:pPr>
      <w:r>
        <w:rPr>
          <w:b/>
        </w:rPr>
        <w:t xml:space="preserve">03. april </w:t>
      </w:r>
      <w:r w:rsidRPr="00083714">
        <w:rPr>
          <w:b/>
        </w:rPr>
        <w:t xml:space="preserve"> 20</w:t>
      </w:r>
      <w:r>
        <w:rPr>
          <w:b/>
        </w:rPr>
        <w:t>23</w:t>
      </w:r>
    </w:p>
    <w:p w:rsidR="00FC2A80" w:rsidRDefault="00FC2A80" w:rsidP="00FC2A80">
      <w:pPr>
        <w:jc w:val="center"/>
        <w:rPr>
          <w:rFonts w:ascii="Arial" w:hAnsi="Arial" w:cs="Arial"/>
          <w:b/>
          <w:i/>
        </w:rPr>
      </w:pPr>
      <w:r>
        <w:rPr>
          <w:b/>
          <w:color w:val="993300"/>
          <w:sz w:val="32"/>
          <w:szCs w:val="32"/>
        </w:rPr>
        <w:t>Evropska komisija je sprejela delovna programa za izvajanje programa za digitalno Evropo v obdobju 2023-2024</w:t>
      </w:r>
    </w:p>
    <w:p w:rsidR="004B60A1" w:rsidRPr="008307E1" w:rsidRDefault="004B60A1" w:rsidP="008307E1">
      <w:pPr>
        <w:jc w:val="both"/>
        <w:rPr>
          <w:rFonts w:ascii="Arial" w:hAnsi="Arial" w:cs="Arial"/>
          <w:b/>
          <w:i/>
        </w:rPr>
      </w:pPr>
      <w:r w:rsidRPr="008307E1">
        <w:rPr>
          <w:rFonts w:ascii="Arial" w:hAnsi="Arial" w:cs="Arial"/>
          <w:b/>
          <w:i/>
        </w:rPr>
        <w:t xml:space="preserve">Evropska komisija je sprejela večletna delovna programa, v katerih je določila specifične cilje in tematska področja </w:t>
      </w:r>
      <w:r w:rsidR="00DC3CC3" w:rsidRPr="008307E1">
        <w:rPr>
          <w:rFonts w:ascii="Arial" w:hAnsi="Arial" w:cs="Arial"/>
          <w:b/>
          <w:i/>
        </w:rPr>
        <w:t xml:space="preserve">za razpise </w:t>
      </w:r>
      <w:r w:rsidRPr="008307E1">
        <w:rPr>
          <w:rFonts w:ascii="Arial" w:hAnsi="Arial" w:cs="Arial"/>
          <w:b/>
          <w:i/>
        </w:rPr>
        <w:t>programa za digitalno Evropo za obdobje 2023–2024. </w:t>
      </w:r>
      <w:r w:rsidR="00DC3CC3" w:rsidRPr="008307E1">
        <w:rPr>
          <w:rFonts w:ascii="Arial" w:hAnsi="Arial" w:cs="Arial"/>
          <w:b/>
          <w:i/>
        </w:rPr>
        <w:t>G</w:t>
      </w:r>
      <w:r w:rsidRPr="008307E1">
        <w:rPr>
          <w:rFonts w:ascii="Arial" w:hAnsi="Arial" w:cs="Arial"/>
          <w:b/>
          <w:i/>
        </w:rPr>
        <w:t>lavnemu delovnemu programu, ki zajema uvajanje projektov, pri katerih se uporabljajo digitalne tehnologije, kot so superračunalniki, podatki, umetna inteligenca, računalništvo v oblaku ter napredna digitalna znanja in spretnosti</w:t>
      </w:r>
      <w:r w:rsidR="00DC3CC3" w:rsidRPr="008307E1">
        <w:rPr>
          <w:rFonts w:ascii="Arial" w:hAnsi="Arial" w:cs="Arial"/>
          <w:b/>
          <w:i/>
        </w:rPr>
        <w:t xml:space="preserve"> je namenjenih 909,5 milijona evrov</w:t>
      </w:r>
      <w:r w:rsidRPr="008307E1">
        <w:rPr>
          <w:rFonts w:ascii="Arial" w:hAnsi="Arial" w:cs="Arial"/>
          <w:b/>
          <w:i/>
        </w:rPr>
        <w:t xml:space="preserve">. Drugi delovni program se osredotoča na kibernetsko varnost, </w:t>
      </w:r>
      <w:r w:rsidR="00DC3CC3" w:rsidRPr="008307E1">
        <w:rPr>
          <w:rFonts w:ascii="Arial" w:hAnsi="Arial" w:cs="Arial"/>
          <w:b/>
          <w:i/>
        </w:rPr>
        <w:t>zanj je namenjenih</w:t>
      </w:r>
      <w:r w:rsidRPr="008307E1">
        <w:rPr>
          <w:rFonts w:ascii="Arial" w:hAnsi="Arial" w:cs="Arial"/>
          <w:b/>
          <w:i/>
        </w:rPr>
        <w:t> 375 milijonov evrov</w:t>
      </w:r>
      <w:r w:rsidR="00DC3CC3" w:rsidRPr="008307E1">
        <w:rPr>
          <w:rFonts w:ascii="Arial" w:hAnsi="Arial" w:cs="Arial"/>
          <w:b/>
          <w:i/>
        </w:rPr>
        <w:t>. Člani lahko dobijo več informacij na SBRA.</w:t>
      </w:r>
    </w:p>
    <w:p w:rsidR="007841FD" w:rsidRPr="008307E1" w:rsidRDefault="00DC3CC3" w:rsidP="008307E1">
      <w:pPr>
        <w:jc w:val="both"/>
        <w:rPr>
          <w:rFonts w:ascii="Arial" w:hAnsi="Arial" w:cs="Arial"/>
          <w:b/>
          <w:sz w:val="20"/>
          <w:szCs w:val="20"/>
        </w:rPr>
      </w:pPr>
      <w:r w:rsidRPr="008307E1">
        <w:rPr>
          <w:rFonts w:ascii="Arial" w:hAnsi="Arial" w:cs="Arial"/>
          <w:b/>
          <w:sz w:val="20"/>
          <w:szCs w:val="20"/>
        </w:rPr>
        <w:t>Glavni program</w:t>
      </w:r>
    </w:p>
    <w:p w:rsidR="00DC3CC3" w:rsidRPr="008307E1" w:rsidRDefault="00DC3CC3" w:rsidP="008307E1">
      <w:pPr>
        <w:jc w:val="both"/>
        <w:rPr>
          <w:rFonts w:ascii="Arial" w:hAnsi="Arial" w:cs="Arial"/>
          <w:sz w:val="20"/>
          <w:szCs w:val="20"/>
        </w:rPr>
      </w:pPr>
      <w:r w:rsidRPr="008307E1">
        <w:rPr>
          <w:rFonts w:ascii="Arial" w:hAnsi="Arial" w:cs="Arial"/>
          <w:sz w:val="20"/>
          <w:szCs w:val="20"/>
        </w:rPr>
        <w:t>Evropska komisija med primeri projektov, ki jih namerava podpreti s sredstvi iz tega programa, navaja uvedbo skupnih podatkovnih prostorov na strateških področjih, kot so kulturna dediščina, turizem, jezik, energetika, proizvodnja, kmetijstvo, kazenski pregon in zdravje. Tako želi v okviru evropske strategije za podatke, katere cilj je vzpostavitev enotnega trga za podatke, olajšati  čezmejno izmenjavo podatkov.</w:t>
      </w:r>
    </w:p>
    <w:p w:rsidR="00DC3CC3" w:rsidRPr="008307E1" w:rsidRDefault="00B406D5" w:rsidP="008307E1">
      <w:pPr>
        <w:jc w:val="both"/>
        <w:rPr>
          <w:rFonts w:ascii="Arial" w:hAnsi="Arial" w:cs="Arial"/>
          <w:sz w:val="20"/>
          <w:szCs w:val="20"/>
        </w:rPr>
      </w:pPr>
      <w:r w:rsidRPr="008307E1">
        <w:rPr>
          <w:rFonts w:ascii="Arial" w:hAnsi="Arial" w:cs="Arial"/>
          <w:sz w:val="20"/>
          <w:szCs w:val="20"/>
        </w:rPr>
        <w:t>Prav tako namerava podpreti projekte za spodbujanje hitrejšega sprejemanja tehnologij umetne inteligence v Evropi, zlasti njihovo uporabo v podjetjih, razvoj tehnologij virtualne resničnosti za mesta in skupnosti ter razvoj platforme za napredne virtualne modele človeških dvojčkov v zdravstvu.</w:t>
      </w:r>
    </w:p>
    <w:p w:rsidR="00B406D5" w:rsidRPr="008307E1" w:rsidRDefault="00B406D5" w:rsidP="008307E1">
      <w:pPr>
        <w:jc w:val="both"/>
        <w:rPr>
          <w:rFonts w:ascii="Arial" w:hAnsi="Arial" w:cs="Arial"/>
          <w:sz w:val="20"/>
          <w:szCs w:val="20"/>
        </w:rPr>
      </w:pPr>
      <w:r w:rsidRPr="008307E1">
        <w:rPr>
          <w:rFonts w:ascii="Arial" w:hAnsi="Arial" w:cs="Arial"/>
          <w:sz w:val="20"/>
          <w:szCs w:val="20"/>
        </w:rPr>
        <w:t>Sredstva bodo prav tako na voljo za reševanje izzivov varstva podnebja in okolja s podporo naslednji fazi razvoja digitalnega dvojčka Zemlje (</w:t>
      </w:r>
      <w:proofErr w:type="spellStart"/>
      <w:r w:rsidRPr="008307E1">
        <w:rPr>
          <w:rFonts w:ascii="Arial" w:hAnsi="Arial" w:cs="Arial"/>
          <w:sz w:val="20"/>
          <w:szCs w:val="20"/>
        </w:rPr>
        <w:t>Destination</w:t>
      </w:r>
      <w:proofErr w:type="spellEnd"/>
      <w:r w:rsidRPr="008307E1">
        <w:rPr>
          <w:rFonts w:ascii="Arial" w:hAnsi="Arial" w:cs="Arial"/>
          <w:sz w:val="20"/>
          <w:szCs w:val="20"/>
        </w:rPr>
        <w:t xml:space="preserve"> </w:t>
      </w:r>
      <w:proofErr w:type="spellStart"/>
      <w:r w:rsidRPr="008307E1">
        <w:rPr>
          <w:rFonts w:ascii="Arial" w:hAnsi="Arial" w:cs="Arial"/>
          <w:sz w:val="20"/>
          <w:szCs w:val="20"/>
        </w:rPr>
        <w:t>Earth</w:t>
      </w:r>
      <w:proofErr w:type="spellEnd"/>
      <w:r w:rsidRPr="008307E1">
        <w:rPr>
          <w:rFonts w:ascii="Arial" w:hAnsi="Arial" w:cs="Arial"/>
          <w:sz w:val="20"/>
          <w:szCs w:val="20"/>
        </w:rPr>
        <w:t>) z vzpostavitvijo podatkovnega prostora za zelene posle in pripravo digitalnega potnega lista za izdelke, ki bo omogočil krožno gospodarstvo.</w:t>
      </w:r>
    </w:p>
    <w:p w:rsidR="00B406D5" w:rsidRPr="008307E1" w:rsidRDefault="00B406D5" w:rsidP="008307E1">
      <w:pPr>
        <w:jc w:val="both"/>
        <w:rPr>
          <w:rFonts w:ascii="Arial" w:hAnsi="Arial" w:cs="Arial"/>
          <w:sz w:val="20"/>
          <w:szCs w:val="20"/>
        </w:rPr>
      </w:pPr>
      <w:r w:rsidRPr="008307E1">
        <w:rPr>
          <w:rFonts w:ascii="Arial" w:hAnsi="Arial" w:cs="Arial"/>
          <w:sz w:val="20"/>
          <w:szCs w:val="20"/>
        </w:rPr>
        <w:t xml:space="preserve">Naslednje tematsko področje, za katerega so predvidena sredstva iz glavnega programa, so visokošolski tečaji na področju naprednih digitalnih tehnologij in krepitve znanj, zlasti na področju polprevodnikov in kibernetske varnosti.  Poleg tega bodo v okviru delovnega programa objavljeni razpisi za vzpostavitev in stalno vzdrževanje digitalnih javnih storitev ter podporo čezmejni </w:t>
      </w:r>
      <w:proofErr w:type="spellStart"/>
      <w:r w:rsidRPr="008307E1">
        <w:rPr>
          <w:rFonts w:ascii="Arial" w:hAnsi="Arial" w:cs="Arial"/>
          <w:sz w:val="20"/>
          <w:szCs w:val="20"/>
        </w:rPr>
        <w:t>interoperabilnosti</w:t>
      </w:r>
      <w:proofErr w:type="spellEnd"/>
      <w:r w:rsidRPr="008307E1">
        <w:rPr>
          <w:rFonts w:ascii="Arial" w:hAnsi="Arial" w:cs="Arial"/>
          <w:sz w:val="20"/>
          <w:szCs w:val="20"/>
        </w:rPr>
        <w:t xml:space="preserve"> in rešitvam v podporo javnim upravam. Ta program bo še podlaga za financiranje projektov na področju digitalizacije pravosodja in varstva potrošnikov.</w:t>
      </w:r>
    </w:p>
    <w:p w:rsidR="00B406D5" w:rsidRPr="008307E1" w:rsidRDefault="00B406D5" w:rsidP="008307E1">
      <w:pPr>
        <w:jc w:val="both"/>
        <w:rPr>
          <w:rFonts w:ascii="Arial" w:hAnsi="Arial" w:cs="Arial"/>
          <w:sz w:val="20"/>
          <w:szCs w:val="20"/>
        </w:rPr>
      </w:pPr>
      <w:r w:rsidRPr="008307E1">
        <w:rPr>
          <w:rFonts w:ascii="Arial" w:hAnsi="Arial" w:cs="Arial"/>
          <w:sz w:val="20"/>
          <w:szCs w:val="20"/>
        </w:rPr>
        <w:lastRenderedPageBreak/>
        <w:t xml:space="preserve">Prek naložbene platforme za strateške digitalne tehnologije je v okviru programa </w:t>
      </w:r>
      <w:proofErr w:type="spellStart"/>
      <w:r w:rsidRPr="008307E1">
        <w:rPr>
          <w:rFonts w:ascii="Arial" w:hAnsi="Arial" w:cs="Arial"/>
          <w:sz w:val="20"/>
          <w:szCs w:val="20"/>
        </w:rPr>
        <w:t>InvestEU</w:t>
      </w:r>
      <w:proofErr w:type="spellEnd"/>
      <w:r w:rsidRPr="008307E1">
        <w:rPr>
          <w:rFonts w:ascii="Arial" w:hAnsi="Arial" w:cs="Arial"/>
          <w:sz w:val="20"/>
          <w:szCs w:val="20"/>
        </w:rPr>
        <w:t xml:space="preserve"> predvidena še podpora digitalnim zagonskim podjetjem in malim in srednjim podjetjem s poudarkom na kibernetski varnosti.</w:t>
      </w:r>
    </w:p>
    <w:p w:rsidR="00B406D5" w:rsidRPr="008307E1" w:rsidRDefault="007841FD" w:rsidP="008307E1">
      <w:pPr>
        <w:jc w:val="both"/>
        <w:rPr>
          <w:rFonts w:ascii="Arial" w:hAnsi="Arial" w:cs="Arial"/>
          <w:b/>
          <w:sz w:val="20"/>
          <w:szCs w:val="20"/>
        </w:rPr>
      </w:pPr>
      <w:r w:rsidRPr="008307E1">
        <w:rPr>
          <w:rFonts w:ascii="Arial" w:hAnsi="Arial" w:cs="Arial"/>
          <w:b/>
          <w:sz w:val="20"/>
          <w:szCs w:val="20"/>
        </w:rPr>
        <w:t>Delovni program za kibernetsko varnost</w:t>
      </w:r>
    </w:p>
    <w:p w:rsidR="007841FD" w:rsidRPr="008307E1" w:rsidRDefault="007841FD" w:rsidP="008307E1">
      <w:pPr>
        <w:jc w:val="both"/>
        <w:rPr>
          <w:rFonts w:ascii="Arial" w:hAnsi="Arial" w:cs="Arial"/>
          <w:sz w:val="20"/>
          <w:szCs w:val="20"/>
        </w:rPr>
      </w:pPr>
      <w:r w:rsidRPr="008307E1">
        <w:rPr>
          <w:rFonts w:ascii="Arial" w:hAnsi="Arial" w:cs="Arial"/>
          <w:sz w:val="20"/>
          <w:szCs w:val="20"/>
        </w:rPr>
        <w:t xml:space="preserve">Ta delovni program bo podlaga za financiranje projektov za krepitev zmogljivosti nacionalnih in čezmejnih varnostnih operativnih centrov, da bi vzpostavili najsodobnejši ekosistem za odkrivanje groženj in analizo kibernetskih incidentov. </w:t>
      </w:r>
      <w:r w:rsidR="008307E1" w:rsidRPr="008307E1">
        <w:rPr>
          <w:rFonts w:ascii="Arial" w:hAnsi="Arial" w:cs="Arial"/>
          <w:sz w:val="20"/>
          <w:szCs w:val="20"/>
        </w:rPr>
        <w:t>Sredstva so namenjena prav tako za</w:t>
      </w:r>
      <w:r w:rsidRPr="008307E1">
        <w:rPr>
          <w:rFonts w:ascii="Arial" w:hAnsi="Arial" w:cs="Arial"/>
          <w:sz w:val="20"/>
          <w:szCs w:val="20"/>
        </w:rPr>
        <w:t xml:space="preserve"> krepitev zmogljivosti na področju kibernetske varnosti prek nacionalnih koordinacijskih centrov, katerih cilj bo spodbujanje čezmejnega sodelovanja in priprava skupnih ukrepov, kot so opredeljeni v uredbi o evropskem industrijskem, tehnološkem in raziskovalnem </w:t>
      </w:r>
      <w:proofErr w:type="spellStart"/>
      <w:r w:rsidRPr="008307E1">
        <w:rPr>
          <w:rFonts w:ascii="Arial" w:hAnsi="Arial" w:cs="Arial"/>
          <w:sz w:val="20"/>
          <w:szCs w:val="20"/>
        </w:rPr>
        <w:t>kompetenčnem</w:t>
      </w:r>
      <w:proofErr w:type="spellEnd"/>
      <w:r w:rsidRPr="008307E1">
        <w:rPr>
          <w:rFonts w:ascii="Arial" w:hAnsi="Arial" w:cs="Arial"/>
          <w:sz w:val="20"/>
          <w:szCs w:val="20"/>
        </w:rPr>
        <w:t xml:space="preserve"> centru za kibernetsko varnost ter uredbi o omrežjih.  </w:t>
      </w:r>
    </w:p>
    <w:p w:rsidR="007841FD" w:rsidRPr="008307E1" w:rsidRDefault="008307E1" w:rsidP="008307E1">
      <w:pPr>
        <w:jc w:val="both"/>
        <w:rPr>
          <w:rFonts w:ascii="Arial" w:hAnsi="Arial" w:cs="Arial"/>
          <w:sz w:val="20"/>
          <w:szCs w:val="20"/>
        </w:rPr>
      </w:pPr>
      <w:r w:rsidRPr="008307E1">
        <w:rPr>
          <w:rFonts w:ascii="Arial" w:hAnsi="Arial" w:cs="Arial"/>
          <w:sz w:val="20"/>
          <w:szCs w:val="20"/>
        </w:rPr>
        <w:t xml:space="preserve">Sredstva bo mogoče dobiti še za </w:t>
      </w:r>
      <w:r w:rsidR="007841FD" w:rsidRPr="008307E1">
        <w:rPr>
          <w:rFonts w:ascii="Arial" w:hAnsi="Arial" w:cs="Arial"/>
          <w:sz w:val="20"/>
          <w:szCs w:val="20"/>
        </w:rPr>
        <w:t xml:space="preserve">projekte, ki podpirajo industrijo, zlasti mala in srednja podjetja ter zagonska podjetja, pri izpolnjevanju </w:t>
      </w:r>
      <w:proofErr w:type="spellStart"/>
      <w:r w:rsidR="007841FD" w:rsidRPr="008307E1">
        <w:rPr>
          <w:rFonts w:ascii="Arial" w:hAnsi="Arial" w:cs="Arial"/>
          <w:sz w:val="20"/>
          <w:szCs w:val="20"/>
        </w:rPr>
        <w:t>regulativnih</w:t>
      </w:r>
      <w:proofErr w:type="spellEnd"/>
      <w:r w:rsidR="007841FD" w:rsidRPr="008307E1">
        <w:rPr>
          <w:rFonts w:ascii="Arial" w:hAnsi="Arial" w:cs="Arial"/>
          <w:sz w:val="20"/>
          <w:szCs w:val="20"/>
        </w:rPr>
        <w:t xml:space="preserve"> zahtev na področju kibernetske varnosti.</w:t>
      </w:r>
    </w:p>
    <w:p w:rsidR="004B60A1" w:rsidRPr="008307E1" w:rsidRDefault="004B60A1" w:rsidP="008307E1">
      <w:pPr>
        <w:jc w:val="both"/>
        <w:rPr>
          <w:rFonts w:ascii="Arial" w:hAnsi="Arial" w:cs="Arial"/>
          <w:sz w:val="20"/>
          <w:szCs w:val="20"/>
        </w:rPr>
      </w:pPr>
      <w:r w:rsidRPr="008307E1">
        <w:rPr>
          <w:rFonts w:ascii="Arial" w:hAnsi="Arial" w:cs="Arial"/>
          <w:sz w:val="20"/>
          <w:szCs w:val="20"/>
        </w:rPr>
        <w:t xml:space="preserve">Prvi razpisi za </w:t>
      </w:r>
      <w:r w:rsidR="008307E1" w:rsidRPr="008307E1">
        <w:rPr>
          <w:rFonts w:ascii="Arial" w:hAnsi="Arial" w:cs="Arial"/>
          <w:sz w:val="20"/>
          <w:szCs w:val="20"/>
        </w:rPr>
        <w:t>oba</w:t>
      </w:r>
      <w:r w:rsidRPr="008307E1">
        <w:rPr>
          <w:rFonts w:ascii="Arial" w:hAnsi="Arial" w:cs="Arial"/>
          <w:sz w:val="20"/>
          <w:szCs w:val="20"/>
        </w:rPr>
        <w:t xml:space="preserve"> delovna programa bodo objavljeni spomladi</w:t>
      </w:r>
      <w:r w:rsidR="008307E1" w:rsidRPr="008307E1">
        <w:rPr>
          <w:rFonts w:ascii="Arial" w:hAnsi="Arial" w:cs="Arial"/>
          <w:sz w:val="20"/>
          <w:szCs w:val="20"/>
        </w:rPr>
        <w:t>. O</w:t>
      </w:r>
      <w:r w:rsidRPr="008307E1">
        <w:rPr>
          <w:rFonts w:ascii="Arial" w:hAnsi="Arial" w:cs="Arial"/>
          <w:sz w:val="20"/>
          <w:szCs w:val="20"/>
        </w:rPr>
        <w:t xml:space="preserve">dprti </w:t>
      </w:r>
      <w:r w:rsidR="008307E1" w:rsidRPr="008307E1">
        <w:rPr>
          <w:rFonts w:ascii="Arial" w:hAnsi="Arial" w:cs="Arial"/>
          <w:sz w:val="20"/>
          <w:szCs w:val="20"/>
        </w:rPr>
        <w:t xml:space="preserve">bodo </w:t>
      </w:r>
      <w:r w:rsidRPr="008307E1">
        <w:rPr>
          <w:rFonts w:ascii="Arial" w:hAnsi="Arial" w:cs="Arial"/>
          <w:sz w:val="20"/>
          <w:szCs w:val="20"/>
        </w:rPr>
        <w:t>za podjetja, javne uprave in druge subjekte</w:t>
      </w:r>
      <w:r w:rsidR="008307E1" w:rsidRPr="008307E1">
        <w:rPr>
          <w:rFonts w:ascii="Arial" w:hAnsi="Arial" w:cs="Arial"/>
          <w:sz w:val="20"/>
          <w:szCs w:val="20"/>
        </w:rPr>
        <w:t>.</w:t>
      </w:r>
    </w:p>
    <w:p w:rsidR="008307E1" w:rsidRPr="008307E1" w:rsidRDefault="008307E1" w:rsidP="008307E1">
      <w:pPr>
        <w:jc w:val="both"/>
        <w:rPr>
          <w:rFonts w:ascii="Arial" w:hAnsi="Arial" w:cs="Arial"/>
          <w:b/>
          <w:sz w:val="20"/>
          <w:szCs w:val="20"/>
        </w:rPr>
      </w:pPr>
      <w:r w:rsidRPr="008307E1">
        <w:rPr>
          <w:rFonts w:ascii="Arial" w:hAnsi="Arial" w:cs="Arial"/>
          <w:b/>
          <w:sz w:val="20"/>
          <w:szCs w:val="20"/>
        </w:rPr>
        <w:t>Koristne informacije:</w:t>
      </w:r>
    </w:p>
    <w:p w:rsidR="008307E1" w:rsidRPr="008307E1" w:rsidRDefault="008307E1" w:rsidP="008307E1">
      <w:pPr>
        <w:jc w:val="both"/>
        <w:rPr>
          <w:rFonts w:ascii="Arial" w:hAnsi="Arial" w:cs="Arial"/>
          <w:sz w:val="20"/>
          <w:szCs w:val="20"/>
        </w:rPr>
      </w:pPr>
    </w:p>
    <w:p w:rsidR="008307E1" w:rsidRPr="008307E1" w:rsidRDefault="008307E1" w:rsidP="008307E1">
      <w:pPr>
        <w:pStyle w:val="Odstavekseznama"/>
        <w:numPr>
          <w:ilvl w:val="0"/>
          <w:numId w:val="1"/>
        </w:numPr>
        <w:jc w:val="both"/>
        <w:rPr>
          <w:rFonts w:ascii="Arial" w:hAnsi="Arial" w:cs="Arial"/>
          <w:sz w:val="20"/>
          <w:szCs w:val="20"/>
        </w:rPr>
      </w:pPr>
      <w:r w:rsidRPr="008307E1">
        <w:rPr>
          <w:rFonts w:ascii="Arial" w:hAnsi="Arial" w:cs="Arial"/>
          <w:sz w:val="20"/>
          <w:szCs w:val="20"/>
        </w:rPr>
        <w:t>Spletna stran s povezavama na programa:</w:t>
      </w:r>
    </w:p>
    <w:p w:rsidR="008307E1" w:rsidRPr="008307E1" w:rsidRDefault="008307E1" w:rsidP="008307E1">
      <w:pPr>
        <w:pStyle w:val="Odstavekseznama"/>
        <w:numPr>
          <w:ilvl w:val="0"/>
          <w:numId w:val="1"/>
        </w:numPr>
        <w:jc w:val="both"/>
        <w:rPr>
          <w:rFonts w:ascii="Arial" w:hAnsi="Arial" w:cs="Arial"/>
          <w:sz w:val="20"/>
          <w:szCs w:val="20"/>
        </w:rPr>
      </w:pPr>
      <w:hyperlink r:id="rId6" w:history="1">
        <w:r w:rsidRPr="008307E1">
          <w:rPr>
            <w:rStyle w:val="Hiperpovezava"/>
            <w:rFonts w:ascii="Arial" w:hAnsi="Arial" w:cs="Arial"/>
            <w:sz w:val="20"/>
            <w:szCs w:val="20"/>
          </w:rPr>
          <w:t>https://digital-strategy.ec.europa.eu/sl/node/10194</w:t>
        </w:r>
      </w:hyperlink>
    </w:p>
    <w:p w:rsidR="008307E1" w:rsidRPr="008307E1" w:rsidRDefault="008307E1" w:rsidP="008307E1">
      <w:pPr>
        <w:pStyle w:val="Odstavekseznama"/>
        <w:numPr>
          <w:ilvl w:val="0"/>
          <w:numId w:val="1"/>
        </w:numPr>
        <w:jc w:val="both"/>
        <w:rPr>
          <w:rFonts w:ascii="Arial" w:hAnsi="Arial" w:cs="Arial"/>
          <w:sz w:val="20"/>
          <w:szCs w:val="20"/>
        </w:rPr>
      </w:pPr>
      <w:r w:rsidRPr="008307E1">
        <w:rPr>
          <w:rFonts w:ascii="Arial" w:hAnsi="Arial" w:cs="Arial"/>
          <w:sz w:val="20"/>
          <w:szCs w:val="20"/>
        </w:rPr>
        <w:t>Spletna stran z informacijami, kako pridobiti finančna sredstva iz programa za digitalno Evropo:</w:t>
      </w:r>
    </w:p>
    <w:p w:rsidR="008307E1" w:rsidRPr="008307E1" w:rsidRDefault="008307E1" w:rsidP="008307E1">
      <w:pPr>
        <w:pStyle w:val="Odstavekseznama"/>
        <w:numPr>
          <w:ilvl w:val="0"/>
          <w:numId w:val="1"/>
        </w:numPr>
        <w:jc w:val="both"/>
        <w:rPr>
          <w:rFonts w:ascii="Arial" w:hAnsi="Arial" w:cs="Arial"/>
          <w:sz w:val="20"/>
          <w:szCs w:val="20"/>
        </w:rPr>
      </w:pPr>
      <w:hyperlink r:id="rId7" w:history="1">
        <w:r w:rsidRPr="008307E1">
          <w:rPr>
            <w:rStyle w:val="Hiperpovezava"/>
            <w:rFonts w:ascii="Arial" w:hAnsi="Arial" w:cs="Arial"/>
            <w:sz w:val="20"/>
            <w:szCs w:val="20"/>
          </w:rPr>
          <w:t>https://digital-strategy.ec.europa.eu/sl/activities/get-funding-digital</w:t>
        </w:r>
      </w:hyperlink>
    </w:p>
    <w:p w:rsidR="008307E1" w:rsidRPr="008307E1" w:rsidRDefault="008307E1" w:rsidP="008307E1">
      <w:pPr>
        <w:spacing w:after="0"/>
        <w:jc w:val="both"/>
        <w:rPr>
          <w:rFonts w:ascii="Arial" w:hAnsi="Arial" w:cs="Arial"/>
          <w:sz w:val="20"/>
          <w:szCs w:val="20"/>
        </w:rPr>
      </w:pPr>
      <w:r w:rsidRPr="008307E1">
        <w:rPr>
          <w:rFonts w:ascii="Arial" w:hAnsi="Arial" w:cs="Arial"/>
          <w:sz w:val="20"/>
          <w:szCs w:val="20"/>
        </w:rPr>
        <w:t>Pripravila:</w:t>
      </w:r>
    </w:p>
    <w:p w:rsidR="008307E1" w:rsidRPr="008307E1" w:rsidRDefault="008307E1" w:rsidP="008307E1">
      <w:pPr>
        <w:spacing w:after="0"/>
        <w:jc w:val="both"/>
        <w:rPr>
          <w:rFonts w:ascii="Arial" w:hAnsi="Arial" w:cs="Arial"/>
          <w:sz w:val="20"/>
          <w:szCs w:val="20"/>
        </w:rPr>
      </w:pPr>
      <w:r w:rsidRPr="008307E1">
        <w:rPr>
          <w:rFonts w:ascii="Arial" w:hAnsi="Arial" w:cs="Arial"/>
          <w:sz w:val="20"/>
          <w:szCs w:val="20"/>
        </w:rPr>
        <w:t>Darja Kocbek</w:t>
      </w:r>
    </w:p>
    <w:p w:rsidR="008307E1" w:rsidRDefault="008307E1" w:rsidP="008307E1">
      <w:pPr>
        <w:pStyle w:val="yiv8470609041msonormal"/>
        <w:spacing w:before="0" w:beforeAutospacing="0" w:after="0" w:afterAutospacing="0"/>
        <w:jc w:val="both"/>
        <w:rPr>
          <w:rFonts w:ascii="Helvetica" w:hAnsi="Helvetica"/>
          <w:color w:val="000000"/>
          <w:sz w:val="20"/>
          <w:szCs w:val="20"/>
        </w:rPr>
      </w:pPr>
    </w:p>
    <w:p w:rsidR="00F61433" w:rsidRDefault="00F61433"/>
    <w:sectPr w:rsidR="00F61433" w:rsidSect="00F614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87643"/>
    <w:multiLevelType w:val="hybridMultilevel"/>
    <w:tmpl w:val="5CFA3D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60A1"/>
    <w:rsid w:val="004B60A1"/>
    <w:rsid w:val="007841FD"/>
    <w:rsid w:val="008307E1"/>
    <w:rsid w:val="00B406D5"/>
    <w:rsid w:val="00DC3CC3"/>
    <w:rsid w:val="00F61433"/>
    <w:rsid w:val="00FC2A8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61433"/>
  </w:style>
  <w:style w:type="paragraph" w:styleId="Naslov2">
    <w:name w:val="heading 2"/>
    <w:basedOn w:val="Navaden"/>
    <w:link w:val="Naslov2Znak"/>
    <w:uiPriority w:val="9"/>
    <w:qFormat/>
    <w:rsid w:val="00FC2A8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470609041msonormal">
    <w:name w:val="yiv8470609041msonormal"/>
    <w:basedOn w:val="Navaden"/>
    <w:rsid w:val="004B60A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B60A1"/>
    <w:rPr>
      <w:color w:val="0000FF"/>
      <w:u w:val="single"/>
    </w:rPr>
  </w:style>
  <w:style w:type="paragraph" w:styleId="Odstavekseznama">
    <w:name w:val="List Paragraph"/>
    <w:basedOn w:val="Navaden"/>
    <w:uiPriority w:val="34"/>
    <w:qFormat/>
    <w:rsid w:val="008307E1"/>
    <w:pPr>
      <w:ind w:left="720"/>
      <w:contextualSpacing/>
    </w:pPr>
  </w:style>
  <w:style w:type="character" w:customStyle="1" w:styleId="Naslov2Znak">
    <w:name w:val="Naslov 2 Znak"/>
    <w:basedOn w:val="Privzetapisavaodstavka"/>
    <w:link w:val="Naslov2"/>
    <w:uiPriority w:val="9"/>
    <w:rsid w:val="00FC2A80"/>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C2A8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2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2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strategy.ec.europa.eu/sl/activities/get-funding-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strategy.ec.europa.eu/sl/node/1019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600</Words>
  <Characters>3422</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2023-03-28T08:33:00Z</dcterms:created>
  <dcterms:modified xsi:type="dcterms:W3CDTF">2023-03-28T09:06:00Z</dcterms:modified>
</cp:coreProperties>
</file>