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0E" w:rsidRPr="00467345" w:rsidRDefault="0002310E" w:rsidP="0002310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 w:bidi="ar-SA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0E" w:rsidRPr="00083714" w:rsidRDefault="0002310E" w:rsidP="0002310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2310E" w:rsidRPr="00083714" w:rsidRDefault="0002310E" w:rsidP="0002310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02310E" w:rsidRDefault="0002310E" w:rsidP="0002310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55 </w:t>
      </w:r>
      <w:r w:rsidRPr="00083714">
        <w:rPr>
          <w:b/>
        </w:rPr>
        <w:t>– 20</w:t>
      </w:r>
      <w:r>
        <w:rPr>
          <w:b/>
        </w:rPr>
        <w:t>22</w:t>
      </w:r>
    </w:p>
    <w:p w:rsidR="0002310E" w:rsidRPr="0002310E" w:rsidRDefault="0002310E" w:rsidP="0002310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04.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2310E" w:rsidRDefault="0002310E" w:rsidP="0002310E">
      <w:pPr>
        <w:spacing w:before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 xml:space="preserve">Evropska komisija je objavila tri razpise za uresničevanje novega evropskega </w:t>
      </w:r>
      <w:proofErr w:type="spellStart"/>
      <w:r>
        <w:rPr>
          <w:b/>
          <w:color w:val="993300"/>
          <w:sz w:val="32"/>
          <w:szCs w:val="32"/>
        </w:rPr>
        <w:t>Bauhausa</w:t>
      </w:r>
      <w:proofErr w:type="spellEnd"/>
    </w:p>
    <w:p w:rsidR="00BB1709" w:rsidRPr="005E1243" w:rsidRDefault="00BB1709" w:rsidP="005E1243">
      <w:pPr>
        <w:spacing w:before="240"/>
        <w:jc w:val="both"/>
        <w:rPr>
          <w:rFonts w:ascii="Arial" w:hAnsi="Arial"/>
          <w:b/>
          <w:i/>
          <w:sz w:val="22"/>
          <w:szCs w:val="22"/>
        </w:rPr>
      </w:pPr>
      <w:r w:rsidRPr="005E1243">
        <w:rPr>
          <w:rFonts w:ascii="Arial" w:hAnsi="Arial"/>
          <w:b/>
          <w:i/>
          <w:sz w:val="22"/>
          <w:szCs w:val="22"/>
        </w:rPr>
        <w:t xml:space="preserve">Evropska komisija je objavila razpise za uresničevanje novega evropskega </w:t>
      </w:r>
      <w:proofErr w:type="spellStart"/>
      <w:r w:rsidRPr="005E1243">
        <w:rPr>
          <w:rFonts w:ascii="Arial" w:hAnsi="Arial"/>
          <w:b/>
          <w:i/>
          <w:sz w:val="22"/>
          <w:szCs w:val="22"/>
        </w:rPr>
        <w:t>Bauhausa</w:t>
      </w:r>
      <w:proofErr w:type="spellEnd"/>
      <w:r w:rsidRPr="005E1243">
        <w:rPr>
          <w:rFonts w:ascii="Arial" w:hAnsi="Arial"/>
          <w:b/>
          <w:i/>
          <w:sz w:val="22"/>
          <w:szCs w:val="22"/>
        </w:rPr>
        <w:t xml:space="preserve"> v praksi. Razpis za podporo lokalnim pobudam je namenjen tehnični pomoči malim in srednje velikim občinam, ki nimajo zmogljivosti ali zadostnega strokovnega znanja za uresničevanje projektnih zamisli novega evropskega </w:t>
      </w:r>
      <w:proofErr w:type="spellStart"/>
      <w:r w:rsidRPr="005E1243">
        <w:rPr>
          <w:rFonts w:ascii="Arial" w:hAnsi="Arial"/>
          <w:b/>
          <w:i/>
          <w:sz w:val="22"/>
          <w:szCs w:val="22"/>
        </w:rPr>
        <w:t>Bauhausa</w:t>
      </w:r>
      <w:proofErr w:type="spellEnd"/>
      <w:r w:rsidRPr="005E1243">
        <w:rPr>
          <w:rFonts w:ascii="Arial" w:hAnsi="Arial"/>
          <w:b/>
          <w:i/>
          <w:sz w:val="22"/>
          <w:szCs w:val="22"/>
        </w:rPr>
        <w:t>. Rok za oddajo prijav je 23. maj 2022. </w:t>
      </w:r>
      <w:r w:rsidR="00DE468A" w:rsidRPr="005E1243">
        <w:rPr>
          <w:rFonts w:ascii="Arial" w:hAnsi="Arial"/>
          <w:b/>
          <w:i/>
          <w:sz w:val="22"/>
          <w:szCs w:val="22"/>
        </w:rPr>
        <w:t xml:space="preserve">Prek prvega in drugega razpisa Evropski inštitut za inovacije in tehnologijo poziva državljane, naj za svoja mesta opredelijo izzive novega evropskega </w:t>
      </w:r>
      <w:proofErr w:type="spellStart"/>
      <w:r w:rsidR="00DE468A" w:rsidRPr="005E1243">
        <w:rPr>
          <w:rFonts w:ascii="Arial" w:hAnsi="Arial"/>
          <w:b/>
          <w:i/>
          <w:sz w:val="22"/>
          <w:szCs w:val="22"/>
        </w:rPr>
        <w:t>Bauhausa</w:t>
      </w:r>
      <w:proofErr w:type="spellEnd"/>
      <w:r w:rsidR="00DE468A" w:rsidRPr="005E1243">
        <w:rPr>
          <w:rFonts w:ascii="Arial" w:hAnsi="Arial"/>
          <w:b/>
          <w:i/>
          <w:sz w:val="22"/>
          <w:szCs w:val="22"/>
        </w:rPr>
        <w:t xml:space="preserve"> in sodelujejo pri sooblikovanju rešitev. Rok za oddajo predlogov je 29. maj 2022. </w:t>
      </w:r>
      <w:r w:rsidRPr="005E1243">
        <w:rPr>
          <w:rFonts w:ascii="Arial" w:hAnsi="Arial"/>
          <w:b/>
          <w:i/>
          <w:sz w:val="22"/>
          <w:szCs w:val="22"/>
        </w:rPr>
        <w:t xml:space="preserve">Člani lahko dobijo več informacij na SBRA. </w:t>
      </w:r>
    </w:p>
    <w:p w:rsidR="0002310E" w:rsidRDefault="00DE468A" w:rsidP="005E1243">
      <w:pPr>
        <w:spacing w:before="240"/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 xml:space="preserve">Prek razpisa o podpori lokalnim pobudam novega evropskega </w:t>
      </w:r>
      <w:proofErr w:type="spellStart"/>
      <w:r w:rsidRPr="005E1243">
        <w:rPr>
          <w:rFonts w:ascii="Arial" w:hAnsi="Arial"/>
          <w:sz w:val="20"/>
          <w:szCs w:val="20"/>
        </w:rPr>
        <w:t>Bauhausa</w:t>
      </w:r>
      <w:proofErr w:type="spellEnd"/>
      <w:r w:rsidRPr="005E1243">
        <w:rPr>
          <w:rFonts w:ascii="Arial" w:hAnsi="Arial"/>
          <w:sz w:val="20"/>
          <w:szCs w:val="20"/>
        </w:rPr>
        <w:t xml:space="preserve"> lahko male in srednje velike občine, ki nimajo zmogljivosti oziroma bogatega strokovnega znanja, potrebnega za uresničitev svojih projektnih zamisli novega evropskega </w:t>
      </w:r>
      <w:proofErr w:type="spellStart"/>
      <w:r w:rsidRPr="005E1243">
        <w:rPr>
          <w:rFonts w:ascii="Arial" w:hAnsi="Arial"/>
          <w:sz w:val="20"/>
          <w:szCs w:val="20"/>
        </w:rPr>
        <w:t>Bauhausa</w:t>
      </w:r>
      <w:proofErr w:type="spellEnd"/>
      <w:r w:rsidRPr="005E1243">
        <w:rPr>
          <w:rFonts w:ascii="Arial" w:hAnsi="Arial"/>
          <w:sz w:val="20"/>
          <w:szCs w:val="20"/>
        </w:rPr>
        <w:t xml:space="preserve">, dobijo tehnično pomoč. Da bi bilo 20 krajevnih projektnih zasnov, izbranih v okviru razpisa, oblikovanih v skladu z novim evropskim </w:t>
      </w:r>
      <w:proofErr w:type="spellStart"/>
      <w:r w:rsidRPr="005E1243">
        <w:rPr>
          <w:rFonts w:ascii="Arial" w:hAnsi="Arial"/>
          <w:sz w:val="20"/>
          <w:szCs w:val="20"/>
        </w:rPr>
        <w:t>Bauhausom</w:t>
      </w:r>
      <w:proofErr w:type="spellEnd"/>
      <w:r w:rsidRPr="005E1243">
        <w:rPr>
          <w:rFonts w:ascii="Arial" w:hAnsi="Arial"/>
          <w:sz w:val="20"/>
          <w:szCs w:val="20"/>
        </w:rPr>
        <w:t xml:space="preserve"> in cilji zelenega dogovora, namerava skupina interdisciplinarnih strokovnjakov zagotoviti prilagojeno praktično podporo. </w:t>
      </w:r>
    </w:p>
    <w:p w:rsidR="00DE468A" w:rsidRPr="005E1243" w:rsidRDefault="00DE468A" w:rsidP="005E1243">
      <w:pPr>
        <w:spacing w:before="240"/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 xml:space="preserve">Prek razpisa za državljansko udeležbo Skupnost Evropskega inštituta za inovacije in tehnologijo državljane poziva, naj za svoja mesta opredelijo ustrezne izzive novega evropskega </w:t>
      </w:r>
      <w:proofErr w:type="spellStart"/>
      <w:r w:rsidRPr="005E1243">
        <w:rPr>
          <w:rFonts w:ascii="Arial" w:hAnsi="Arial"/>
          <w:sz w:val="20"/>
          <w:szCs w:val="20"/>
        </w:rPr>
        <w:t>Bauhausa</w:t>
      </w:r>
      <w:proofErr w:type="spellEnd"/>
      <w:r w:rsidRPr="005E1243">
        <w:rPr>
          <w:rFonts w:ascii="Arial" w:hAnsi="Arial"/>
          <w:sz w:val="20"/>
          <w:szCs w:val="20"/>
        </w:rPr>
        <w:t xml:space="preserve"> in sodelujejo pri sooblikovanju rešitev. Razpis za soustvarjanje javnega prostora je namenjen projektom, ki prinašajo inovativne rešitve za teme novega evropskega </w:t>
      </w:r>
      <w:proofErr w:type="spellStart"/>
      <w:r w:rsidRPr="005E1243">
        <w:rPr>
          <w:rFonts w:ascii="Arial" w:hAnsi="Arial"/>
          <w:sz w:val="20"/>
          <w:szCs w:val="20"/>
        </w:rPr>
        <w:t>Bauhausa</w:t>
      </w:r>
      <w:proofErr w:type="spellEnd"/>
      <w:r w:rsidRPr="005E1243">
        <w:rPr>
          <w:rFonts w:ascii="Arial" w:hAnsi="Arial"/>
          <w:sz w:val="20"/>
          <w:szCs w:val="20"/>
        </w:rPr>
        <w:t>.</w:t>
      </w:r>
    </w:p>
    <w:p w:rsidR="00DE468A" w:rsidRPr="005E1243" w:rsidRDefault="00DE468A" w:rsidP="005E1243">
      <w:pPr>
        <w:spacing w:before="240"/>
        <w:jc w:val="both"/>
        <w:rPr>
          <w:rFonts w:ascii="Arial" w:hAnsi="Arial"/>
          <w:b/>
          <w:sz w:val="20"/>
          <w:szCs w:val="20"/>
        </w:rPr>
      </w:pPr>
      <w:r w:rsidRPr="005E1243">
        <w:rPr>
          <w:rFonts w:ascii="Arial" w:hAnsi="Arial"/>
          <w:b/>
          <w:sz w:val="20"/>
          <w:szCs w:val="20"/>
        </w:rPr>
        <w:t>Koristne informacije: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>Prvi razpis: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hyperlink r:id="rId6" w:history="1">
        <w:r w:rsidRPr="005E1243">
          <w:rPr>
            <w:rStyle w:val="Hiperpovezava"/>
            <w:rFonts w:ascii="Arial" w:hAnsi="Arial" w:cs="Arial"/>
            <w:sz w:val="20"/>
            <w:szCs w:val="20"/>
          </w:rPr>
          <w:t>https://www.eiturbanmobility.eu/eit-community-new-european-bauhaus-call-for-proposals-for-citizen-engagement-activities/</w:t>
        </w:r>
      </w:hyperlink>
      <w:r w:rsidRPr="005E1243">
        <w:rPr>
          <w:rFonts w:ascii="Arial" w:hAnsi="Arial"/>
          <w:sz w:val="20"/>
          <w:szCs w:val="20"/>
        </w:rPr>
        <w:t xml:space="preserve"> 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>Drugi razpis: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hyperlink r:id="rId7" w:history="1">
        <w:r w:rsidRPr="005E1243">
          <w:rPr>
            <w:rStyle w:val="Hiperpovezava"/>
            <w:rFonts w:ascii="Arial" w:hAnsi="Arial" w:cs="Arial"/>
            <w:sz w:val="20"/>
            <w:szCs w:val="20"/>
          </w:rPr>
          <w:t>https://www.eiturbanmobility.eu/eit-community-new-european-bauhaus-call-for-proposals-for-co-creation-of-public-space-through-citizen-engagement/</w:t>
        </w:r>
      </w:hyperlink>
      <w:r w:rsidRPr="005E1243">
        <w:rPr>
          <w:rFonts w:ascii="Arial" w:hAnsi="Arial"/>
          <w:sz w:val="20"/>
          <w:szCs w:val="20"/>
        </w:rPr>
        <w:t xml:space="preserve"> 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>Tretji razpis: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hyperlink r:id="rId8" w:history="1">
        <w:r w:rsidRPr="005E1243">
          <w:rPr>
            <w:rStyle w:val="Hiperpovezava"/>
            <w:rFonts w:ascii="Arial" w:hAnsi="Arial" w:cs="Arial"/>
            <w:sz w:val="20"/>
            <w:szCs w:val="20"/>
          </w:rPr>
          <w:t>https://c.ramboll.com/local-support-new-european-bauhaus?utm_source=direct-email&amp;utm_medium=email&amp;utm_campaign=nebaus</w:t>
        </w:r>
      </w:hyperlink>
      <w:r w:rsidRPr="005E1243">
        <w:rPr>
          <w:rFonts w:ascii="Arial" w:hAnsi="Arial"/>
          <w:sz w:val="20"/>
          <w:szCs w:val="20"/>
        </w:rPr>
        <w:t xml:space="preserve"> 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 xml:space="preserve">Spletna stran z informacijami o novem evropskem </w:t>
      </w:r>
      <w:proofErr w:type="spellStart"/>
      <w:r w:rsidRPr="005E1243">
        <w:rPr>
          <w:rFonts w:ascii="Arial" w:hAnsi="Arial"/>
          <w:sz w:val="20"/>
          <w:szCs w:val="20"/>
        </w:rPr>
        <w:t>Bauhausu</w:t>
      </w:r>
      <w:proofErr w:type="spellEnd"/>
      <w:r w:rsidRPr="005E1243">
        <w:rPr>
          <w:rFonts w:ascii="Arial" w:hAnsi="Arial"/>
          <w:sz w:val="20"/>
          <w:szCs w:val="20"/>
        </w:rPr>
        <w:t>:</w:t>
      </w:r>
    </w:p>
    <w:p w:rsidR="00DE468A" w:rsidRPr="005E1243" w:rsidRDefault="00DE468A" w:rsidP="005E1243">
      <w:pPr>
        <w:pStyle w:val="Odstavekseznama"/>
        <w:numPr>
          <w:ilvl w:val="0"/>
          <w:numId w:val="1"/>
        </w:numPr>
        <w:spacing w:before="240" w:after="240"/>
        <w:jc w:val="both"/>
        <w:rPr>
          <w:rFonts w:ascii="Arial" w:hAnsi="Arial"/>
          <w:sz w:val="20"/>
          <w:szCs w:val="20"/>
        </w:rPr>
      </w:pPr>
      <w:hyperlink r:id="rId9" w:history="1">
        <w:r w:rsidRPr="005E1243">
          <w:rPr>
            <w:rStyle w:val="Hiperpovezava"/>
            <w:rFonts w:ascii="Arial" w:hAnsi="Arial" w:cs="Arial"/>
            <w:sz w:val="20"/>
            <w:szCs w:val="20"/>
          </w:rPr>
          <w:t>https://europa.eu/new-european-bauhaus/index_sl</w:t>
        </w:r>
      </w:hyperlink>
    </w:p>
    <w:p w:rsidR="00DE468A" w:rsidRPr="005E1243" w:rsidRDefault="00DE468A" w:rsidP="005E1243">
      <w:pPr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>Pripravila:</w:t>
      </w:r>
    </w:p>
    <w:p w:rsidR="00DE468A" w:rsidRPr="005E1243" w:rsidRDefault="00DE468A" w:rsidP="005E1243">
      <w:pPr>
        <w:jc w:val="both"/>
        <w:rPr>
          <w:rFonts w:ascii="Arial" w:hAnsi="Arial"/>
          <w:sz w:val="20"/>
          <w:szCs w:val="20"/>
        </w:rPr>
      </w:pPr>
      <w:r w:rsidRPr="005E1243">
        <w:rPr>
          <w:rFonts w:ascii="Arial" w:hAnsi="Arial"/>
          <w:sz w:val="20"/>
          <w:szCs w:val="20"/>
        </w:rPr>
        <w:t>Darja Kocbek</w:t>
      </w:r>
    </w:p>
    <w:sectPr w:rsidR="00DE468A" w:rsidRPr="005E1243" w:rsidSect="0019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D87"/>
    <w:multiLevelType w:val="hybridMultilevel"/>
    <w:tmpl w:val="34F882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709"/>
    <w:rsid w:val="0002310E"/>
    <w:rsid w:val="0019256E"/>
    <w:rsid w:val="005E1243"/>
    <w:rsid w:val="00BB1709"/>
    <w:rsid w:val="00DE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1709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2310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E468A"/>
    <w:pPr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Hiperpovezava">
    <w:name w:val="Hyperlink"/>
    <w:basedOn w:val="Privzetapisavaodstavka"/>
    <w:uiPriority w:val="99"/>
    <w:unhideWhenUsed/>
    <w:rsid w:val="00DE468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E1243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023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310E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310E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.ramboll.com/local-support-new-european-bauhaus?utm_source=direct-email&amp;utm_medium=email&amp;utm_campaign=neba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turbanmobility.eu/eit-community-new-european-bauhaus-call-for-proposals-for-co-creation-of-public-space-through-citizen-enga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turbanmobility.eu/eit-community-new-european-bauhaus-call-for-proposals-for-citizen-engagement-activiti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opa.eu/new-european-bauhaus/index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2393</Characters>
  <Application>Microsoft Office Word</Application>
  <DocSecurity>0</DocSecurity>
  <Lines>31</Lines>
  <Paragraphs>5</Paragraphs>
  <ScaleCrop>false</ScaleCrop>
  <Company>HP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2022-03-31T07:47:00Z</dcterms:created>
  <dcterms:modified xsi:type="dcterms:W3CDTF">2022-03-31T08:04:00Z</dcterms:modified>
</cp:coreProperties>
</file>