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97B" w:rsidRPr="00D5331F" w:rsidRDefault="0081297B" w:rsidP="0081297B">
      <w:pPr>
        <w:tabs>
          <w:tab w:val="left" w:pos="2520"/>
          <w:tab w:val="left" w:pos="2700"/>
          <w:tab w:val="left" w:pos="3120"/>
        </w:tabs>
        <w:spacing w:after="0"/>
        <w:jc w:val="center"/>
      </w:pPr>
      <w:r w:rsidRPr="00D5331F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97B" w:rsidRPr="00C446CC" w:rsidRDefault="0081297B" w:rsidP="0081297B">
      <w:pPr>
        <w:pStyle w:val="Naslov2"/>
        <w:tabs>
          <w:tab w:val="left" w:pos="3120"/>
        </w:tabs>
        <w:spacing w:before="0" w:afterAutospacing="0"/>
        <w:jc w:val="center"/>
        <w:rPr>
          <w:b w:val="0"/>
          <w:bCs w:val="0"/>
          <w:i/>
          <w:iCs/>
          <w:sz w:val="22"/>
        </w:rPr>
      </w:pPr>
      <w:r w:rsidRPr="00C446CC">
        <w:rPr>
          <w:sz w:val="22"/>
        </w:rPr>
        <w:t>Slovensko gospodarsko in raziskovalno združenje, Bruselj</w:t>
      </w:r>
    </w:p>
    <w:p w:rsidR="0081297B" w:rsidRPr="00C446CC" w:rsidRDefault="0081297B" w:rsidP="0081297B">
      <w:pPr>
        <w:pBdr>
          <w:bottom w:val="single" w:sz="6" w:space="1" w:color="auto"/>
        </w:pBdr>
        <w:tabs>
          <w:tab w:val="left" w:pos="3120"/>
        </w:tabs>
        <w:spacing w:after="0"/>
        <w:jc w:val="center"/>
        <w:rPr>
          <w:sz w:val="16"/>
          <w:szCs w:val="16"/>
        </w:rPr>
      </w:pPr>
    </w:p>
    <w:p w:rsidR="0081297B" w:rsidRDefault="0081297B" w:rsidP="0081297B">
      <w:pPr>
        <w:tabs>
          <w:tab w:val="left" w:pos="3120"/>
        </w:tabs>
        <w:spacing w:after="0"/>
        <w:rPr>
          <w:b/>
        </w:rPr>
      </w:pPr>
      <w:r w:rsidRPr="00C446CC">
        <w:rPr>
          <w:b/>
        </w:rPr>
        <w:tab/>
      </w:r>
    </w:p>
    <w:p w:rsidR="0081297B" w:rsidRPr="00756713" w:rsidRDefault="0081297B" w:rsidP="0081297B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Občasna informacija članom 53 </w:t>
      </w:r>
      <w:r w:rsidRPr="00756713">
        <w:rPr>
          <w:b/>
        </w:rPr>
        <w:t>– 2019</w:t>
      </w:r>
    </w:p>
    <w:p w:rsidR="0081297B" w:rsidRDefault="0081297B" w:rsidP="0081297B">
      <w:pPr>
        <w:tabs>
          <w:tab w:val="left" w:pos="3120"/>
        </w:tabs>
        <w:spacing w:after="0"/>
        <w:jc w:val="center"/>
        <w:rPr>
          <w:b/>
        </w:rPr>
      </w:pPr>
    </w:p>
    <w:p w:rsidR="0081297B" w:rsidRDefault="0081297B" w:rsidP="0081297B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01</w:t>
      </w:r>
      <w:r w:rsidRPr="00756713">
        <w:rPr>
          <w:b/>
        </w:rPr>
        <w:t xml:space="preserve">. </w:t>
      </w:r>
      <w:r>
        <w:rPr>
          <w:b/>
        </w:rPr>
        <w:t>april</w:t>
      </w:r>
      <w:r w:rsidRPr="00756713">
        <w:rPr>
          <w:b/>
        </w:rPr>
        <w:t xml:space="preserve"> 2019</w:t>
      </w:r>
    </w:p>
    <w:p w:rsidR="0081297B" w:rsidRPr="008D5A5F" w:rsidRDefault="0081297B" w:rsidP="0081297B">
      <w:pPr>
        <w:tabs>
          <w:tab w:val="left" w:pos="3120"/>
        </w:tabs>
        <w:spacing w:after="0"/>
        <w:jc w:val="center"/>
        <w:rPr>
          <w:b/>
        </w:rPr>
      </w:pPr>
    </w:p>
    <w:p w:rsidR="0081297B" w:rsidRDefault="0081297B" w:rsidP="0081297B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Vzpostavljena sta platforma za varnejši promet in nov mehanizem mešanega financiranja za prometni sektor</w:t>
      </w:r>
    </w:p>
    <w:p w:rsidR="004C6FDF" w:rsidRPr="005E5D99" w:rsidRDefault="005C648B" w:rsidP="005E5D99">
      <w:pPr>
        <w:jc w:val="both"/>
        <w:rPr>
          <w:rFonts w:ascii="Arial" w:hAnsi="Arial" w:cs="Arial"/>
          <w:b/>
          <w:i/>
        </w:rPr>
      </w:pPr>
      <w:r w:rsidRPr="005E5D99">
        <w:rPr>
          <w:rFonts w:ascii="Arial" w:hAnsi="Arial" w:cs="Arial"/>
          <w:b/>
          <w:i/>
        </w:rPr>
        <w:t>Evropsk</w:t>
      </w:r>
      <w:r w:rsidR="001813AA" w:rsidRPr="005E5D99">
        <w:rPr>
          <w:rFonts w:ascii="Arial" w:hAnsi="Arial" w:cs="Arial"/>
          <w:b/>
          <w:i/>
        </w:rPr>
        <w:t>a</w:t>
      </w:r>
      <w:r w:rsidRPr="005E5D99">
        <w:rPr>
          <w:rFonts w:ascii="Arial" w:hAnsi="Arial" w:cs="Arial"/>
          <w:b/>
          <w:i/>
        </w:rPr>
        <w:t xml:space="preserve"> komisij</w:t>
      </w:r>
      <w:r w:rsidR="001813AA" w:rsidRPr="005E5D99">
        <w:rPr>
          <w:rFonts w:ascii="Arial" w:hAnsi="Arial" w:cs="Arial"/>
          <w:b/>
          <w:i/>
        </w:rPr>
        <w:t>a</w:t>
      </w:r>
      <w:r w:rsidRPr="005E5D99">
        <w:rPr>
          <w:rFonts w:ascii="Arial" w:hAnsi="Arial" w:cs="Arial"/>
          <w:b/>
          <w:i/>
        </w:rPr>
        <w:t xml:space="preserve"> in Evropsk</w:t>
      </w:r>
      <w:r w:rsidR="001813AA" w:rsidRPr="005E5D99">
        <w:rPr>
          <w:rFonts w:ascii="Arial" w:hAnsi="Arial" w:cs="Arial"/>
          <w:b/>
          <w:i/>
        </w:rPr>
        <w:t>a</w:t>
      </w:r>
      <w:r w:rsidRPr="005E5D99">
        <w:rPr>
          <w:rFonts w:ascii="Arial" w:hAnsi="Arial" w:cs="Arial"/>
          <w:b/>
          <w:i/>
        </w:rPr>
        <w:t xml:space="preserve"> investicijsk</w:t>
      </w:r>
      <w:r w:rsidR="001813AA" w:rsidRPr="005E5D99">
        <w:rPr>
          <w:rFonts w:ascii="Arial" w:hAnsi="Arial" w:cs="Arial"/>
          <w:b/>
          <w:i/>
        </w:rPr>
        <w:t>a</w:t>
      </w:r>
      <w:r w:rsidRPr="005E5D99">
        <w:rPr>
          <w:rFonts w:ascii="Arial" w:hAnsi="Arial" w:cs="Arial"/>
          <w:b/>
          <w:i/>
        </w:rPr>
        <w:t xml:space="preserve"> bank</w:t>
      </w:r>
      <w:r w:rsidR="001813AA" w:rsidRPr="005E5D99">
        <w:rPr>
          <w:rFonts w:ascii="Arial" w:hAnsi="Arial" w:cs="Arial"/>
          <w:b/>
          <w:i/>
        </w:rPr>
        <w:t>a (</w:t>
      </w:r>
      <w:r w:rsidR="003D6AA1">
        <w:rPr>
          <w:rFonts w:ascii="Arial" w:hAnsi="Arial" w:cs="Arial"/>
          <w:b/>
          <w:i/>
        </w:rPr>
        <w:t>EIB</w:t>
      </w:r>
      <w:r w:rsidR="001813AA" w:rsidRPr="005E5D99">
        <w:rPr>
          <w:rFonts w:ascii="Arial" w:hAnsi="Arial" w:cs="Arial"/>
          <w:b/>
          <w:i/>
        </w:rPr>
        <w:t>) sta v</w:t>
      </w:r>
      <w:r w:rsidR="00EF3FE2" w:rsidRPr="005E5D99">
        <w:rPr>
          <w:rFonts w:ascii="Arial" w:hAnsi="Arial" w:cs="Arial"/>
          <w:b/>
          <w:i/>
        </w:rPr>
        <w:t>zpostavili</w:t>
      </w:r>
      <w:r w:rsidRPr="005E5D99">
        <w:rPr>
          <w:rFonts w:ascii="Arial" w:hAnsi="Arial" w:cs="Arial"/>
          <w:b/>
          <w:i/>
        </w:rPr>
        <w:t xml:space="preserve"> platformo za varnejši promet ter nov mehanizem mešanega financiranja za prometni sektor v okviru instrumenta za povezovanje Evrope (CEF). </w:t>
      </w:r>
      <w:r w:rsidR="001813AA" w:rsidRPr="005E5D99">
        <w:rPr>
          <w:rFonts w:ascii="Arial" w:hAnsi="Arial" w:cs="Arial"/>
          <w:b/>
          <w:i/>
        </w:rPr>
        <w:t xml:space="preserve">Prek platforme bosta spodbujali varnost kot ključni vidik naložb v prometu ter omogočali lažji dostop do tehničnega in finančnega svetovanja, zlasti glede varnosti v prometu. </w:t>
      </w:r>
      <w:r w:rsidRPr="005E5D99">
        <w:rPr>
          <w:rFonts w:ascii="Arial" w:hAnsi="Arial" w:cs="Arial"/>
          <w:b/>
          <w:i/>
        </w:rPr>
        <w:t xml:space="preserve">Mehanizem mešanega financiranja z začetnim proračunom v višini 200 milijonov evrov </w:t>
      </w:r>
      <w:r w:rsidR="00EF3FE2" w:rsidRPr="005E5D99">
        <w:rPr>
          <w:rFonts w:ascii="Arial" w:hAnsi="Arial" w:cs="Arial"/>
          <w:b/>
          <w:i/>
        </w:rPr>
        <w:t xml:space="preserve">pa bo </w:t>
      </w:r>
      <w:r w:rsidRPr="005E5D99">
        <w:rPr>
          <w:rFonts w:ascii="Arial" w:hAnsi="Arial" w:cs="Arial"/>
          <w:b/>
          <w:i/>
        </w:rPr>
        <w:t>usmerjen zlasti v uvajanje evropskega sistema za upravljanje železniškega prometa (ERTMS).</w:t>
      </w:r>
      <w:r w:rsidR="001813AA" w:rsidRPr="005E5D99">
        <w:rPr>
          <w:rFonts w:ascii="Arial" w:hAnsi="Arial" w:cs="Arial"/>
          <w:b/>
          <w:i/>
        </w:rPr>
        <w:t xml:space="preserve"> Člani lahko na SBRA dobijo dodatne informacije.</w:t>
      </w:r>
    </w:p>
    <w:p w:rsidR="00EF3FE2" w:rsidRPr="005E5D99" w:rsidRDefault="001813AA" w:rsidP="005E5D99">
      <w:pPr>
        <w:jc w:val="both"/>
        <w:rPr>
          <w:rFonts w:ascii="Arial" w:hAnsi="Arial" w:cs="Arial"/>
          <w:sz w:val="20"/>
          <w:szCs w:val="20"/>
        </w:rPr>
      </w:pPr>
      <w:r w:rsidRPr="005E5D99">
        <w:rPr>
          <w:rFonts w:ascii="Arial" w:hAnsi="Arial" w:cs="Arial"/>
          <w:sz w:val="20"/>
          <w:szCs w:val="20"/>
        </w:rPr>
        <w:t xml:space="preserve">Med projekti za povečanje prometne varnosti bo posebna pozornost namenjena povečanju varnosti v cestnem prometu, saj na evropskih cestah še vedno umre preveč ljudi in preveč je tudi š+e vedno poškodovanih v prometnih nesrečah. Evropska komisija in EU bosta podpirali naložbe v ciljne ukrepe za po0večanje prometne varnosti. </w:t>
      </w:r>
    </w:p>
    <w:p w:rsidR="001813AA" w:rsidRPr="005E5D99" w:rsidRDefault="001813AA" w:rsidP="005E5D99">
      <w:pPr>
        <w:jc w:val="both"/>
        <w:rPr>
          <w:rFonts w:ascii="Arial" w:hAnsi="Arial" w:cs="Arial"/>
          <w:sz w:val="20"/>
          <w:szCs w:val="20"/>
        </w:rPr>
      </w:pPr>
      <w:r w:rsidRPr="005E5D99">
        <w:rPr>
          <w:rFonts w:ascii="Arial" w:hAnsi="Arial" w:cs="Arial"/>
          <w:sz w:val="20"/>
          <w:szCs w:val="20"/>
        </w:rPr>
        <w:t>Mehanizem mešanega financiranja bo poleg uvajanja mehanizma ERTMS usmerjen tudi v uvajanje infrastrukture za alternativna goriva. Finančna podpora prek tega mehanizma bo na voljo od marca 2021, torej z uvedbo novega finančnega okvira EU za obdobje od leta 2021-2027.</w:t>
      </w:r>
    </w:p>
    <w:p w:rsidR="001813AA" w:rsidRPr="005E5D99" w:rsidRDefault="001813AA" w:rsidP="005E5D99">
      <w:pPr>
        <w:jc w:val="both"/>
        <w:rPr>
          <w:rFonts w:ascii="Arial" w:hAnsi="Arial" w:cs="Arial"/>
          <w:b/>
          <w:sz w:val="20"/>
          <w:szCs w:val="20"/>
        </w:rPr>
      </w:pPr>
      <w:r w:rsidRPr="005E5D99">
        <w:rPr>
          <w:rFonts w:ascii="Arial" w:hAnsi="Arial" w:cs="Arial"/>
          <w:b/>
          <w:sz w:val="20"/>
          <w:szCs w:val="20"/>
        </w:rPr>
        <w:t>Koristne informacije:</w:t>
      </w:r>
    </w:p>
    <w:p w:rsidR="001813AA" w:rsidRPr="005E5D99" w:rsidRDefault="001813AA" w:rsidP="005E5D9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E5D99">
        <w:rPr>
          <w:rFonts w:ascii="Arial" w:hAnsi="Arial" w:cs="Arial"/>
          <w:sz w:val="20"/>
          <w:szCs w:val="20"/>
        </w:rPr>
        <w:t xml:space="preserve">Spletna stran platforme </w:t>
      </w:r>
      <w:r w:rsidR="005E5D99" w:rsidRPr="005E5D99">
        <w:rPr>
          <w:rFonts w:ascii="Arial" w:hAnsi="Arial" w:cs="Arial"/>
          <w:sz w:val="20"/>
          <w:szCs w:val="20"/>
        </w:rPr>
        <w:t>za varnejši promet:</w:t>
      </w:r>
    </w:p>
    <w:p w:rsidR="005E5D99" w:rsidRPr="005E5D99" w:rsidRDefault="00004E6E" w:rsidP="005E5D9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="005E5D99" w:rsidRPr="005E5D99">
          <w:rPr>
            <w:rStyle w:val="Hiperpovezava"/>
            <w:rFonts w:ascii="Arial" w:hAnsi="Arial" w:cs="Arial"/>
            <w:sz w:val="20"/>
            <w:szCs w:val="20"/>
          </w:rPr>
          <w:t>https://eiah.eib.org/about/initiative-safer-transport-platform.htm</w:t>
        </w:r>
      </w:hyperlink>
    </w:p>
    <w:p w:rsidR="005E5D99" w:rsidRPr="005E5D99" w:rsidRDefault="005E5D99" w:rsidP="005E5D9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E5D99">
        <w:rPr>
          <w:rFonts w:ascii="Arial" w:hAnsi="Arial" w:cs="Arial"/>
          <w:sz w:val="20"/>
          <w:szCs w:val="20"/>
        </w:rPr>
        <w:t>Informacija o vzpostavitvi mehanizma mešanega financiranja za prometni sektor:</w:t>
      </w:r>
    </w:p>
    <w:p w:rsidR="005E5D99" w:rsidRPr="005E5D99" w:rsidRDefault="00004E6E" w:rsidP="005E5D9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="005E5D99" w:rsidRPr="005E5D99">
          <w:rPr>
            <w:rStyle w:val="Hiperpovezava"/>
            <w:rFonts w:ascii="Arial" w:hAnsi="Arial" w:cs="Arial"/>
            <w:sz w:val="20"/>
            <w:szCs w:val="20"/>
          </w:rPr>
          <w:t>https://ec.europa.eu/transport/themes/infrastructure/news/2019-03-28-investment_en</w:t>
        </w:r>
      </w:hyperlink>
    </w:p>
    <w:p w:rsidR="005E5D99" w:rsidRPr="005E5D99" w:rsidRDefault="005E5D99" w:rsidP="005E5D99">
      <w:pPr>
        <w:spacing w:after="0"/>
        <w:jc w:val="both"/>
        <w:rPr>
          <w:rFonts w:ascii="Arial" w:hAnsi="Arial" w:cs="Arial"/>
          <w:sz w:val="20"/>
          <w:szCs w:val="20"/>
        </w:rPr>
      </w:pPr>
      <w:r w:rsidRPr="005E5D99">
        <w:rPr>
          <w:rFonts w:ascii="Arial" w:hAnsi="Arial" w:cs="Arial"/>
          <w:sz w:val="20"/>
          <w:szCs w:val="20"/>
        </w:rPr>
        <w:t>Pripravila:</w:t>
      </w:r>
    </w:p>
    <w:p w:rsidR="005E5D99" w:rsidRPr="005E5D99" w:rsidRDefault="005E5D99" w:rsidP="005E5D99">
      <w:pPr>
        <w:spacing w:after="0"/>
        <w:jc w:val="both"/>
        <w:rPr>
          <w:rFonts w:ascii="Arial" w:hAnsi="Arial" w:cs="Arial"/>
          <w:sz w:val="20"/>
          <w:szCs w:val="20"/>
        </w:rPr>
      </w:pPr>
      <w:r w:rsidRPr="005E5D99">
        <w:rPr>
          <w:rFonts w:ascii="Arial" w:hAnsi="Arial" w:cs="Arial"/>
          <w:sz w:val="20"/>
          <w:szCs w:val="20"/>
        </w:rPr>
        <w:t>Darja Kocbek</w:t>
      </w:r>
    </w:p>
    <w:sectPr w:rsidR="005E5D99" w:rsidRPr="005E5D99" w:rsidSect="004C6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07153"/>
    <w:multiLevelType w:val="hybridMultilevel"/>
    <w:tmpl w:val="BA0CED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68C8"/>
    <w:rsid w:val="00004E6E"/>
    <w:rsid w:val="001813AA"/>
    <w:rsid w:val="001815DD"/>
    <w:rsid w:val="002A01D6"/>
    <w:rsid w:val="003D6AA1"/>
    <w:rsid w:val="004C6FDF"/>
    <w:rsid w:val="005C648B"/>
    <w:rsid w:val="005E5D99"/>
    <w:rsid w:val="0081297B"/>
    <w:rsid w:val="00EF3FE2"/>
    <w:rsid w:val="00F46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C6FDF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1297B"/>
    <w:pPr>
      <w:keepNext/>
      <w:keepLines/>
      <w:spacing w:before="200" w:after="0" w:afterAutospacing="1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C648B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5E5D99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8129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12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129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transport/themes/infrastructure/news/2019-03-28-investment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iah.eib.org/about/initiative-safer-transport-platform.ht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5</cp:revision>
  <dcterms:created xsi:type="dcterms:W3CDTF">2019-03-28T09:02:00Z</dcterms:created>
  <dcterms:modified xsi:type="dcterms:W3CDTF">2019-03-28T15:38:00Z</dcterms:modified>
</cp:coreProperties>
</file>