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B1" w:rsidRPr="00F973D8" w:rsidRDefault="00123AB1" w:rsidP="00123AB1">
      <w:pPr>
        <w:tabs>
          <w:tab w:val="left" w:pos="2520"/>
          <w:tab w:val="left" w:pos="2700"/>
          <w:tab w:val="left" w:pos="3120"/>
        </w:tabs>
        <w:jc w:val="center"/>
      </w:pPr>
      <w:r w:rsidRPr="00F973D8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AB1" w:rsidRPr="00F973D8" w:rsidRDefault="00123AB1" w:rsidP="00123AB1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F973D8">
        <w:rPr>
          <w:b w:val="0"/>
          <w:bCs w:val="0"/>
          <w:sz w:val="22"/>
        </w:rPr>
        <w:t>Slovensko gospodarsko in raziskovalno združenje, Bruselj</w:t>
      </w:r>
    </w:p>
    <w:p w:rsidR="00123AB1" w:rsidRPr="00F973D8" w:rsidRDefault="00123AB1" w:rsidP="00123AB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23AB1" w:rsidRPr="000A64FF" w:rsidRDefault="00123AB1" w:rsidP="00123AB1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48</w:t>
      </w:r>
      <w:r w:rsidRPr="000A64FF">
        <w:rPr>
          <w:rFonts w:ascii="Arial" w:hAnsi="Arial" w:cs="Arial"/>
          <w:b/>
        </w:rPr>
        <w:t xml:space="preserve"> – 2018</w:t>
      </w:r>
    </w:p>
    <w:p w:rsidR="00123AB1" w:rsidRPr="000A64FF" w:rsidRDefault="00123AB1" w:rsidP="00123AB1">
      <w:pPr>
        <w:pStyle w:val="Brezrazmikov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Pr="000A64FF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marec</w:t>
      </w:r>
      <w:r w:rsidRPr="000A64FF">
        <w:rPr>
          <w:rFonts w:ascii="Arial" w:hAnsi="Arial" w:cs="Arial"/>
          <w:b/>
        </w:rPr>
        <w:t xml:space="preserve"> 2018</w:t>
      </w:r>
    </w:p>
    <w:p w:rsidR="00E2670B" w:rsidRDefault="00123AB1" w:rsidP="00123AB1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 xml:space="preserve">Član SBRA Gozdarski inštitut Slovenije je sodeloval v zglednem evropskem projektu s področja </w:t>
      </w:r>
      <w:proofErr w:type="spellStart"/>
      <w:r>
        <w:rPr>
          <w:rFonts w:ascii="Arial" w:hAnsi="Arial" w:cs="Arial"/>
          <w:b/>
          <w:color w:val="993300"/>
          <w:sz w:val="32"/>
          <w:szCs w:val="32"/>
        </w:rPr>
        <w:t>bio</w:t>
      </w:r>
      <w:r w:rsidR="003D7B73">
        <w:rPr>
          <w:rFonts w:ascii="Arial" w:hAnsi="Arial" w:cs="Arial"/>
          <w:b/>
          <w:color w:val="993300"/>
          <w:sz w:val="32"/>
          <w:szCs w:val="32"/>
        </w:rPr>
        <w:t>gospodarstva</w:t>
      </w:r>
      <w:proofErr w:type="spellEnd"/>
    </w:p>
    <w:p w:rsidR="00B459D4" w:rsidRPr="00EB5508" w:rsidRDefault="008A65B2" w:rsidP="00EB5508">
      <w:pPr>
        <w:rPr>
          <w:rFonts w:ascii="Arial" w:hAnsi="Arial" w:cs="Arial"/>
          <w:b/>
          <w:i/>
        </w:rPr>
      </w:pPr>
      <w:r w:rsidRPr="00EB5508">
        <w:rPr>
          <w:rFonts w:ascii="Arial" w:hAnsi="Arial" w:cs="Arial"/>
          <w:b/>
          <w:i/>
        </w:rPr>
        <w:t>Gozdarski inštitut Slovenije, ki je član SBRA, je bil eden od partnerjev evropskega projekta S2B</w:t>
      </w:r>
      <w:r w:rsidR="00A47DD5" w:rsidRPr="00EB5508">
        <w:rPr>
          <w:rFonts w:ascii="Arial" w:hAnsi="Arial" w:cs="Arial"/>
          <w:b/>
          <w:i/>
        </w:rPr>
        <w:t>IOM</w:t>
      </w:r>
      <w:r w:rsidRPr="00EB5508">
        <w:rPr>
          <w:rFonts w:ascii="Arial" w:hAnsi="Arial" w:cs="Arial"/>
          <w:b/>
          <w:i/>
        </w:rPr>
        <w:t xml:space="preserve">, ki ga je Evropska komisija uvrstila med zgledne evropske projekte. </w:t>
      </w:r>
      <w:r w:rsidR="0002210F" w:rsidRPr="00EB5508">
        <w:rPr>
          <w:rFonts w:ascii="Arial" w:hAnsi="Arial" w:cs="Arial"/>
          <w:b/>
          <w:i/>
        </w:rPr>
        <w:t xml:space="preserve">Ta projekt je snovalcem politik, majhnim in srednjim podjetjem in industriji zagotovil ključne podatke o biomasi, ki ni namenjena za prehrano ter o tehnologijah, ki naj bi pomagale pri trajnostnem prehodu Evrope na </w:t>
      </w:r>
      <w:proofErr w:type="spellStart"/>
      <w:r w:rsidR="0002210F" w:rsidRPr="00EB5508">
        <w:rPr>
          <w:rFonts w:ascii="Arial" w:hAnsi="Arial" w:cs="Arial"/>
          <w:b/>
          <w:i/>
        </w:rPr>
        <w:t>biogospodarstvo</w:t>
      </w:r>
      <w:proofErr w:type="spellEnd"/>
      <w:r w:rsidR="0002210F" w:rsidRPr="00EB5508">
        <w:rPr>
          <w:rFonts w:ascii="Arial" w:hAnsi="Arial" w:cs="Arial"/>
          <w:b/>
          <w:i/>
        </w:rPr>
        <w:t>. Informacije o vrstah biomase, ki se ne uporablja za prehrano, v evropskih regijah so zbrane v bazi podatkov, ki je dostopna za deležnike.</w:t>
      </w:r>
    </w:p>
    <w:p w:rsidR="0002210F" w:rsidRPr="00EB5508" w:rsidRDefault="0002210F" w:rsidP="00EB5508">
      <w:pPr>
        <w:rPr>
          <w:rFonts w:ascii="Arial" w:hAnsi="Arial" w:cs="Arial"/>
          <w:sz w:val="20"/>
          <w:szCs w:val="20"/>
        </w:rPr>
      </w:pPr>
      <w:r w:rsidRPr="00EB5508">
        <w:rPr>
          <w:rFonts w:ascii="Arial" w:hAnsi="Arial" w:cs="Arial"/>
          <w:sz w:val="20"/>
          <w:szCs w:val="20"/>
        </w:rPr>
        <w:t>Za vsako vrsto biomase so na voljo tudi informacije o najustreznejši tehnologiji za pretvorbo (recimo, kako krmila spremeniti v uporabne kemikalije, energijo in gorivo). Evropska komisija navaja, da projekt S2B</w:t>
      </w:r>
      <w:r w:rsidR="00A47DD5" w:rsidRPr="00EB5508">
        <w:rPr>
          <w:rFonts w:ascii="Arial" w:hAnsi="Arial" w:cs="Arial"/>
          <w:sz w:val="20"/>
          <w:szCs w:val="20"/>
        </w:rPr>
        <w:t xml:space="preserve">IOM tlakuje pot do priznanja ekonomskega potenciala zagotavljanja surovin za </w:t>
      </w:r>
      <w:proofErr w:type="spellStart"/>
      <w:r w:rsidR="003D7B73">
        <w:rPr>
          <w:rFonts w:ascii="Arial" w:hAnsi="Arial" w:cs="Arial"/>
          <w:sz w:val="20"/>
          <w:szCs w:val="20"/>
        </w:rPr>
        <w:t>biogospodarsk</w:t>
      </w:r>
      <w:r w:rsidR="00A47DD5" w:rsidRPr="00EB5508">
        <w:rPr>
          <w:rFonts w:ascii="Arial" w:hAnsi="Arial" w:cs="Arial"/>
          <w:sz w:val="20"/>
          <w:szCs w:val="20"/>
        </w:rPr>
        <w:t>a</w:t>
      </w:r>
      <w:proofErr w:type="spellEnd"/>
      <w:r w:rsidR="00A47DD5" w:rsidRPr="00EB5508">
        <w:rPr>
          <w:rFonts w:ascii="Arial" w:hAnsi="Arial" w:cs="Arial"/>
          <w:sz w:val="20"/>
          <w:szCs w:val="20"/>
        </w:rPr>
        <w:t xml:space="preserve"> podjetja. </w:t>
      </w:r>
      <w:proofErr w:type="spellStart"/>
      <w:r w:rsidR="003D7B73">
        <w:rPr>
          <w:rFonts w:ascii="Arial" w:hAnsi="Arial" w:cs="Arial"/>
          <w:sz w:val="20"/>
          <w:szCs w:val="20"/>
        </w:rPr>
        <w:t>Biogospodarstvo</w:t>
      </w:r>
      <w:proofErr w:type="spellEnd"/>
      <w:r w:rsidR="00A47DD5" w:rsidRPr="00EB5508">
        <w:rPr>
          <w:rFonts w:ascii="Arial" w:hAnsi="Arial" w:cs="Arial"/>
          <w:sz w:val="20"/>
          <w:szCs w:val="20"/>
        </w:rPr>
        <w:t xml:space="preserve"> po njeni oceni lahko zagotovi nove možnosti za ustvarjanje prihodkov in za zaposlovanje.</w:t>
      </w:r>
    </w:p>
    <w:p w:rsidR="00A47DD5" w:rsidRPr="00E2670B" w:rsidRDefault="00A47DD5" w:rsidP="00EB5508">
      <w:pPr>
        <w:rPr>
          <w:rFonts w:ascii="Arial" w:hAnsi="Arial" w:cs="Arial"/>
          <w:b/>
          <w:sz w:val="20"/>
          <w:szCs w:val="20"/>
        </w:rPr>
      </w:pPr>
      <w:r w:rsidRPr="00E2670B">
        <w:rPr>
          <w:rFonts w:ascii="Arial" w:hAnsi="Arial" w:cs="Arial"/>
          <w:b/>
          <w:sz w:val="20"/>
          <w:szCs w:val="20"/>
        </w:rPr>
        <w:t>Slika 1: Shematski prikaz projekta</w:t>
      </w:r>
    </w:p>
    <w:p w:rsidR="00A47DD5" w:rsidRPr="00EB5508" w:rsidRDefault="00A47DD5" w:rsidP="00EB5508">
      <w:pPr>
        <w:rPr>
          <w:rFonts w:ascii="Arial" w:hAnsi="Arial" w:cs="Arial"/>
          <w:sz w:val="20"/>
          <w:szCs w:val="20"/>
        </w:rPr>
      </w:pPr>
      <w:r w:rsidRPr="00EB5508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>
            <wp:extent cx="4286250" cy="2775856"/>
            <wp:effectExtent l="19050" t="0" r="0" b="0"/>
            <wp:docPr id="1" name="Slika 1" descr="S2Biom Themes 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2Biom Themes 5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389" cy="277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DD5" w:rsidRPr="00EB5508" w:rsidRDefault="00A47DD5" w:rsidP="00EB5508">
      <w:pPr>
        <w:rPr>
          <w:rFonts w:ascii="Arial" w:hAnsi="Arial" w:cs="Arial"/>
          <w:sz w:val="20"/>
          <w:szCs w:val="20"/>
        </w:rPr>
      </w:pPr>
      <w:r w:rsidRPr="00EB5508">
        <w:rPr>
          <w:rFonts w:ascii="Arial" w:hAnsi="Arial" w:cs="Arial"/>
          <w:sz w:val="20"/>
          <w:szCs w:val="20"/>
        </w:rPr>
        <w:t>Vir:</w:t>
      </w:r>
      <w:r w:rsidR="003D7B73">
        <w:rPr>
          <w:rFonts w:ascii="Arial" w:hAnsi="Arial" w:cs="Arial"/>
          <w:sz w:val="20"/>
          <w:szCs w:val="20"/>
        </w:rPr>
        <w:t xml:space="preserve"> </w:t>
      </w:r>
      <w:r w:rsidRPr="00EB5508">
        <w:rPr>
          <w:rFonts w:ascii="Arial" w:hAnsi="Arial" w:cs="Arial"/>
          <w:sz w:val="20"/>
          <w:szCs w:val="20"/>
        </w:rPr>
        <w:t>Spletna stran projekta</w:t>
      </w:r>
    </w:p>
    <w:p w:rsidR="00A47DD5" w:rsidRPr="00E2670B" w:rsidRDefault="00A47DD5" w:rsidP="00EB5508">
      <w:pPr>
        <w:rPr>
          <w:rFonts w:ascii="Arial" w:hAnsi="Arial" w:cs="Arial"/>
          <w:b/>
          <w:sz w:val="20"/>
          <w:szCs w:val="20"/>
        </w:rPr>
      </w:pPr>
      <w:r w:rsidRPr="00E2670B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A47DD5" w:rsidRPr="00E2670B" w:rsidRDefault="00A47DD5" w:rsidP="00E2670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2670B">
        <w:rPr>
          <w:rFonts w:ascii="Arial" w:hAnsi="Arial" w:cs="Arial"/>
          <w:sz w:val="20"/>
          <w:szCs w:val="20"/>
        </w:rPr>
        <w:t>Spletna stran projekta S2BIOM:</w:t>
      </w:r>
    </w:p>
    <w:p w:rsidR="00A47DD5" w:rsidRPr="007658A6" w:rsidRDefault="008D0723" w:rsidP="00E2670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A47DD5" w:rsidRPr="00E2670B">
          <w:rPr>
            <w:rStyle w:val="Hiperpovezava"/>
            <w:rFonts w:ascii="Arial" w:hAnsi="Arial" w:cs="Arial"/>
            <w:sz w:val="20"/>
            <w:szCs w:val="20"/>
          </w:rPr>
          <w:t>http://www.s2biom.eu/en/</w:t>
        </w:r>
      </w:hyperlink>
    </w:p>
    <w:p w:rsidR="007658A6" w:rsidRPr="007658A6" w:rsidRDefault="007658A6" w:rsidP="00E2670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t xml:space="preserve">Spletna stran Evropske komisije o </w:t>
      </w:r>
      <w:proofErr w:type="spellStart"/>
      <w:r>
        <w:t>biogospodarstvu</w:t>
      </w:r>
      <w:proofErr w:type="spellEnd"/>
      <w:r>
        <w:t>:</w:t>
      </w:r>
    </w:p>
    <w:p w:rsidR="007658A6" w:rsidRPr="00E2670B" w:rsidRDefault="007658A6" w:rsidP="00E2670B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8" w:history="1">
        <w:r w:rsidRPr="00657AE1">
          <w:rPr>
            <w:rStyle w:val="Hiperpovezava"/>
            <w:rFonts w:ascii="Arial" w:hAnsi="Arial" w:cs="Arial"/>
            <w:sz w:val="20"/>
            <w:szCs w:val="20"/>
          </w:rPr>
          <w:t>http://ec.europa.eu/programmes/horizon2020/en/h2020-section/bioeconomy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A47DD5" w:rsidRPr="00EB5508" w:rsidRDefault="00A47DD5" w:rsidP="00EB5508">
      <w:pPr>
        <w:rPr>
          <w:rFonts w:ascii="Arial" w:hAnsi="Arial" w:cs="Arial"/>
          <w:sz w:val="20"/>
          <w:szCs w:val="20"/>
        </w:rPr>
      </w:pPr>
      <w:r w:rsidRPr="00EB5508">
        <w:rPr>
          <w:rFonts w:ascii="Arial" w:hAnsi="Arial" w:cs="Arial"/>
          <w:sz w:val="20"/>
          <w:szCs w:val="20"/>
        </w:rPr>
        <w:t>Pripravila:</w:t>
      </w:r>
    </w:p>
    <w:p w:rsidR="00A47DD5" w:rsidRPr="00EB5508" w:rsidRDefault="00A47DD5" w:rsidP="00EB5508">
      <w:pPr>
        <w:rPr>
          <w:rFonts w:ascii="Arial" w:hAnsi="Arial" w:cs="Arial"/>
          <w:sz w:val="20"/>
          <w:szCs w:val="20"/>
        </w:rPr>
      </w:pPr>
      <w:r w:rsidRPr="00EB5508">
        <w:rPr>
          <w:rFonts w:ascii="Arial" w:hAnsi="Arial" w:cs="Arial"/>
          <w:sz w:val="20"/>
          <w:szCs w:val="20"/>
        </w:rPr>
        <w:t>Darja Kocbek</w:t>
      </w:r>
    </w:p>
    <w:p w:rsidR="0002210F" w:rsidRDefault="0002210F"/>
    <w:sectPr w:rsidR="0002210F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30BD5"/>
    <w:multiLevelType w:val="hybridMultilevel"/>
    <w:tmpl w:val="1354CC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5B2"/>
    <w:rsid w:val="0002210F"/>
    <w:rsid w:val="00123AB1"/>
    <w:rsid w:val="00176A12"/>
    <w:rsid w:val="003D7B73"/>
    <w:rsid w:val="007658A6"/>
    <w:rsid w:val="008A65B2"/>
    <w:rsid w:val="008D0723"/>
    <w:rsid w:val="00A47DD5"/>
    <w:rsid w:val="00B459D4"/>
    <w:rsid w:val="00E2670B"/>
    <w:rsid w:val="00EB5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23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47DD5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47DD5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47DD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E2670B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123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123AB1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programmes/horizon2020/en/h2020-section/bioeconom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2biom.eu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233</Words>
  <Characters>1361</Characters>
  <Application>Microsoft Office Word</Application>
  <DocSecurity>0</DocSecurity>
  <Lines>17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6</cp:revision>
  <dcterms:created xsi:type="dcterms:W3CDTF">2018-03-22T12:51:00Z</dcterms:created>
  <dcterms:modified xsi:type="dcterms:W3CDTF">2018-03-22T13:26:00Z</dcterms:modified>
</cp:coreProperties>
</file>