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095" w:rsidRPr="00D5331F" w:rsidRDefault="00007095" w:rsidP="00007095">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07095" w:rsidRPr="00C446CC" w:rsidRDefault="00007095" w:rsidP="00007095">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007095" w:rsidRPr="00C446CC" w:rsidRDefault="00007095" w:rsidP="00007095">
      <w:pPr>
        <w:pBdr>
          <w:bottom w:val="single" w:sz="6" w:space="1" w:color="auto"/>
        </w:pBdr>
        <w:tabs>
          <w:tab w:val="left" w:pos="3120"/>
        </w:tabs>
        <w:spacing w:after="0"/>
        <w:jc w:val="center"/>
        <w:rPr>
          <w:sz w:val="16"/>
          <w:szCs w:val="16"/>
        </w:rPr>
      </w:pPr>
    </w:p>
    <w:p w:rsidR="00007095" w:rsidRDefault="00007095" w:rsidP="00007095">
      <w:pPr>
        <w:tabs>
          <w:tab w:val="left" w:pos="3120"/>
        </w:tabs>
        <w:spacing w:after="0"/>
        <w:rPr>
          <w:b/>
        </w:rPr>
      </w:pPr>
      <w:r w:rsidRPr="00C446CC">
        <w:rPr>
          <w:b/>
        </w:rPr>
        <w:tab/>
      </w:r>
    </w:p>
    <w:p w:rsidR="00007095" w:rsidRPr="00756713" w:rsidRDefault="00007095" w:rsidP="00007095">
      <w:pPr>
        <w:tabs>
          <w:tab w:val="left" w:pos="3120"/>
        </w:tabs>
        <w:spacing w:after="0"/>
        <w:jc w:val="center"/>
        <w:rPr>
          <w:b/>
        </w:rPr>
      </w:pPr>
      <w:r>
        <w:rPr>
          <w:b/>
        </w:rPr>
        <w:t xml:space="preserve">Občasna informacija članom 51 </w:t>
      </w:r>
      <w:r w:rsidRPr="00756713">
        <w:rPr>
          <w:b/>
        </w:rPr>
        <w:t>– 2019</w:t>
      </w:r>
    </w:p>
    <w:p w:rsidR="00007095" w:rsidRDefault="00007095" w:rsidP="00007095">
      <w:pPr>
        <w:tabs>
          <w:tab w:val="left" w:pos="3120"/>
        </w:tabs>
        <w:spacing w:after="0"/>
        <w:jc w:val="center"/>
        <w:rPr>
          <w:b/>
        </w:rPr>
      </w:pPr>
    </w:p>
    <w:p w:rsidR="00007095" w:rsidRDefault="00007095" w:rsidP="00007095">
      <w:pPr>
        <w:tabs>
          <w:tab w:val="left" w:pos="3120"/>
        </w:tabs>
        <w:spacing w:after="0"/>
        <w:jc w:val="center"/>
        <w:rPr>
          <w:b/>
        </w:rPr>
      </w:pPr>
      <w:r>
        <w:rPr>
          <w:b/>
        </w:rPr>
        <w:t>01</w:t>
      </w:r>
      <w:r w:rsidRPr="00756713">
        <w:rPr>
          <w:b/>
        </w:rPr>
        <w:t xml:space="preserve">. </w:t>
      </w:r>
      <w:r>
        <w:rPr>
          <w:b/>
        </w:rPr>
        <w:t>april</w:t>
      </w:r>
      <w:r w:rsidRPr="00756713">
        <w:rPr>
          <w:b/>
        </w:rPr>
        <w:t xml:space="preserve"> 2019</w:t>
      </w:r>
    </w:p>
    <w:p w:rsidR="00007095" w:rsidRPr="008D5A5F" w:rsidRDefault="00007095" w:rsidP="00007095">
      <w:pPr>
        <w:tabs>
          <w:tab w:val="left" w:pos="3120"/>
        </w:tabs>
        <w:spacing w:after="0"/>
        <w:jc w:val="center"/>
        <w:rPr>
          <w:b/>
        </w:rPr>
      </w:pPr>
    </w:p>
    <w:p w:rsidR="00E13A41" w:rsidRDefault="00007095" w:rsidP="00007095">
      <w:pPr>
        <w:jc w:val="center"/>
        <w:rPr>
          <w:rFonts w:ascii="Arial" w:hAnsi="Arial" w:cs="Arial"/>
          <w:b/>
          <w:i/>
        </w:rPr>
      </w:pPr>
      <w:r>
        <w:rPr>
          <w:b/>
          <w:color w:val="993300"/>
          <w:sz w:val="32"/>
          <w:szCs w:val="32"/>
        </w:rPr>
        <w:t>Evropski parlament je sprejel zadnje štiri predpise iz svežnja Čista energija za vse Evropejce</w:t>
      </w:r>
    </w:p>
    <w:p w:rsidR="00FD1E3C" w:rsidRPr="0059420C" w:rsidRDefault="00EB3E6A" w:rsidP="0059420C">
      <w:pPr>
        <w:jc w:val="both"/>
        <w:rPr>
          <w:rFonts w:ascii="Arial" w:hAnsi="Arial" w:cs="Arial"/>
          <w:b/>
          <w:i/>
        </w:rPr>
      </w:pPr>
      <w:r w:rsidRPr="0059420C">
        <w:rPr>
          <w:rFonts w:ascii="Arial" w:hAnsi="Arial" w:cs="Arial"/>
          <w:b/>
          <w:i/>
        </w:rPr>
        <w:t>Evropski parlament je sprejel nova pravila za vzpostavitev vseevropskega trga za električno energijo. Sprejel je uredbo o notranjem trgu za električno energijo, direktivo o skupnih pravilih za notranji trg z električno energijo, uredbo o pripravljenosti na tveganja v sektorju električne energije in  prenovljeno uredbo o ustanovitvi Agencije Evropske unije za sodelovanje energetskih regulatorjev. Eden od glavnih ciljev nove ureditve je poenostaviti trgovanje z obnovljivo električno energijo preko meja. Člani lahko podrobnejše informacije dobijo na SBRA.</w:t>
      </w:r>
      <w:r w:rsidR="008144EF">
        <w:rPr>
          <w:rFonts w:ascii="Arial" w:hAnsi="Arial" w:cs="Arial"/>
          <w:b/>
          <w:i/>
        </w:rPr>
        <w:t xml:space="preserve"> To so zadnji sprejeti predpisi iz svežnja Čista energija za vse Evropejce.</w:t>
      </w:r>
    </w:p>
    <w:p w:rsidR="00EB3E6A" w:rsidRPr="0059420C" w:rsidRDefault="00EB3E6A" w:rsidP="0059420C">
      <w:pPr>
        <w:jc w:val="both"/>
        <w:rPr>
          <w:rFonts w:ascii="Arial" w:hAnsi="Arial" w:cs="Arial"/>
          <w:sz w:val="20"/>
          <w:szCs w:val="20"/>
        </w:rPr>
      </w:pPr>
      <w:r w:rsidRPr="0059420C">
        <w:rPr>
          <w:rFonts w:ascii="Arial" w:hAnsi="Arial" w:cs="Arial"/>
          <w:sz w:val="20"/>
          <w:szCs w:val="20"/>
        </w:rPr>
        <w:t xml:space="preserve">Nova pravila </w:t>
      </w:r>
      <w:r w:rsidR="00115A67" w:rsidRPr="0059420C">
        <w:rPr>
          <w:rFonts w:ascii="Arial" w:hAnsi="Arial" w:cs="Arial"/>
          <w:sz w:val="20"/>
          <w:szCs w:val="20"/>
        </w:rPr>
        <w:t>med drugim prinašajo</w:t>
      </w:r>
      <w:r w:rsidRPr="0059420C">
        <w:rPr>
          <w:rFonts w:ascii="Arial" w:hAnsi="Arial" w:cs="Arial"/>
          <w:sz w:val="20"/>
          <w:szCs w:val="20"/>
        </w:rPr>
        <w:t xml:space="preserve"> strožje omejitve za države članice pri subvencioniranju elektrarn </w:t>
      </w:r>
      <w:r w:rsidR="00115A67" w:rsidRPr="0059420C">
        <w:rPr>
          <w:rFonts w:ascii="Arial" w:hAnsi="Arial" w:cs="Arial"/>
          <w:sz w:val="20"/>
          <w:szCs w:val="20"/>
        </w:rPr>
        <w:t>na premog</w:t>
      </w:r>
      <w:r w:rsidRPr="0059420C">
        <w:rPr>
          <w:rFonts w:ascii="Arial" w:hAnsi="Arial" w:cs="Arial"/>
          <w:sz w:val="20"/>
          <w:szCs w:val="20"/>
        </w:rPr>
        <w:t>. Ukrep bo veljal za vse nove in obstoječe elektrarne od dneva začetka veljavnosti uredbe do leta 2025. Nova pravila ne bodo vplivala na pogodbe o zmogljivostih, sklenjene pred 31. decembrom 2019.</w:t>
      </w:r>
    </w:p>
    <w:p w:rsidR="00115A67" w:rsidRPr="0059420C" w:rsidRDefault="00115A67" w:rsidP="0059420C">
      <w:pPr>
        <w:jc w:val="both"/>
        <w:rPr>
          <w:rFonts w:ascii="Arial" w:hAnsi="Arial" w:cs="Arial"/>
          <w:sz w:val="20"/>
          <w:szCs w:val="20"/>
        </w:rPr>
      </w:pPr>
      <w:r w:rsidRPr="0059420C">
        <w:rPr>
          <w:rFonts w:ascii="Arial" w:hAnsi="Arial" w:cs="Arial"/>
          <w:sz w:val="20"/>
          <w:szCs w:val="20"/>
        </w:rPr>
        <w:t>Na podlagi uredbe o pripravljenosti na tveganja v sektorju električne energije bodo države članice morale pripraviti nacionalni načrt za oceno tveganja primanjkljajev in sodelovati na regionalni ravni. Države članice, ki so prejemnice pomoči drugih držav članic, bodo morale nositi vse stroške, povezane s tem.</w:t>
      </w:r>
    </w:p>
    <w:p w:rsidR="00115A67" w:rsidRPr="0059420C" w:rsidRDefault="00115A67" w:rsidP="0059420C">
      <w:pPr>
        <w:jc w:val="both"/>
        <w:rPr>
          <w:rFonts w:ascii="Arial" w:hAnsi="Arial" w:cs="Arial"/>
          <w:b/>
          <w:sz w:val="20"/>
          <w:szCs w:val="20"/>
        </w:rPr>
      </w:pPr>
      <w:r w:rsidRPr="0059420C">
        <w:rPr>
          <w:rFonts w:ascii="Arial" w:hAnsi="Arial" w:cs="Arial"/>
          <w:b/>
          <w:sz w:val="20"/>
          <w:szCs w:val="20"/>
        </w:rPr>
        <w:t>Koristne informacije:</w:t>
      </w:r>
    </w:p>
    <w:p w:rsidR="00115A67" w:rsidRPr="0059420C" w:rsidRDefault="00115A67" w:rsidP="0059420C">
      <w:pPr>
        <w:pStyle w:val="Odstavekseznama"/>
        <w:numPr>
          <w:ilvl w:val="0"/>
          <w:numId w:val="1"/>
        </w:numPr>
        <w:jc w:val="both"/>
        <w:rPr>
          <w:rFonts w:ascii="Arial" w:hAnsi="Arial" w:cs="Arial"/>
          <w:sz w:val="20"/>
          <w:szCs w:val="20"/>
        </w:rPr>
      </w:pPr>
      <w:r w:rsidRPr="0059420C">
        <w:rPr>
          <w:rFonts w:ascii="Arial" w:hAnsi="Arial" w:cs="Arial"/>
          <w:sz w:val="20"/>
          <w:szCs w:val="20"/>
        </w:rPr>
        <w:t>Direktiva o skupnih pravilih notranjega trga električne energije:</w:t>
      </w:r>
    </w:p>
    <w:p w:rsidR="00115A67" w:rsidRPr="0059420C" w:rsidRDefault="00115A67" w:rsidP="0059420C">
      <w:pPr>
        <w:pStyle w:val="Odstavekseznama"/>
        <w:numPr>
          <w:ilvl w:val="0"/>
          <w:numId w:val="1"/>
        </w:numPr>
        <w:jc w:val="both"/>
        <w:rPr>
          <w:rFonts w:ascii="Arial" w:hAnsi="Arial" w:cs="Arial"/>
          <w:sz w:val="20"/>
          <w:szCs w:val="20"/>
        </w:rPr>
      </w:pPr>
      <w:hyperlink r:id="rId6" w:history="1">
        <w:r w:rsidRPr="0059420C">
          <w:rPr>
            <w:rStyle w:val="Hiperpovezava"/>
            <w:rFonts w:ascii="Arial" w:hAnsi="Arial" w:cs="Arial"/>
            <w:sz w:val="20"/>
            <w:szCs w:val="20"/>
          </w:rPr>
          <w:t>http://www.europarl.europa.eu/sides/getDoc.do?pubRef=-//EP//TEXT+TA+P8-TA-2019-0226+0+DOC+XML+V0//SL&amp;language=SL</w:t>
        </w:r>
      </w:hyperlink>
    </w:p>
    <w:p w:rsidR="00115A67" w:rsidRPr="0059420C" w:rsidRDefault="00115A67" w:rsidP="0059420C">
      <w:pPr>
        <w:pStyle w:val="Odstavekseznama"/>
        <w:numPr>
          <w:ilvl w:val="0"/>
          <w:numId w:val="1"/>
        </w:numPr>
        <w:jc w:val="both"/>
        <w:rPr>
          <w:rFonts w:ascii="Arial" w:hAnsi="Arial" w:cs="Arial"/>
          <w:sz w:val="20"/>
          <w:szCs w:val="20"/>
        </w:rPr>
      </w:pPr>
      <w:r w:rsidRPr="0059420C">
        <w:rPr>
          <w:rFonts w:ascii="Arial" w:hAnsi="Arial" w:cs="Arial"/>
          <w:sz w:val="20"/>
          <w:szCs w:val="20"/>
        </w:rPr>
        <w:t>Prenovljena uredba o notranjem trgu električne energije:</w:t>
      </w:r>
    </w:p>
    <w:p w:rsidR="00115A67" w:rsidRPr="0059420C" w:rsidRDefault="00115A67" w:rsidP="0059420C">
      <w:pPr>
        <w:pStyle w:val="Odstavekseznama"/>
        <w:numPr>
          <w:ilvl w:val="0"/>
          <w:numId w:val="1"/>
        </w:numPr>
        <w:jc w:val="both"/>
        <w:rPr>
          <w:rFonts w:ascii="Arial" w:hAnsi="Arial" w:cs="Arial"/>
          <w:sz w:val="20"/>
          <w:szCs w:val="20"/>
        </w:rPr>
      </w:pPr>
      <w:hyperlink r:id="rId7" w:history="1">
        <w:r w:rsidRPr="0059420C">
          <w:rPr>
            <w:rStyle w:val="Hiperpovezava"/>
            <w:rFonts w:ascii="Arial" w:hAnsi="Arial" w:cs="Arial"/>
            <w:sz w:val="20"/>
            <w:szCs w:val="20"/>
          </w:rPr>
          <w:t>http://www.europarl.europa.eu/sides/getDoc.do?pubRef=-//EP//TEXT+TA+P8-TA-2019-0227+0+DOC+XML+V0//SL&amp;language=SL</w:t>
        </w:r>
      </w:hyperlink>
    </w:p>
    <w:p w:rsidR="00115A67" w:rsidRPr="0059420C" w:rsidRDefault="00115A67" w:rsidP="0059420C">
      <w:pPr>
        <w:pStyle w:val="Odstavekseznama"/>
        <w:numPr>
          <w:ilvl w:val="0"/>
          <w:numId w:val="1"/>
        </w:numPr>
        <w:jc w:val="both"/>
        <w:rPr>
          <w:rFonts w:ascii="Arial" w:hAnsi="Arial" w:cs="Arial"/>
          <w:sz w:val="20"/>
          <w:szCs w:val="20"/>
        </w:rPr>
      </w:pPr>
      <w:r w:rsidRPr="0059420C">
        <w:rPr>
          <w:rFonts w:ascii="Arial" w:hAnsi="Arial" w:cs="Arial"/>
          <w:sz w:val="20"/>
          <w:szCs w:val="20"/>
        </w:rPr>
        <w:t>Uredba o pripravljenosti na tveganja v sektorju električne energije:</w:t>
      </w:r>
    </w:p>
    <w:p w:rsidR="00115A67" w:rsidRPr="0059420C" w:rsidRDefault="00115A67" w:rsidP="0059420C">
      <w:pPr>
        <w:pStyle w:val="Odstavekseznama"/>
        <w:numPr>
          <w:ilvl w:val="0"/>
          <w:numId w:val="1"/>
        </w:numPr>
        <w:jc w:val="both"/>
        <w:rPr>
          <w:rFonts w:ascii="Arial" w:hAnsi="Arial" w:cs="Arial"/>
          <w:sz w:val="20"/>
          <w:szCs w:val="20"/>
        </w:rPr>
      </w:pPr>
      <w:hyperlink r:id="rId8" w:history="1">
        <w:r w:rsidRPr="0059420C">
          <w:rPr>
            <w:rStyle w:val="Hiperpovezava"/>
            <w:rFonts w:ascii="Arial" w:hAnsi="Arial" w:cs="Arial"/>
            <w:sz w:val="20"/>
            <w:szCs w:val="20"/>
          </w:rPr>
          <w:t>http://www.europarl.europa.eu/sides/getDoc.do?pubRef=-//EP//TEXT+TA+P8-TA-2019-0229+0+DOC+XML+V0//SL&amp;language=SL</w:t>
        </w:r>
      </w:hyperlink>
    </w:p>
    <w:p w:rsidR="00115A67" w:rsidRPr="0059420C" w:rsidRDefault="00115A67" w:rsidP="0059420C">
      <w:pPr>
        <w:pStyle w:val="Odstavekseznama"/>
        <w:numPr>
          <w:ilvl w:val="0"/>
          <w:numId w:val="1"/>
        </w:numPr>
        <w:jc w:val="both"/>
        <w:rPr>
          <w:rFonts w:ascii="Arial" w:hAnsi="Arial" w:cs="Arial"/>
          <w:sz w:val="20"/>
          <w:szCs w:val="20"/>
        </w:rPr>
      </w:pPr>
      <w:r w:rsidRPr="0059420C">
        <w:rPr>
          <w:rFonts w:ascii="Arial" w:hAnsi="Arial" w:cs="Arial"/>
          <w:sz w:val="20"/>
          <w:szCs w:val="20"/>
        </w:rPr>
        <w:t>Prenovljena uredba o ustanovitvi Agencije Evropske unije za sodelovanje energetskih regulatorjev:</w:t>
      </w:r>
    </w:p>
    <w:p w:rsidR="00115A67" w:rsidRPr="0059420C" w:rsidRDefault="00115A67" w:rsidP="0059420C">
      <w:pPr>
        <w:pStyle w:val="Odstavekseznama"/>
        <w:numPr>
          <w:ilvl w:val="0"/>
          <w:numId w:val="1"/>
        </w:numPr>
        <w:jc w:val="both"/>
        <w:rPr>
          <w:rFonts w:ascii="Arial" w:hAnsi="Arial" w:cs="Arial"/>
          <w:sz w:val="20"/>
          <w:szCs w:val="20"/>
        </w:rPr>
      </w:pPr>
      <w:hyperlink r:id="rId9" w:history="1">
        <w:r w:rsidRPr="0059420C">
          <w:rPr>
            <w:rStyle w:val="Hiperpovezava"/>
            <w:rFonts w:ascii="Arial" w:hAnsi="Arial" w:cs="Arial"/>
            <w:sz w:val="20"/>
            <w:szCs w:val="20"/>
          </w:rPr>
          <w:t>http://www.europarl.europa.eu/sides/getDoc.do?pubRef=-//EP//TEXT+TA+P8-TA-2019-0228+0+DOC+XML+V0//SL&amp;language=SL</w:t>
        </w:r>
      </w:hyperlink>
    </w:p>
    <w:p w:rsidR="00115A67" w:rsidRPr="0059420C" w:rsidRDefault="00115A67" w:rsidP="0059420C">
      <w:pPr>
        <w:pStyle w:val="Odstavekseznama"/>
        <w:numPr>
          <w:ilvl w:val="0"/>
          <w:numId w:val="1"/>
        </w:numPr>
        <w:jc w:val="both"/>
        <w:rPr>
          <w:rFonts w:ascii="Arial" w:hAnsi="Arial" w:cs="Arial"/>
          <w:sz w:val="20"/>
          <w:szCs w:val="20"/>
        </w:rPr>
      </w:pPr>
      <w:r w:rsidRPr="0059420C">
        <w:rPr>
          <w:rFonts w:ascii="Arial" w:hAnsi="Arial" w:cs="Arial"/>
          <w:sz w:val="20"/>
          <w:szCs w:val="20"/>
        </w:rPr>
        <w:lastRenderedPageBreak/>
        <w:t>Spletna stran z informacijami o zakonodaji iz svežnja Čista energija za vse Evropejce:</w:t>
      </w:r>
    </w:p>
    <w:p w:rsidR="00115A67" w:rsidRPr="0059420C" w:rsidRDefault="00115A67" w:rsidP="0059420C">
      <w:pPr>
        <w:pStyle w:val="Odstavekseznama"/>
        <w:numPr>
          <w:ilvl w:val="0"/>
          <w:numId w:val="1"/>
        </w:numPr>
        <w:jc w:val="both"/>
        <w:rPr>
          <w:rFonts w:ascii="Arial" w:hAnsi="Arial" w:cs="Arial"/>
          <w:sz w:val="20"/>
          <w:szCs w:val="20"/>
        </w:rPr>
      </w:pPr>
      <w:hyperlink r:id="rId10" w:history="1">
        <w:r w:rsidRPr="0059420C">
          <w:rPr>
            <w:rStyle w:val="Hiperpovezava"/>
            <w:rFonts w:ascii="Arial" w:hAnsi="Arial" w:cs="Arial"/>
            <w:sz w:val="20"/>
            <w:szCs w:val="20"/>
          </w:rPr>
          <w:t>https://ec.europa.eu/energy/en/topics/energy-strategy-and-energy-union/clean-energy-all-europeans</w:t>
        </w:r>
      </w:hyperlink>
    </w:p>
    <w:p w:rsidR="00115A67" w:rsidRPr="0059420C" w:rsidRDefault="00115A67" w:rsidP="0059420C">
      <w:pPr>
        <w:spacing w:after="0"/>
        <w:jc w:val="both"/>
        <w:rPr>
          <w:rFonts w:ascii="Arial" w:hAnsi="Arial" w:cs="Arial"/>
          <w:sz w:val="20"/>
          <w:szCs w:val="20"/>
        </w:rPr>
      </w:pPr>
      <w:r w:rsidRPr="0059420C">
        <w:rPr>
          <w:rFonts w:ascii="Arial" w:hAnsi="Arial" w:cs="Arial"/>
          <w:sz w:val="20"/>
          <w:szCs w:val="20"/>
        </w:rPr>
        <w:t>Pripravila:</w:t>
      </w:r>
    </w:p>
    <w:p w:rsidR="00115A67" w:rsidRPr="0059420C" w:rsidRDefault="00115A67" w:rsidP="0059420C">
      <w:pPr>
        <w:spacing w:after="0"/>
        <w:jc w:val="both"/>
        <w:rPr>
          <w:rFonts w:ascii="Arial" w:hAnsi="Arial" w:cs="Arial"/>
          <w:sz w:val="20"/>
          <w:szCs w:val="20"/>
        </w:rPr>
      </w:pPr>
      <w:r w:rsidRPr="0059420C">
        <w:rPr>
          <w:rFonts w:ascii="Arial" w:hAnsi="Arial" w:cs="Arial"/>
          <w:sz w:val="20"/>
          <w:szCs w:val="20"/>
        </w:rPr>
        <w:t>Darja Kocbek</w:t>
      </w:r>
    </w:p>
    <w:p w:rsidR="00115A67" w:rsidRPr="0059420C" w:rsidRDefault="00115A67" w:rsidP="0059420C">
      <w:pPr>
        <w:spacing w:after="0"/>
        <w:jc w:val="both"/>
        <w:rPr>
          <w:rFonts w:ascii="Arial" w:hAnsi="Arial" w:cs="Arial"/>
          <w:sz w:val="20"/>
          <w:szCs w:val="20"/>
        </w:rPr>
      </w:pPr>
    </w:p>
    <w:p w:rsidR="00EB3E6A" w:rsidRPr="0059420C" w:rsidRDefault="00EB3E6A" w:rsidP="0059420C">
      <w:pPr>
        <w:jc w:val="both"/>
        <w:rPr>
          <w:rFonts w:ascii="Arial" w:hAnsi="Arial" w:cs="Arial"/>
          <w:sz w:val="20"/>
          <w:szCs w:val="20"/>
        </w:rPr>
      </w:pPr>
    </w:p>
    <w:sectPr w:rsidR="00EB3E6A" w:rsidRPr="0059420C" w:rsidSect="00FD1E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954AC"/>
    <w:multiLevelType w:val="hybridMultilevel"/>
    <w:tmpl w:val="14EE71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3E6A"/>
    <w:rsid w:val="00007095"/>
    <w:rsid w:val="00115A67"/>
    <w:rsid w:val="0059420C"/>
    <w:rsid w:val="008144EF"/>
    <w:rsid w:val="00E13A41"/>
    <w:rsid w:val="00EB3E6A"/>
    <w:rsid w:val="00FD1E3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D1E3C"/>
  </w:style>
  <w:style w:type="paragraph" w:styleId="Naslov2">
    <w:name w:val="heading 2"/>
    <w:basedOn w:val="Navaden"/>
    <w:next w:val="Navaden"/>
    <w:link w:val="Naslov2Znak"/>
    <w:uiPriority w:val="9"/>
    <w:semiHidden/>
    <w:unhideWhenUsed/>
    <w:qFormat/>
    <w:rsid w:val="00007095"/>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B3E6A"/>
    <w:rPr>
      <w:color w:val="0000FF"/>
      <w:u w:val="single"/>
    </w:rPr>
  </w:style>
  <w:style w:type="paragraph" w:styleId="Odstavekseznama">
    <w:name w:val="List Paragraph"/>
    <w:basedOn w:val="Navaden"/>
    <w:uiPriority w:val="34"/>
    <w:qFormat/>
    <w:rsid w:val="0059420C"/>
    <w:pPr>
      <w:ind w:left="720"/>
      <w:contextualSpacing/>
    </w:pPr>
  </w:style>
  <w:style w:type="character" w:customStyle="1" w:styleId="Naslov2Znak">
    <w:name w:val="Naslov 2 Znak"/>
    <w:basedOn w:val="Privzetapisavaodstavka"/>
    <w:link w:val="Naslov2"/>
    <w:uiPriority w:val="9"/>
    <w:semiHidden/>
    <w:rsid w:val="0000709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0709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70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sides/getDoc.do?pubRef=-//EP//TEXT+TA+P8-TA-2019-0229+0+DOC+XML+V0//SL&amp;language=SL" TargetMode="External"/><Relationship Id="rId3" Type="http://schemas.openxmlformats.org/officeDocument/2006/relationships/settings" Target="settings.xml"/><Relationship Id="rId7" Type="http://schemas.openxmlformats.org/officeDocument/2006/relationships/hyperlink" Target="http://www.europarl.europa.eu/sides/getDoc.do?pubRef=-//EP//TEXT+TA+P8-TA-2019-0227+0+DOC+XML+V0//SL&amp;language=S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arl.europa.eu/sides/getDoc.do?pubRef=-//EP//TEXT+TA+P8-TA-2019-0226+0+DOC+XML+V0//SL&amp;language=S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c.europa.eu/energy/en/topics/energy-strategy-and-energy-union/clean-energy-all-europeans" TargetMode="External"/><Relationship Id="rId4" Type="http://schemas.openxmlformats.org/officeDocument/2006/relationships/webSettings" Target="webSettings.xml"/><Relationship Id="rId9" Type="http://schemas.openxmlformats.org/officeDocument/2006/relationships/hyperlink" Target="http://www.europarl.europa.eu/sides/getDoc.do?pubRef=-//EP//TEXT+TA+P8-TA-2019-0228+0+DOC+XML+V0//SL&amp;language=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457</Words>
  <Characters>2611</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2019-03-26T20:47:00Z</dcterms:created>
  <dcterms:modified xsi:type="dcterms:W3CDTF">2019-03-26T21:10:00Z</dcterms:modified>
</cp:coreProperties>
</file>