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41" w:rsidRPr="00083714" w:rsidRDefault="00E16E41" w:rsidP="00E16E4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E41" w:rsidRDefault="00E16E41" w:rsidP="00E16E41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E16E41" w:rsidRPr="00083714" w:rsidRDefault="00E16E41" w:rsidP="00E16E41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16E41" w:rsidRPr="00083714" w:rsidRDefault="00E16E41" w:rsidP="00E16E4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E16E41" w:rsidRDefault="00E16E41" w:rsidP="00E16E41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47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E16E41" w:rsidRPr="00050C1F" w:rsidRDefault="00E16E41" w:rsidP="00E16E41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22. marec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E16E41" w:rsidRDefault="00E16E41" w:rsidP="00E16E4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Potrjena je nova strategija EU za področje kemikalij</w:t>
      </w:r>
    </w:p>
    <w:p w:rsidR="00A33386" w:rsidRPr="00014AD7" w:rsidRDefault="00050526" w:rsidP="00014AD7">
      <w:pPr>
        <w:jc w:val="both"/>
        <w:rPr>
          <w:rFonts w:ascii="Arial" w:hAnsi="Arial" w:cs="Arial"/>
          <w:b/>
          <w:i/>
        </w:rPr>
      </w:pPr>
      <w:r w:rsidRPr="00014AD7">
        <w:rPr>
          <w:rFonts w:ascii="Arial" w:hAnsi="Arial" w:cs="Arial"/>
          <w:b/>
          <w:i/>
        </w:rPr>
        <w:t xml:space="preserve">Države članice so v okviru Sveta EU potrdile novo strategijo EU </w:t>
      </w:r>
      <w:r w:rsidR="00E16E41">
        <w:rPr>
          <w:rFonts w:ascii="Arial" w:hAnsi="Arial" w:cs="Arial"/>
          <w:b/>
          <w:i/>
        </w:rPr>
        <w:t>z</w:t>
      </w:r>
      <w:r w:rsidRPr="00014AD7">
        <w:rPr>
          <w:rFonts w:ascii="Arial" w:hAnsi="Arial" w:cs="Arial"/>
          <w:b/>
          <w:i/>
        </w:rPr>
        <w:t>a področj</w:t>
      </w:r>
      <w:r w:rsidR="00E16E41">
        <w:rPr>
          <w:rFonts w:ascii="Arial" w:hAnsi="Arial" w:cs="Arial"/>
          <w:b/>
          <w:i/>
        </w:rPr>
        <w:t>e</w:t>
      </w:r>
      <w:r w:rsidRPr="00014AD7">
        <w:rPr>
          <w:rFonts w:ascii="Arial" w:hAnsi="Arial" w:cs="Arial"/>
          <w:b/>
          <w:i/>
        </w:rPr>
        <w:t xml:space="preserve"> kemikalij, ki določa dolgoročno vizijo politike EU o kemikalijah. Strategija posebej določa prepoved najbolj škodljivih kemikalij v potrošniških izdelkih, kot so kozmetični izdelki, igrače, detergenti, predmeti za nego otrok, pohištvo, tekstil ali materiali, ki prihajajo v stik z živili, razen če se štejejo za bistvene za zdravje, varnost ali delovanje družbe ali če ni na voljo nobene druge možnosti. </w:t>
      </w:r>
    </w:p>
    <w:p w:rsidR="00050526" w:rsidRPr="00014AD7" w:rsidRDefault="00050526" w:rsidP="00014AD7">
      <w:pPr>
        <w:jc w:val="both"/>
        <w:rPr>
          <w:rFonts w:ascii="Arial" w:hAnsi="Arial" w:cs="Arial"/>
          <w:sz w:val="20"/>
          <w:szCs w:val="20"/>
        </w:rPr>
      </w:pPr>
      <w:r w:rsidRPr="00014AD7">
        <w:rPr>
          <w:rFonts w:ascii="Arial" w:hAnsi="Arial" w:cs="Arial"/>
          <w:sz w:val="20"/>
          <w:szCs w:val="20"/>
        </w:rPr>
        <w:t>Ključna novost strategije je preusmeritev pozornosti na pristop »varno in trajnostno že v zasnovi«. To pomeni, da  je upoštevana strupenost kemikalij v vseh fazah od proizvodnje prek uporabe in recikliranja do odstranjevanja. Namen tega pristopa  je preprečiti, da bi nevarne kemikalije vstopile v izdelke že v fazi zasnove. Ta pristop je namenjen tudi spodbujanju inovacij in trajnosti v sektorju kemikalij.</w:t>
      </w:r>
    </w:p>
    <w:p w:rsidR="00050526" w:rsidRPr="00014AD7" w:rsidRDefault="00050526" w:rsidP="00014AD7">
      <w:pPr>
        <w:jc w:val="both"/>
        <w:rPr>
          <w:rFonts w:ascii="Arial" w:hAnsi="Arial" w:cs="Arial"/>
          <w:sz w:val="20"/>
          <w:szCs w:val="20"/>
        </w:rPr>
      </w:pPr>
      <w:r w:rsidRPr="00014AD7">
        <w:rPr>
          <w:rFonts w:ascii="Arial" w:hAnsi="Arial" w:cs="Arial"/>
          <w:sz w:val="20"/>
          <w:szCs w:val="20"/>
        </w:rPr>
        <w:t xml:space="preserve">Strategija za kemikalije je bistveni del </w:t>
      </w:r>
      <w:r w:rsidR="00014AD7">
        <w:rPr>
          <w:rFonts w:ascii="Arial" w:hAnsi="Arial" w:cs="Arial"/>
          <w:sz w:val="20"/>
          <w:szCs w:val="20"/>
        </w:rPr>
        <w:t xml:space="preserve">evropskega </w:t>
      </w:r>
      <w:r w:rsidRPr="00014AD7">
        <w:rPr>
          <w:rFonts w:ascii="Arial" w:hAnsi="Arial" w:cs="Arial"/>
          <w:sz w:val="20"/>
          <w:szCs w:val="20"/>
        </w:rPr>
        <w:t xml:space="preserve">zelenega dogovora in njegovega cilja ničelne stopnje onesnaževanja. Je tudi ključni element načrta za okrevanje po krizi zaradi </w:t>
      </w:r>
      <w:proofErr w:type="spellStart"/>
      <w:r w:rsidRPr="00014AD7">
        <w:rPr>
          <w:rFonts w:ascii="Arial" w:hAnsi="Arial" w:cs="Arial"/>
          <w:sz w:val="20"/>
          <w:szCs w:val="20"/>
        </w:rPr>
        <w:t>covida</w:t>
      </w:r>
      <w:proofErr w:type="spellEnd"/>
      <w:r w:rsidRPr="00014AD7">
        <w:rPr>
          <w:rFonts w:ascii="Arial" w:hAnsi="Arial" w:cs="Arial"/>
          <w:sz w:val="20"/>
          <w:szCs w:val="20"/>
        </w:rPr>
        <w:t>-19.</w:t>
      </w:r>
    </w:p>
    <w:p w:rsidR="00656AD6" w:rsidRPr="00014AD7" w:rsidRDefault="00656AD6" w:rsidP="00014AD7">
      <w:pPr>
        <w:jc w:val="both"/>
        <w:rPr>
          <w:rFonts w:ascii="Arial" w:hAnsi="Arial" w:cs="Arial"/>
          <w:b/>
          <w:sz w:val="20"/>
          <w:szCs w:val="20"/>
        </w:rPr>
      </w:pPr>
      <w:r w:rsidRPr="00014AD7">
        <w:rPr>
          <w:rFonts w:ascii="Arial" w:hAnsi="Arial" w:cs="Arial"/>
          <w:b/>
          <w:sz w:val="20"/>
          <w:szCs w:val="20"/>
        </w:rPr>
        <w:t>Koristne informacije:</w:t>
      </w:r>
    </w:p>
    <w:p w:rsidR="00656AD6" w:rsidRPr="00014AD7" w:rsidRDefault="00656AD6" w:rsidP="00014AD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14AD7">
        <w:rPr>
          <w:rFonts w:ascii="Arial" w:hAnsi="Arial" w:cs="Arial"/>
          <w:sz w:val="20"/>
          <w:szCs w:val="20"/>
        </w:rPr>
        <w:t>Sklepi Sveta EU:</w:t>
      </w:r>
    </w:p>
    <w:p w:rsidR="00656AD6" w:rsidRPr="00014AD7" w:rsidRDefault="00656AD6" w:rsidP="00014AD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014AD7">
          <w:rPr>
            <w:rStyle w:val="Hiperpovezava"/>
            <w:rFonts w:ascii="Arial" w:hAnsi="Arial" w:cs="Arial"/>
            <w:sz w:val="20"/>
            <w:szCs w:val="20"/>
          </w:rPr>
          <w:t>https://www.consilium.europa.eu/media/48827/st06941-en21.pdf</w:t>
        </w:r>
      </w:hyperlink>
    </w:p>
    <w:p w:rsidR="00656AD6" w:rsidRPr="00014AD7" w:rsidRDefault="00656AD6" w:rsidP="00014AD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14AD7">
        <w:rPr>
          <w:rFonts w:ascii="Arial" w:hAnsi="Arial" w:cs="Arial"/>
          <w:sz w:val="20"/>
          <w:szCs w:val="20"/>
        </w:rPr>
        <w:t>Spletna stran Evropske komisije o strategiji za kemikalije:</w:t>
      </w:r>
    </w:p>
    <w:p w:rsidR="00656AD6" w:rsidRPr="00014AD7" w:rsidRDefault="00656AD6" w:rsidP="00014AD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014AD7">
          <w:rPr>
            <w:rStyle w:val="Hiperpovezava"/>
            <w:rFonts w:ascii="Arial" w:hAnsi="Arial" w:cs="Arial"/>
            <w:sz w:val="20"/>
            <w:szCs w:val="20"/>
          </w:rPr>
          <w:t>https://ec.europa.eu/environment/strategy/chemicals-strategy_sl</w:t>
        </w:r>
      </w:hyperlink>
    </w:p>
    <w:p w:rsidR="00656AD6" w:rsidRPr="00014AD7" w:rsidRDefault="00656AD6" w:rsidP="00014A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14AD7">
        <w:rPr>
          <w:rFonts w:ascii="Arial" w:hAnsi="Arial" w:cs="Arial"/>
          <w:sz w:val="20"/>
          <w:szCs w:val="20"/>
        </w:rPr>
        <w:t>Pripravila:</w:t>
      </w:r>
    </w:p>
    <w:p w:rsidR="00656AD6" w:rsidRPr="00014AD7" w:rsidRDefault="00656AD6" w:rsidP="00014A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14AD7">
        <w:rPr>
          <w:rFonts w:ascii="Arial" w:hAnsi="Arial" w:cs="Arial"/>
          <w:sz w:val="20"/>
          <w:szCs w:val="20"/>
        </w:rPr>
        <w:t>Darja Kocbek</w:t>
      </w:r>
    </w:p>
    <w:sectPr w:rsidR="00656AD6" w:rsidRPr="00014AD7" w:rsidSect="00A33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F3E2A"/>
    <w:multiLevelType w:val="hybridMultilevel"/>
    <w:tmpl w:val="262A86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526"/>
    <w:rsid w:val="00014AD7"/>
    <w:rsid w:val="00050526"/>
    <w:rsid w:val="004F5669"/>
    <w:rsid w:val="00656AD6"/>
    <w:rsid w:val="00A33386"/>
    <w:rsid w:val="00E1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338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6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56AD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14AD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16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6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environment/strategy/chemicals-strategy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ilium.europa.eu/media/48827/st06941-en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2021-03-17T20:41:00Z</dcterms:created>
  <dcterms:modified xsi:type="dcterms:W3CDTF">2021-03-17T20:58:00Z</dcterms:modified>
</cp:coreProperties>
</file>