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AE0" w:rsidRPr="00F973D8" w:rsidRDefault="00962AE0" w:rsidP="00962AE0">
      <w:pPr>
        <w:tabs>
          <w:tab w:val="left" w:pos="2520"/>
          <w:tab w:val="left" w:pos="2700"/>
          <w:tab w:val="left" w:pos="3120"/>
        </w:tabs>
        <w:jc w:val="center"/>
      </w:pPr>
      <w:r w:rsidRPr="00F973D8">
        <w:rPr>
          <w:noProof/>
          <w:lang w:val="en-US"/>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62AE0" w:rsidRPr="00F973D8" w:rsidRDefault="00962AE0" w:rsidP="00962AE0">
      <w:pPr>
        <w:pStyle w:val="Heading2"/>
        <w:tabs>
          <w:tab w:val="left" w:pos="3120"/>
        </w:tabs>
        <w:jc w:val="center"/>
        <w:rPr>
          <w:b w:val="0"/>
          <w:bCs w:val="0"/>
          <w:i/>
          <w:iCs/>
          <w:sz w:val="22"/>
        </w:rPr>
      </w:pPr>
      <w:r w:rsidRPr="00F973D8">
        <w:rPr>
          <w:b w:val="0"/>
          <w:bCs w:val="0"/>
          <w:sz w:val="22"/>
        </w:rPr>
        <w:t>Slovensko gospodarsko in raziskovalno združenje, Bruselj</w:t>
      </w:r>
    </w:p>
    <w:p w:rsidR="00962AE0" w:rsidRPr="00F973D8" w:rsidRDefault="00962AE0" w:rsidP="00962AE0">
      <w:pPr>
        <w:pBdr>
          <w:bottom w:val="single" w:sz="6" w:space="1" w:color="auto"/>
        </w:pBdr>
        <w:tabs>
          <w:tab w:val="left" w:pos="3120"/>
        </w:tabs>
        <w:jc w:val="center"/>
        <w:rPr>
          <w:sz w:val="16"/>
          <w:szCs w:val="16"/>
        </w:rPr>
      </w:pPr>
    </w:p>
    <w:p w:rsidR="00962AE0" w:rsidRPr="000A64FF" w:rsidRDefault="005A678F" w:rsidP="00962AE0">
      <w:pPr>
        <w:tabs>
          <w:tab w:val="left" w:pos="3120"/>
        </w:tabs>
        <w:jc w:val="center"/>
        <w:rPr>
          <w:rFonts w:ascii="Arial" w:hAnsi="Arial" w:cs="Arial"/>
          <w:b/>
        </w:rPr>
      </w:pPr>
      <w:r>
        <w:rPr>
          <w:rFonts w:ascii="Arial" w:hAnsi="Arial" w:cs="Arial"/>
          <w:b/>
        </w:rPr>
        <w:t>Občasna informacija članom 46</w:t>
      </w:r>
      <w:bookmarkStart w:id="0" w:name="_GoBack"/>
      <w:bookmarkEnd w:id="0"/>
      <w:r w:rsidR="00962AE0" w:rsidRPr="000A64FF">
        <w:rPr>
          <w:rFonts w:ascii="Arial" w:hAnsi="Arial" w:cs="Arial"/>
          <w:b/>
        </w:rPr>
        <w:t xml:space="preserve"> – 2018</w:t>
      </w:r>
    </w:p>
    <w:p w:rsidR="00962AE0" w:rsidRPr="000A64FF" w:rsidRDefault="00962AE0" w:rsidP="00962AE0">
      <w:pPr>
        <w:pStyle w:val="NoSpacing"/>
        <w:jc w:val="center"/>
        <w:rPr>
          <w:rFonts w:ascii="Arial" w:hAnsi="Arial" w:cs="Arial"/>
          <w:b/>
        </w:rPr>
      </w:pPr>
      <w:r>
        <w:rPr>
          <w:rFonts w:ascii="Arial" w:hAnsi="Arial" w:cs="Arial"/>
          <w:b/>
        </w:rPr>
        <w:t>19</w:t>
      </w:r>
      <w:r w:rsidRPr="000A64FF">
        <w:rPr>
          <w:rFonts w:ascii="Arial" w:hAnsi="Arial" w:cs="Arial"/>
          <w:b/>
        </w:rPr>
        <w:t xml:space="preserve">. </w:t>
      </w:r>
      <w:r>
        <w:rPr>
          <w:rFonts w:ascii="Arial" w:hAnsi="Arial" w:cs="Arial"/>
          <w:b/>
        </w:rPr>
        <w:t>marec</w:t>
      </w:r>
      <w:r w:rsidRPr="000A64FF">
        <w:rPr>
          <w:rFonts w:ascii="Arial" w:hAnsi="Arial" w:cs="Arial"/>
          <w:b/>
        </w:rPr>
        <w:t xml:space="preserve"> 2018</w:t>
      </w:r>
    </w:p>
    <w:p w:rsidR="00962AE0" w:rsidRDefault="00962AE0" w:rsidP="00962AE0">
      <w:pPr>
        <w:jc w:val="center"/>
        <w:rPr>
          <w:rFonts w:ascii="Arial" w:hAnsi="Arial" w:cs="Arial"/>
          <w:b/>
          <w:i/>
        </w:rPr>
      </w:pPr>
      <w:r>
        <w:rPr>
          <w:rFonts w:ascii="Arial" w:hAnsi="Arial" w:cs="Arial"/>
          <w:b/>
          <w:color w:val="993300"/>
          <w:sz w:val="32"/>
          <w:szCs w:val="32"/>
        </w:rPr>
        <w:t>Skupna pravila za krite obveznice in odprava regulatornih ovir za čezmejno distribucijo investicijskih skladov</w:t>
      </w:r>
    </w:p>
    <w:p w:rsidR="00E83D23" w:rsidRPr="0081708C" w:rsidRDefault="009C2E61" w:rsidP="0081708C">
      <w:pPr>
        <w:rPr>
          <w:rFonts w:ascii="Arial" w:hAnsi="Arial" w:cs="Arial"/>
          <w:b/>
          <w:i/>
        </w:rPr>
      </w:pPr>
      <w:r w:rsidRPr="0081708C">
        <w:rPr>
          <w:rFonts w:ascii="Arial" w:hAnsi="Arial" w:cs="Arial"/>
          <w:b/>
          <w:i/>
        </w:rPr>
        <w:t xml:space="preserve">Evropska komisija </w:t>
      </w:r>
      <w:r w:rsidR="00E83D23" w:rsidRPr="0081708C">
        <w:rPr>
          <w:rFonts w:ascii="Arial" w:hAnsi="Arial" w:cs="Arial"/>
          <w:b/>
          <w:i/>
        </w:rPr>
        <w:t>je sprejela nov sveženj predlogov za vzpostavitev unije kapitalskih trgov. Objavila je predlog</w:t>
      </w:r>
      <w:r w:rsidRPr="0081708C">
        <w:rPr>
          <w:rFonts w:ascii="Arial" w:hAnsi="Arial" w:cs="Arial"/>
          <w:b/>
          <w:i/>
        </w:rPr>
        <w:t xml:space="preserve"> skupn</w:t>
      </w:r>
      <w:r w:rsidR="00E83D23" w:rsidRPr="0081708C">
        <w:rPr>
          <w:rFonts w:ascii="Arial" w:hAnsi="Arial" w:cs="Arial"/>
          <w:b/>
          <w:i/>
        </w:rPr>
        <w:t>ih pravil</w:t>
      </w:r>
      <w:r w:rsidRPr="0081708C">
        <w:rPr>
          <w:rFonts w:ascii="Arial" w:hAnsi="Arial" w:cs="Arial"/>
          <w:b/>
          <w:i/>
        </w:rPr>
        <w:t xml:space="preserve"> za krite obveznice, </w:t>
      </w:r>
      <w:r w:rsidR="00E83D23" w:rsidRPr="0081708C">
        <w:rPr>
          <w:rFonts w:ascii="Arial" w:hAnsi="Arial" w:cs="Arial"/>
          <w:b/>
          <w:i/>
        </w:rPr>
        <w:t xml:space="preserve">predlog za </w:t>
      </w:r>
      <w:r w:rsidRPr="0081708C">
        <w:rPr>
          <w:rFonts w:ascii="Arial" w:hAnsi="Arial" w:cs="Arial"/>
          <w:b/>
          <w:i/>
        </w:rPr>
        <w:t>odpravo regulativnih ovir za čezmejno distribucijo investicijskih skladov</w:t>
      </w:r>
      <w:r w:rsidR="00E83D23" w:rsidRPr="0081708C">
        <w:rPr>
          <w:rFonts w:ascii="Arial" w:hAnsi="Arial" w:cs="Arial"/>
          <w:b/>
          <w:i/>
        </w:rPr>
        <w:t xml:space="preserve"> in </w:t>
      </w:r>
      <w:r w:rsidRPr="0081708C">
        <w:rPr>
          <w:rFonts w:ascii="Arial" w:hAnsi="Arial" w:cs="Arial"/>
          <w:b/>
          <w:i/>
        </w:rPr>
        <w:t>pojasnila</w:t>
      </w:r>
      <w:r w:rsidR="00E83D23" w:rsidRPr="0081708C">
        <w:rPr>
          <w:rFonts w:ascii="Arial" w:hAnsi="Arial" w:cs="Arial"/>
          <w:b/>
          <w:i/>
        </w:rPr>
        <w:t xml:space="preserve"> je</w:t>
      </w:r>
      <w:r w:rsidRPr="0081708C">
        <w:rPr>
          <w:rFonts w:ascii="Arial" w:hAnsi="Arial" w:cs="Arial"/>
          <w:b/>
          <w:i/>
        </w:rPr>
        <w:t xml:space="preserve">, </w:t>
      </w:r>
      <w:r w:rsidR="0081708C" w:rsidRPr="0081708C">
        <w:rPr>
          <w:rFonts w:ascii="Arial" w:hAnsi="Arial" w:cs="Arial"/>
          <w:b/>
          <w:i/>
        </w:rPr>
        <w:t>katero pravo</w:t>
      </w:r>
      <w:r w:rsidR="00E83D23" w:rsidRPr="0081708C">
        <w:rPr>
          <w:rFonts w:ascii="Arial" w:hAnsi="Arial" w:cs="Arial"/>
          <w:b/>
          <w:i/>
        </w:rPr>
        <w:t xml:space="preserve"> se uporablja za čezmejne posle s terjatvami in vrednostnimi papirji. </w:t>
      </w:r>
      <w:r w:rsidR="0081708C" w:rsidRPr="0081708C">
        <w:rPr>
          <w:rFonts w:ascii="Arial" w:hAnsi="Arial" w:cs="Arial"/>
          <w:b/>
          <w:i/>
        </w:rPr>
        <w:t>Predlog skupnih pravil za krite obveznice in predlog za odpravo regulatornih ovir za čezmejno distribucijo investicijskih skladov je poslala v obravnavo in sprejem Evropskemu parlamentu in Svetu EU, ki med evropskimi institucijami predstavlja države članice.</w:t>
      </w:r>
    </w:p>
    <w:p w:rsidR="009C2E61" w:rsidRPr="0081708C" w:rsidRDefault="009C2E61" w:rsidP="0081708C">
      <w:pPr>
        <w:rPr>
          <w:rFonts w:ascii="Arial" w:hAnsi="Arial" w:cs="Arial"/>
          <w:b/>
          <w:sz w:val="20"/>
          <w:szCs w:val="20"/>
        </w:rPr>
      </w:pPr>
      <w:r w:rsidRPr="0081708C">
        <w:rPr>
          <w:rFonts w:ascii="Arial" w:hAnsi="Arial" w:cs="Arial"/>
          <w:b/>
          <w:sz w:val="20"/>
          <w:szCs w:val="20"/>
        </w:rPr>
        <w:t>Krite obveznice</w:t>
      </w:r>
    </w:p>
    <w:p w:rsidR="009C2E61" w:rsidRPr="0081708C" w:rsidRDefault="009C2E61" w:rsidP="0081708C">
      <w:pPr>
        <w:rPr>
          <w:rFonts w:ascii="Arial" w:hAnsi="Arial" w:cs="Arial"/>
          <w:sz w:val="20"/>
          <w:szCs w:val="20"/>
        </w:rPr>
      </w:pPr>
      <w:r w:rsidRPr="0081708C">
        <w:rPr>
          <w:rFonts w:ascii="Arial" w:hAnsi="Arial" w:cs="Arial"/>
          <w:sz w:val="20"/>
          <w:szCs w:val="20"/>
        </w:rPr>
        <w:t>Komisija je predlagala skupna pravila – v obliki direktive in uredbe – za krite obveznice, ki s kar 2,1 bilijona evrov nezapadlih zneskov predstavljajo enega največjih dolžniških trgov v EU. Cilj predlaganih pravil je spodbuditi uporabo kritih obveznic kot stabilnega in stroškovno učinkovitega vira financiranja za kreditne institucije, zlasti na manj razvitih trgih. Prav tako naj bi vlagateljem ponudila širši in varnejši nabor naložbenih priložnosti. Namen predloga je tudi zmanjšati stroške posojil za gospodarstvo na splošno. Komisija ocenjuje, da bi lahko skupni letni prihranki za posojilojemalce v EU znašali med 1,5 in 1,9 milijarde evrov. </w:t>
      </w:r>
    </w:p>
    <w:p w:rsidR="00B459D4" w:rsidRPr="0081708C" w:rsidRDefault="009C2E61" w:rsidP="0081708C">
      <w:pPr>
        <w:rPr>
          <w:rFonts w:ascii="Arial" w:hAnsi="Arial" w:cs="Arial"/>
          <w:b/>
          <w:sz w:val="20"/>
          <w:szCs w:val="20"/>
        </w:rPr>
      </w:pPr>
      <w:r w:rsidRPr="0081708C">
        <w:rPr>
          <w:rFonts w:ascii="Arial" w:hAnsi="Arial" w:cs="Arial"/>
          <w:b/>
          <w:sz w:val="20"/>
          <w:szCs w:val="20"/>
        </w:rPr>
        <w:t>Odprava regulativnih ovir za čezmejno distribucijo investicijskih skladov</w:t>
      </w:r>
    </w:p>
    <w:p w:rsidR="008A667E" w:rsidRPr="0081708C" w:rsidRDefault="008A667E" w:rsidP="0081708C">
      <w:pPr>
        <w:rPr>
          <w:rFonts w:ascii="Arial" w:hAnsi="Arial" w:cs="Arial"/>
          <w:sz w:val="20"/>
          <w:szCs w:val="20"/>
        </w:rPr>
      </w:pPr>
      <w:r w:rsidRPr="0081708C">
        <w:rPr>
          <w:rFonts w:ascii="Arial" w:hAnsi="Arial" w:cs="Arial"/>
          <w:sz w:val="20"/>
          <w:szCs w:val="20"/>
        </w:rPr>
        <w:t>Samo dobra tretjina (37 odstotkov) kolektivnih naložbenih podjemov za vlaganje v prenosljive vrednostne papirje (KNPVP) in okrog 3 odstotki alternativnih investicijskih skladov (AIS) je zdaj registriranih za prodajo v več kot treh državah članicah EU. Razlog za to so tudi regulativne ovire, zaradi tega Evropska komisija predlaga odpravo regulativnih ovir za vse vrste investicijskih skladov.</w:t>
      </w:r>
    </w:p>
    <w:p w:rsidR="008A667E" w:rsidRPr="0081708C" w:rsidRDefault="008A667E" w:rsidP="0081708C">
      <w:pPr>
        <w:rPr>
          <w:rFonts w:ascii="Arial" w:hAnsi="Arial" w:cs="Arial"/>
          <w:b/>
          <w:sz w:val="20"/>
          <w:szCs w:val="20"/>
        </w:rPr>
      </w:pPr>
      <w:r w:rsidRPr="0081708C">
        <w:rPr>
          <w:rFonts w:ascii="Arial" w:hAnsi="Arial" w:cs="Arial"/>
          <w:b/>
          <w:sz w:val="20"/>
          <w:szCs w:val="20"/>
        </w:rPr>
        <w:t>Pravo, ki se uporablja za čezmejne posle s terjatvami in vrednostnimi papirji</w:t>
      </w:r>
    </w:p>
    <w:p w:rsidR="008A667E" w:rsidRPr="0081708C" w:rsidRDefault="00E83D23" w:rsidP="0081708C">
      <w:pPr>
        <w:rPr>
          <w:rFonts w:ascii="Arial" w:hAnsi="Arial" w:cs="Arial"/>
          <w:sz w:val="20"/>
          <w:szCs w:val="20"/>
        </w:rPr>
      </w:pPr>
      <w:r w:rsidRPr="0081708C">
        <w:rPr>
          <w:rFonts w:ascii="Arial" w:hAnsi="Arial" w:cs="Arial"/>
          <w:sz w:val="20"/>
          <w:szCs w:val="20"/>
        </w:rPr>
        <w:t xml:space="preserve">Ker v EU trenutno ni pravne varnosti glede tega, katera nacionalna zakonodaja velja pri določanju, kdo ima v lasti terjatev po tem, ko se je odstopila v čezmejnem poslu, je Evropska komisija objavila sporočilo s pojasnili, v skladu s katero zakonodajo se morajo reševati taki spori – na splošno je to v skladu z zakonodajo države, v kateri imajo upniki običajno prebivališče, ne glede na to, v kateri državi članici sodišča ali organi preučujejo spor. Komisija je sprejela tudi sporočilo, v katerem je pojasnila, katero nacionalno pravo se uporablja pri določanju, kdo je v primeru čezmejnega posla lastnik vrednostnega papirja. </w:t>
      </w:r>
    </w:p>
    <w:p w:rsidR="00962AE0" w:rsidRDefault="00962AE0" w:rsidP="0081708C">
      <w:pPr>
        <w:rPr>
          <w:rFonts w:ascii="Arial" w:hAnsi="Arial" w:cs="Arial"/>
          <w:b/>
          <w:sz w:val="20"/>
          <w:szCs w:val="20"/>
        </w:rPr>
      </w:pPr>
    </w:p>
    <w:p w:rsidR="009C2E61" w:rsidRPr="0081708C" w:rsidRDefault="0081708C" w:rsidP="0081708C">
      <w:pPr>
        <w:rPr>
          <w:rFonts w:ascii="Arial" w:hAnsi="Arial" w:cs="Arial"/>
          <w:b/>
          <w:sz w:val="20"/>
          <w:szCs w:val="20"/>
        </w:rPr>
      </w:pPr>
      <w:r w:rsidRPr="0081708C">
        <w:rPr>
          <w:rFonts w:ascii="Arial" w:hAnsi="Arial" w:cs="Arial"/>
          <w:b/>
          <w:sz w:val="20"/>
          <w:szCs w:val="20"/>
        </w:rPr>
        <w:lastRenderedPageBreak/>
        <w:t>Koristne informacije:</w:t>
      </w:r>
    </w:p>
    <w:p w:rsidR="0081708C" w:rsidRPr="0081708C" w:rsidRDefault="0081708C" w:rsidP="0081708C">
      <w:pPr>
        <w:pStyle w:val="ListParagraph"/>
        <w:numPr>
          <w:ilvl w:val="0"/>
          <w:numId w:val="1"/>
        </w:numPr>
        <w:rPr>
          <w:rFonts w:ascii="Arial" w:hAnsi="Arial" w:cs="Arial"/>
          <w:sz w:val="20"/>
          <w:szCs w:val="20"/>
        </w:rPr>
      </w:pPr>
      <w:r w:rsidRPr="0081708C">
        <w:rPr>
          <w:rFonts w:ascii="Arial" w:hAnsi="Arial" w:cs="Arial"/>
          <w:sz w:val="20"/>
          <w:szCs w:val="20"/>
        </w:rPr>
        <w:t>Spletna stran s predlogi Evropske komisije:</w:t>
      </w:r>
    </w:p>
    <w:p w:rsidR="0081708C" w:rsidRPr="0081708C" w:rsidRDefault="005A678F" w:rsidP="0081708C">
      <w:pPr>
        <w:pStyle w:val="ListParagraph"/>
        <w:numPr>
          <w:ilvl w:val="0"/>
          <w:numId w:val="1"/>
        </w:numPr>
        <w:rPr>
          <w:rFonts w:ascii="Arial" w:hAnsi="Arial" w:cs="Arial"/>
          <w:sz w:val="20"/>
          <w:szCs w:val="20"/>
        </w:rPr>
      </w:pPr>
      <w:hyperlink r:id="rId7" w:history="1">
        <w:r w:rsidR="0081708C" w:rsidRPr="0081708C">
          <w:rPr>
            <w:rStyle w:val="Hyperlink"/>
            <w:rFonts w:ascii="Arial" w:hAnsi="Arial" w:cs="Arial"/>
            <w:sz w:val="20"/>
            <w:szCs w:val="20"/>
          </w:rPr>
          <w:t>https://ec.europa.eu/info/publications/180308-communication-cmu_sl</w:t>
        </w:r>
      </w:hyperlink>
    </w:p>
    <w:p w:rsidR="0081708C" w:rsidRPr="0081708C" w:rsidRDefault="0081708C" w:rsidP="0081708C">
      <w:pPr>
        <w:pStyle w:val="ListParagraph"/>
        <w:numPr>
          <w:ilvl w:val="0"/>
          <w:numId w:val="1"/>
        </w:numPr>
        <w:rPr>
          <w:rFonts w:ascii="Arial" w:hAnsi="Arial" w:cs="Arial"/>
          <w:sz w:val="20"/>
          <w:szCs w:val="20"/>
        </w:rPr>
      </w:pPr>
      <w:r w:rsidRPr="0081708C">
        <w:rPr>
          <w:rFonts w:ascii="Arial" w:hAnsi="Arial" w:cs="Arial"/>
          <w:sz w:val="20"/>
          <w:szCs w:val="20"/>
        </w:rPr>
        <w:t>Akcijski načrt za unijo kapitalskih trgov:</w:t>
      </w:r>
    </w:p>
    <w:p w:rsidR="0081708C" w:rsidRPr="0081708C" w:rsidRDefault="005A678F" w:rsidP="0081708C">
      <w:pPr>
        <w:pStyle w:val="ListParagraph"/>
        <w:numPr>
          <w:ilvl w:val="0"/>
          <w:numId w:val="1"/>
        </w:numPr>
        <w:rPr>
          <w:rFonts w:ascii="Arial" w:hAnsi="Arial" w:cs="Arial"/>
          <w:sz w:val="20"/>
          <w:szCs w:val="20"/>
        </w:rPr>
      </w:pPr>
      <w:hyperlink r:id="rId8" w:history="1">
        <w:r w:rsidR="0081708C" w:rsidRPr="0081708C">
          <w:rPr>
            <w:rStyle w:val="Hyperlink"/>
            <w:rFonts w:ascii="Arial" w:hAnsi="Arial" w:cs="Arial"/>
            <w:sz w:val="20"/>
            <w:szCs w:val="20"/>
          </w:rPr>
          <w:t>https://ec.europa.eu/info/business-economy-euro/growth-and-investment/capital-markets-union_sl</w:t>
        </w:r>
      </w:hyperlink>
    </w:p>
    <w:p w:rsidR="0081708C" w:rsidRPr="0081708C" w:rsidRDefault="0081708C" w:rsidP="0081708C">
      <w:pPr>
        <w:rPr>
          <w:rFonts w:ascii="Arial" w:hAnsi="Arial" w:cs="Arial"/>
          <w:sz w:val="20"/>
          <w:szCs w:val="20"/>
        </w:rPr>
      </w:pPr>
      <w:r w:rsidRPr="0081708C">
        <w:rPr>
          <w:rFonts w:ascii="Arial" w:hAnsi="Arial" w:cs="Arial"/>
          <w:sz w:val="20"/>
          <w:szCs w:val="20"/>
        </w:rPr>
        <w:t>Pripravila:</w:t>
      </w:r>
    </w:p>
    <w:p w:rsidR="0081708C" w:rsidRPr="0081708C" w:rsidRDefault="0081708C" w:rsidP="0081708C">
      <w:pPr>
        <w:rPr>
          <w:rFonts w:ascii="Arial" w:hAnsi="Arial" w:cs="Arial"/>
          <w:sz w:val="20"/>
          <w:szCs w:val="20"/>
        </w:rPr>
      </w:pPr>
      <w:r w:rsidRPr="0081708C">
        <w:rPr>
          <w:rFonts w:ascii="Arial" w:hAnsi="Arial" w:cs="Arial"/>
          <w:sz w:val="20"/>
          <w:szCs w:val="20"/>
        </w:rPr>
        <w:t>Darja Kocbek</w:t>
      </w:r>
    </w:p>
    <w:sectPr w:rsidR="0081708C" w:rsidRPr="0081708C"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60E1"/>
    <w:multiLevelType w:val="hybridMultilevel"/>
    <w:tmpl w:val="C164B4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9C2E61"/>
    <w:rsid w:val="005A678F"/>
    <w:rsid w:val="0081708C"/>
    <w:rsid w:val="008A667E"/>
    <w:rsid w:val="00962AE0"/>
    <w:rsid w:val="009C2E61"/>
    <w:rsid w:val="00B459D4"/>
    <w:rsid w:val="00DF49E1"/>
    <w:rsid w:val="00E83D2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962AE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C2E61"/>
    <w:rPr>
      <w:b/>
      <w:bCs/>
    </w:rPr>
  </w:style>
  <w:style w:type="paragraph" w:styleId="NormalWeb">
    <w:name w:val="Normal (Web)"/>
    <w:basedOn w:val="Normal"/>
    <w:uiPriority w:val="99"/>
    <w:unhideWhenUsed/>
    <w:rsid w:val="009C2E61"/>
    <w:pPr>
      <w:spacing w:before="100" w:beforeAutospacing="1"/>
      <w:jc w:val="left"/>
    </w:pPr>
    <w:rPr>
      <w:rFonts w:ascii="Times New Roman" w:eastAsia="Times New Roman" w:hAnsi="Times New Roman" w:cs="Times New Roman"/>
      <w:sz w:val="24"/>
      <w:szCs w:val="24"/>
      <w:lang w:eastAsia="sl-SI"/>
    </w:rPr>
  </w:style>
  <w:style w:type="character" w:styleId="Hyperlink">
    <w:name w:val="Hyperlink"/>
    <w:basedOn w:val="DefaultParagraphFont"/>
    <w:uiPriority w:val="99"/>
    <w:unhideWhenUsed/>
    <w:rsid w:val="0081708C"/>
    <w:rPr>
      <w:color w:val="0000FF" w:themeColor="hyperlink"/>
      <w:u w:val="single"/>
    </w:rPr>
  </w:style>
  <w:style w:type="paragraph" w:styleId="ListParagraph">
    <w:name w:val="List Paragraph"/>
    <w:basedOn w:val="Normal"/>
    <w:uiPriority w:val="34"/>
    <w:qFormat/>
    <w:rsid w:val="0081708C"/>
    <w:pPr>
      <w:ind w:left="720"/>
      <w:contextualSpacing/>
    </w:pPr>
  </w:style>
  <w:style w:type="character" w:customStyle="1" w:styleId="Heading2Char">
    <w:name w:val="Heading 2 Char"/>
    <w:basedOn w:val="DefaultParagraphFont"/>
    <w:link w:val="Heading2"/>
    <w:uiPriority w:val="9"/>
    <w:rsid w:val="00962AE0"/>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62AE0"/>
    <w:pPr>
      <w:spacing w:after="0"/>
    </w:pPr>
  </w:style>
  <w:style w:type="paragraph" w:styleId="BalloonText">
    <w:name w:val="Balloon Text"/>
    <w:basedOn w:val="Normal"/>
    <w:link w:val="BalloonTextChar"/>
    <w:uiPriority w:val="99"/>
    <w:semiHidden/>
    <w:unhideWhenUsed/>
    <w:rsid w:val="00962AE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A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462266">
      <w:bodyDiv w:val="1"/>
      <w:marLeft w:val="0"/>
      <w:marRight w:val="0"/>
      <w:marTop w:val="0"/>
      <w:marBottom w:val="0"/>
      <w:divBdr>
        <w:top w:val="none" w:sz="0" w:space="0" w:color="auto"/>
        <w:left w:val="none" w:sz="0" w:space="0" w:color="auto"/>
        <w:bottom w:val="none" w:sz="0" w:space="0" w:color="auto"/>
        <w:right w:val="none" w:sz="0" w:space="0" w:color="auto"/>
      </w:divBdr>
    </w:div>
    <w:div w:id="1402678688">
      <w:bodyDiv w:val="1"/>
      <w:marLeft w:val="0"/>
      <w:marRight w:val="0"/>
      <w:marTop w:val="0"/>
      <w:marBottom w:val="0"/>
      <w:divBdr>
        <w:top w:val="none" w:sz="0" w:space="0" w:color="auto"/>
        <w:left w:val="none" w:sz="0" w:space="0" w:color="auto"/>
        <w:bottom w:val="none" w:sz="0" w:space="0" w:color="auto"/>
        <w:right w:val="none" w:sz="0" w:space="0" w:color="auto"/>
      </w:divBdr>
    </w:div>
    <w:div w:id="195173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business-economy-euro/growth-and-investment/capital-markets-union_sl" TargetMode="External"/><Relationship Id="rId3" Type="http://schemas.microsoft.com/office/2007/relationships/stylesWithEffects" Target="stylesWithEffects.xml"/><Relationship Id="rId7" Type="http://schemas.openxmlformats.org/officeDocument/2006/relationships/hyperlink" Target="https://ec.europa.eu/info/publications/180308-communication-cmu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469</Words>
  <Characters>2679</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4</cp:revision>
  <dcterms:created xsi:type="dcterms:W3CDTF">2018-03-12T20:53:00Z</dcterms:created>
  <dcterms:modified xsi:type="dcterms:W3CDTF">2018-03-15T15:57:00Z</dcterms:modified>
</cp:coreProperties>
</file>