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20" w:rsidRPr="00083714" w:rsidRDefault="00E44920" w:rsidP="00E4492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920" w:rsidRPr="00083714" w:rsidRDefault="00E44920" w:rsidP="00E44920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44920" w:rsidRPr="00083714" w:rsidRDefault="00E44920" w:rsidP="00E44920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E44920" w:rsidRDefault="00E44920" w:rsidP="00E44920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45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E44920" w:rsidRPr="00083714" w:rsidRDefault="00E44920" w:rsidP="00E44920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23. marec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E44920" w:rsidRDefault="00E44920" w:rsidP="00E4492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Predlogi EU za pomoč podjetjem, ki jih je prizadela pandemija </w:t>
      </w:r>
      <w:proofErr w:type="spellStart"/>
      <w:r>
        <w:rPr>
          <w:b/>
          <w:color w:val="993300"/>
          <w:sz w:val="32"/>
          <w:szCs w:val="32"/>
        </w:rPr>
        <w:t>koronovirusa</w:t>
      </w:r>
      <w:proofErr w:type="spellEnd"/>
    </w:p>
    <w:p w:rsidR="003B2DDC" w:rsidRPr="00BE1F91" w:rsidRDefault="00F27A73" w:rsidP="00BE1F91">
      <w:pPr>
        <w:jc w:val="both"/>
        <w:rPr>
          <w:rFonts w:ascii="Arial" w:hAnsi="Arial" w:cs="Arial"/>
          <w:b/>
          <w:i/>
        </w:rPr>
      </w:pPr>
      <w:r w:rsidRPr="00BE1F91">
        <w:rPr>
          <w:rFonts w:ascii="Arial" w:hAnsi="Arial" w:cs="Arial"/>
          <w:b/>
          <w:i/>
        </w:rPr>
        <w:t>Države članice EU so v okviru Sveta EU spre</w:t>
      </w:r>
      <w:r w:rsidR="003D21CE" w:rsidRPr="00BE1F91">
        <w:rPr>
          <w:rFonts w:ascii="Arial" w:hAnsi="Arial" w:cs="Arial"/>
          <w:b/>
          <w:i/>
        </w:rPr>
        <w:t xml:space="preserve">jele stališče za dogovor </w:t>
      </w:r>
      <w:r w:rsidRPr="00BE1F91">
        <w:rPr>
          <w:rFonts w:ascii="Arial" w:hAnsi="Arial" w:cs="Arial"/>
          <w:b/>
          <w:i/>
        </w:rPr>
        <w:t xml:space="preserve">o dveh zakonskih predlogih, ki </w:t>
      </w:r>
      <w:r w:rsidR="003D21CE" w:rsidRPr="00BE1F91">
        <w:rPr>
          <w:rFonts w:ascii="Arial" w:hAnsi="Arial" w:cs="Arial"/>
          <w:b/>
          <w:i/>
        </w:rPr>
        <w:t xml:space="preserve">ju je predlagala Evropska komisija in bosta </w:t>
      </w:r>
      <w:r w:rsidRPr="00BE1F91">
        <w:rPr>
          <w:rFonts w:ascii="Arial" w:hAnsi="Arial" w:cs="Arial"/>
          <w:b/>
          <w:i/>
        </w:rPr>
        <w:t xml:space="preserve">omogočila sprostitev evropskih sredstev za reševanje krize, ki jo je povzročila pandemija </w:t>
      </w:r>
      <w:proofErr w:type="spellStart"/>
      <w:r w:rsidRPr="00BE1F91">
        <w:rPr>
          <w:rFonts w:ascii="Arial" w:hAnsi="Arial" w:cs="Arial"/>
          <w:b/>
          <w:i/>
        </w:rPr>
        <w:t>koronavirusa</w:t>
      </w:r>
      <w:proofErr w:type="spellEnd"/>
      <w:r w:rsidRPr="00BE1F91">
        <w:rPr>
          <w:rFonts w:ascii="Arial" w:hAnsi="Arial" w:cs="Arial"/>
          <w:b/>
          <w:i/>
        </w:rPr>
        <w:t>. Države članice bodo imele iz evropskih kohezijskih skladov na voljo 37 milijard evrov</w:t>
      </w:r>
      <w:r w:rsidR="00505AD3" w:rsidRPr="00BE1F91">
        <w:rPr>
          <w:rFonts w:ascii="Arial" w:hAnsi="Arial" w:cs="Arial"/>
          <w:b/>
          <w:i/>
        </w:rPr>
        <w:t>. Drugi zakonski predlog se nanaša na razširitev področja uporabe sredstev iz evropskega solidarnostnega sklada.</w:t>
      </w:r>
    </w:p>
    <w:p w:rsidR="00512206" w:rsidRPr="00BE1F91" w:rsidRDefault="003D21CE" w:rsidP="00BE1F91">
      <w:pPr>
        <w:jc w:val="both"/>
        <w:rPr>
          <w:rFonts w:ascii="Arial" w:hAnsi="Arial" w:cs="Arial"/>
          <w:sz w:val="20"/>
          <w:szCs w:val="20"/>
        </w:rPr>
      </w:pPr>
      <w:r w:rsidRPr="00BE1F91">
        <w:rPr>
          <w:rFonts w:ascii="Arial" w:hAnsi="Arial" w:cs="Arial"/>
          <w:sz w:val="20"/>
          <w:szCs w:val="20"/>
        </w:rPr>
        <w:t xml:space="preserve">Države članice </w:t>
      </w:r>
      <w:r w:rsidR="00512206" w:rsidRPr="00BE1F91">
        <w:rPr>
          <w:rFonts w:ascii="Arial" w:hAnsi="Arial" w:cs="Arial"/>
          <w:sz w:val="20"/>
          <w:szCs w:val="20"/>
        </w:rPr>
        <w:t xml:space="preserve">v postopku v okviru Sveta EU </w:t>
      </w:r>
      <w:r w:rsidRPr="00BE1F91">
        <w:rPr>
          <w:rFonts w:ascii="Arial" w:hAnsi="Arial" w:cs="Arial"/>
          <w:sz w:val="20"/>
          <w:szCs w:val="20"/>
        </w:rPr>
        <w:t xml:space="preserve">zaradi nujnih razmer k zakonskima predlogoma niso predlagale nobenih dopolnil. O obeh zakonskih predlogih mora v postopku soodločanja odločiti tudi Evropski parlament, kjer obljubljajo, da bodo postopek skušali izvesti čim prej. </w:t>
      </w:r>
      <w:r w:rsidR="00512206" w:rsidRPr="00BE1F91">
        <w:rPr>
          <w:rFonts w:ascii="Arial" w:hAnsi="Arial" w:cs="Arial"/>
          <w:sz w:val="20"/>
          <w:szCs w:val="20"/>
        </w:rPr>
        <w:t xml:space="preserve">Naložbena pobuda v odziv na </w:t>
      </w:r>
      <w:proofErr w:type="spellStart"/>
      <w:r w:rsidR="00512206" w:rsidRPr="00BE1F91">
        <w:rPr>
          <w:rFonts w:ascii="Arial" w:hAnsi="Arial" w:cs="Arial"/>
          <w:sz w:val="20"/>
          <w:szCs w:val="20"/>
        </w:rPr>
        <w:t>koronavirus</w:t>
      </w:r>
      <w:proofErr w:type="spellEnd"/>
      <w:r w:rsidR="00512206" w:rsidRPr="00BE1F91">
        <w:rPr>
          <w:rFonts w:ascii="Arial" w:hAnsi="Arial" w:cs="Arial"/>
          <w:sz w:val="20"/>
          <w:szCs w:val="20"/>
        </w:rPr>
        <w:t xml:space="preserve"> predvideva sredstva za pomoč majhnim in srednjim podjetjem, ki bodo imela težave z likvidnostjo, in za okrepitev zdravstvenega sektorja, da bo lažje zagotavljal potrebne storitve.</w:t>
      </w:r>
    </w:p>
    <w:p w:rsidR="00BE1F91" w:rsidRPr="00BE1F91" w:rsidRDefault="00BE1F91" w:rsidP="00BE1F91">
      <w:pPr>
        <w:jc w:val="both"/>
        <w:rPr>
          <w:rFonts w:ascii="Arial" w:hAnsi="Arial" w:cs="Arial"/>
          <w:sz w:val="20"/>
          <w:szCs w:val="20"/>
        </w:rPr>
      </w:pPr>
      <w:r w:rsidRPr="00BE1F91">
        <w:rPr>
          <w:rFonts w:ascii="Arial" w:hAnsi="Arial" w:cs="Arial"/>
          <w:sz w:val="20"/>
          <w:szCs w:val="20"/>
        </w:rPr>
        <w:t xml:space="preserve">Stališče o odzivu ekonomskih politik na pandemijo </w:t>
      </w:r>
      <w:proofErr w:type="spellStart"/>
      <w:r w:rsidRPr="00BE1F91">
        <w:rPr>
          <w:rFonts w:ascii="Arial" w:hAnsi="Arial" w:cs="Arial"/>
          <w:sz w:val="20"/>
          <w:szCs w:val="20"/>
        </w:rPr>
        <w:t>koronavirusa</w:t>
      </w:r>
      <w:proofErr w:type="spellEnd"/>
      <w:r w:rsidRPr="00BE1F91">
        <w:rPr>
          <w:rFonts w:ascii="Arial" w:hAnsi="Arial" w:cs="Arial"/>
          <w:sz w:val="20"/>
          <w:szCs w:val="20"/>
        </w:rPr>
        <w:t xml:space="preserve"> je sprejela tudi </w:t>
      </w:r>
      <w:proofErr w:type="spellStart"/>
      <w:r w:rsidRPr="00BE1F91">
        <w:rPr>
          <w:rFonts w:ascii="Arial" w:hAnsi="Arial" w:cs="Arial"/>
          <w:sz w:val="20"/>
          <w:szCs w:val="20"/>
        </w:rPr>
        <w:t>evroskupina</w:t>
      </w:r>
      <w:proofErr w:type="spellEnd"/>
      <w:r w:rsidRPr="00BE1F91">
        <w:rPr>
          <w:rFonts w:ascii="Arial" w:hAnsi="Arial" w:cs="Arial"/>
          <w:sz w:val="20"/>
          <w:szCs w:val="20"/>
        </w:rPr>
        <w:t xml:space="preserve">, ki prav tako predlaga pomoč podjetjem za zagotovitev likvidnosti in pomoč </w:t>
      </w:r>
      <w:proofErr w:type="spellStart"/>
      <w:r w:rsidRPr="00BE1F91">
        <w:rPr>
          <w:rFonts w:ascii="Arial" w:hAnsi="Arial" w:cs="Arial"/>
          <w:sz w:val="20"/>
          <w:szCs w:val="20"/>
        </w:rPr>
        <w:t>zaposleniom</w:t>
      </w:r>
      <w:proofErr w:type="spellEnd"/>
      <w:r w:rsidRPr="00BE1F91">
        <w:rPr>
          <w:rFonts w:ascii="Arial" w:hAnsi="Arial" w:cs="Arial"/>
          <w:sz w:val="20"/>
          <w:szCs w:val="20"/>
        </w:rPr>
        <w:t>.</w:t>
      </w:r>
    </w:p>
    <w:p w:rsidR="00512206" w:rsidRPr="00BE1F91" w:rsidRDefault="00512206" w:rsidP="00BE1F91">
      <w:pPr>
        <w:jc w:val="both"/>
        <w:rPr>
          <w:rFonts w:ascii="Arial" w:hAnsi="Arial" w:cs="Arial"/>
          <w:b/>
          <w:sz w:val="20"/>
          <w:szCs w:val="20"/>
        </w:rPr>
      </w:pPr>
      <w:r w:rsidRPr="00BE1F91">
        <w:rPr>
          <w:rFonts w:ascii="Arial" w:hAnsi="Arial" w:cs="Arial"/>
          <w:b/>
          <w:sz w:val="20"/>
          <w:szCs w:val="20"/>
        </w:rPr>
        <w:t>Koristne informacije:</w:t>
      </w:r>
    </w:p>
    <w:p w:rsidR="00512206" w:rsidRPr="00BE1F91" w:rsidRDefault="00512206" w:rsidP="00BE1F9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E1F91">
        <w:rPr>
          <w:rFonts w:ascii="Arial" w:hAnsi="Arial" w:cs="Arial"/>
          <w:sz w:val="20"/>
          <w:szCs w:val="20"/>
        </w:rPr>
        <w:t xml:space="preserve">Predlog uredbe o naložbeni pobudi v odziv na </w:t>
      </w:r>
      <w:proofErr w:type="spellStart"/>
      <w:r w:rsidRPr="00BE1F91">
        <w:rPr>
          <w:rFonts w:ascii="Arial" w:hAnsi="Arial" w:cs="Arial"/>
          <w:sz w:val="20"/>
          <w:szCs w:val="20"/>
        </w:rPr>
        <w:t>koronavirus</w:t>
      </w:r>
      <w:proofErr w:type="spellEnd"/>
      <w:r w:rsidRPr="00BE1F91">
        <w:rPr>
          <w:rFonts w:ascii="Arial" w:hAnsi="Arial" w:cs="Arial"/>
          <w:sz w:val="20"/>
          <w:szCs w:val="20"/>
        </w:rPr>
        <w:t>:</w:t>
      </w:r>
    </w:p>
    <w:p w:rsidR="00512206" w:rsidRPr="00BE1F91" w:rsidRDefault="00512206" w:rsidP="00BE1F9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E1F91">
          <w:rPr>
            <w:rStyle w:val="Hiperpovezava"/>
            <w:rFonts w:ascii="Arial" w:hAnsi="Arial" w:cs="Arial"/>
            <w:sz w:val="20"/>
            <w:szCs w:val="20"/>
          </w:rPr>
          <w:t>https://ec.europa.eu/info/sites/info/files/regulation-coronavirus-response-investment-initiative-march-2020_en.pdf</w:t>
        </w:r>
      </w:hyperlink>
    </w:p>
    <w:p w:rsidR="00512206" w:rsidRPr="00BE1F91" w:rsidRDefault="00512206" w:rsidP="00BE1F9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E1F91">
        <w:rPr>
          <w:rFonts w:ascii="Arial" w:hAnsi="Arial" w:cs="Arial"/>
          <w:sz w:val="20"/>
          <w:szCs w:val="20"/>
        </w:rPr>
        <w:t>Predlog uredbe za razširitev področja uporabe Evropskega solidarnostnega sklada:</w:t>
      </w:r>
    </w:p>
    <w:p w:rsidR="003D21CE" w:rsidRPr="00BE1F91" w:rsidRDefault="00512206" w:rsidP="00BE1F9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BE1F91">
          <w:rPr>
            <w:rStyle w:val="Hiperpovezava"/>
            <w:rFonts w:ascii="Arial" w:hAnsi="Arial" w:cs="Arial"/>
            <w:sz w:val="20"/>
            <w:szCs w:val="20"/>
          </w:rPr>
          <w:t>https://ec.europa.eu/info/sites/info/files/regulation-coronavirus-financial-assistance-accession-countries-march-2020_en.pdf</w:t>
        </w:r>
      </w:hyperlink>
    </w:p>
    <w:p w:rsidR="00512206" w:rsidRPr="00BE1F91" w:rsidRDefault="00512206" w:rsidP="00BE1F9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E1F91">
        <w:rPr>
          <w:rFonts w:ascii="Arial" w:hAnsi="Arial" w:cs="Arial"/>
          <w:sz w:val="20"/>
          <w:szCs w:val="20"/>
        </w:rPr>
        <w:t xml:space="preserve">Spletna stran Evropske komisije s pobudami in informacijami o odzivu </w:t>
      </w:r>
      <w:proofErr w:type="spellStart"/>
      <w:r w:rsidRPr="00BE1F91">
        <w:rPr>
          <w:rFonts w:ascii="Arial" w:hAnsi="Arial" w:cs="Arial"/>
          <w:sz w:val="20"/>
          <w:szCs w:val="20"/>
        </w:rPr>
        <w:t>nja</w:t>
      </w:r>
      <w:proofErr w:type="spellEnd"/>
      <w:r w:rsidRPr="00BE1F91">
        <w:rPr>
          <w:rFonts w:ascii="Arial" w:hAnsi="Arial" w:cs="Arial"/>
          <w:sz w:val="20"/>
          <w:szCs w:val="20"/>
        </w:rPr>
        <w:t xml:space="preserve"> pandemijo </w:t>
      </w:r>
      <w:proofErr w:type="spellStart"/>
      <w:r w:rsidRPr="00BE1F91">
        <w:rPr>
          <w:rFonts w:ascii="Arial" w:hAnsi="Arial" w:cs="Arial"/>
          <w:sz w:val="20"/>
          <w:szCs w:val="20"/>
        </w:rPr>
        <w:t>koronavirusa</w:t>
      </w:r>
      <w:proofErr w:type="spellEnd"/>
      <w:r w:rsidRPr="00BE1F91">
        <w:rPr>
          <w:rFonts w:ascii="Arial" w:hAnsi="Arial" w:cs="Arial"/>
          <w:sz w:val="20"/>
          <w:szCs w:val="20"/>
        </w:rPr>
        <w:t>:</w:t>
      </w:r>
    </w:p>
    <w:p w:rsidR="00512206" w:rsidRPr="00BE1F91" w:rsidRDefault="00512206" w:rsidP="00BE1F9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BE1F91">
          <w:rPr>
            <w:rStyle w:val="Hiperpovezava"/>
            <w:rFonts w:ascii="Arial" w:hAnsi="Arial" w:cs="Arial"/>
            <w:sz w:val="20"/>
            <w:szCs w:val="20"/>
          </w:rPr>
          <w:t>https://ec.europa.eu/info/live-work-travel-eu/health/coronavirus-response_sl</w:t>
        </w:r>
      </w:hyperlink>
    </w:p>
    <w:p w:rsidR="00BE1F91" w:rsidRPr="00BE1F91" w:rsidRDefault="00BE1F91" w:rsidP="00BE1F9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E1F91">
        <w:rPr>
          <w:rFonts w:ascii="Arial" w:hAnsi="Arial" w:cs="Arial"/>
          <w:sz w:val="20"/>
          <w:szCs w:val="20"/>
        </w:rPr>
        <w:t xml:space="preserve">Stališče </w:t>
      </w:r>
      <w:proofErr w:type="spellStart"/>
      <w:r w:rsidRPr="00BE1F91">
        <w:rPr>
          <w:rFonts w:ascii="Arial" w:hAnsi="Arial" w:cs="Arial"/>
          <w:sz w:val="20"/>
          <w:szCs w:val="20"/>
        </w:rPr>
        <w:t>evroskupine</w:t>
      </w:r>
      <w:proofErr w:type="spellEnd"/>
      <w:r w:rsidRPr="00BE1F91">
        <w:rPr>
          <w:rFonts w:ascii="Arial" w:hAnsi="Arial" w:cs="Arial"/>
          <w:sz w:val="20"/>
          <w:szCs w:val="20"/>
        </w:rPr>
        <w:t>:</w:t>
      </w:r>
    </w:p>
    <w:p w:rsidR="00BE1F91" w:rsidRPr="00BE1F91" w:rsidRDefault="00BE1F91" w:rsidP="00BE1F9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BE1F91">
          <w:rPr>
            <w:rStyle w:val="Hiperpovezava"/>
            <w:rFonts w:ascii="Arial" w:hAnsi="Arial" w:cs="Arial"/>
            <w:sz w:val="20"/>
            <w:szCs w:val="20"/>
          </w:rPr>
          <w:t>https://www.consilium.europa.eu/sl/press/press-releases/2020/03/16/statement-on-covid-19-economic-policy-response/</w:t>
        </w:r>
      </w:hyperlink>
      <w:r w:rsidRPr="00BE1F91">
        <w:rPr>
          <w:rFonts w:ascii="Arial" w:hAnsi="Arial" w:cs="Arial"/>
          <w:sz w:val="20"/>
          <w:szCs w:val="20"/>
        </w:rPr>
        <w:t xml:space="preserve"> </w:t>
      </w:r>
    </w:p>
    <w:p w:rsidR="00512206" w:rsidRPr="00BE1F91" w:rsidRDefault="00512206" w:rsidP="00BE1F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1F91">
        <w:rPr>
          <w:rFonts w:ascii="Arial" w:hAnsi="Arial" w:cs="Arial"/>
          <w:sz w:val="20"/>
          <w:szCs w:val="20"/>
        </w:rPr>
        <w:t>Pripravila:</w:t>
      </w:r>
    </w:p>
    <w:p w:rsidR="00512206" w:rsidRPr="00BE1F91" w:rsidRDefault="00512206" w:rsidP="00BE1F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1F91">
        <w:rPr>
          <w:rFonts w:ascii="Arial" w:hAnsi="Arial" w:cs="Arial"/>
          <w:sz w:val="20"/>
          <w:szCs w:val="20"/>
        </w:rPr>
        <w:t xml:space="preserve">Darja </w:t>
      </w:r>
      <w:r w:rsidR="0049212C" w:rsidRPr="00BE1F91">
        <w:rPr>
          <w:rFonts w:ascii="Arial" w:hAnsi="Arial" w:cs="Arial"/>
          <w:sz w:val="20"/>
          <w:szCs w:val="20"/>
        </w:rPr>
        <w:t>Kocbek</w:t>
      </w:r>
    </w:p>
    <w:p w:rsidR="00505AD3" w:rsidRDefault="00505AD3" w:rsidP="00BE1F91">
      <w:pPr>
        <w:spacing w:after="0"/>
      </w:pPr>
    </w:p>
    <w:sectPr w:rsidR="00505AD3" w:rsidSect="003B2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92293"/>
    <w:multiLevelType w:val="hybridMultilevel"/>
    <w:tmpl w:val="474820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7A73"/>
    <w:rsid w:val="003B2DDC"/>
    <w:rsid w:val="003D21CE"/>
    <w:rsid w:val="0049212C"/>
    <w:rsid w:val="00505AD3"/>
    <w:rsid w:val="00512206"/>
    <w:rsid w:val="00BE1F91"/>
    <w:rsid w:val="00E44920"/>
    <w:rsid w:val="00F2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B2DDC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4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1220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E1F9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4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4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live-work-travel-eu/health/coronavirus-response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sites/info/files/regulation-coronavirus-financial-assistance-accession-countries-march-2020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sites/info/files/regulation-coronavirus-response-investment-initiative-march-2020_en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ilium.europa.eu/sl/press/press-releases/2020/03/16/statement-on-covid-19-economic-policy-respons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2020-03-18T19:52:00Z</dcterms:created>
  <dcterms:modified xsi:type="dcterms:W3CDTF">2020-03-18T20:33:00Z</dcterms:modified>
</cp:coreProperties>
</file>