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6FB" w:rsidRPr="00083714" w:rsidRDefault="008766FB" w:rsidP="008766F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766FB" w:rsidRDefault="008766FB" w:rsidP="008766FB">
      <w:pPr>
        <w:pStyle w:val="Naslov2"/>
        <w:tabs>
          <w:tab w:val="left" w:pos="3120"/>
        </w:tabs>
        <w:spacing w:before="0"/>
        <w:jc w:val="center"/>
        <w:rPr>
          <w:sz w:val="22"/>
        </w:rPr>
      </w:pPr>
    </w:p>
    <w:p w:rsidR="008766FB" w:rsidRPr="00083714" w:rsidRDefault="008766FB" w:rsidP="008766FB">
      <w:pPr>
        <w:pStyle w:val="Naslov2"/>
        <w:tabs>
          <w:tab w:val="left" w:pos="3120"/>
        </w:tabs>
        <w:spacing w:before="0"/>
        <w:jc w:val="center"/>
        <w:rPr>
          <w:b w:val="0"/>
          <w:bCs w:val="0"/>
          <w:i/>
          <w:iCs/>
          <w:sz w:val="22"/>
        </w:rPr>
      </w:pPr>
      <w:r w:rsidRPr="00083714">
        <w:rPr>
          <w:sz w:val="22"/>
        </w:rPr>
        <w:t>Slovensko gospodarsko in raziskovalno združenje, Bruselj</w:t>
      </w:r>
    </w:p>
    <w:p w:rsidR="008766FB" w:rsidRPr="00083714" w:rsidRDefault="008766FB" w:rsidP="008766FB">
      <w:pPr>
        <w:pBdr>
          <w:bottom w:val="single" w:sz="6" w:space="1" w:color="auto"/>
        </w:pBdr>
        <w:tabs>
          <w:tab w:val="left" w:pos="3120"/>
        </w:tabs>
        <w:jc w:val="center"/>
        <w:rPr>
          <w:sz w:val="16"/>
          <w:szCs w:val="16"/>
        </w:rPr>
      </w:pPr>
    </w:p>
    <w:p w:rsidR="008766FB" w:rsidRDefault="008766FB" w:rsidP="008766FB">
      <w:pPr>
        <w:tabs>
          <w:tab w:val="left" w:pos="3120"/>
        </w:tabs>
        <w:rPr>
          <w:b/>
        </w:rPr>
      </w:pPr>
      <w:r w:rsidRPr="00083714">
        <w:rPr>
          <w:b/>
        </w:rPr>
        <w:tab/>
      </w:r>
      <w:r>
        <w:rPr>
          <w:b/>
        </w:rPr>
        <w:t>Občasna informacija članom 42</w:t>
      </w:r>
      <w:r w:rsidRPr="00083714">
        <w:rPr>
          <w:b/>
        </w:rPr>
        <w:t xml:space="preserve"> – 20</w:t>
      </w:r>
      <w:r>
        <w:rPr>
          <w:b/>
        </w:rPr>
        <w:t>21</w:t>
      </w:r>
    </w:p>
    <w:p w:rsidR="008766FB" w:rsidRPr="00083714" w:rsidRDefault="008766FB" w:rsidP="008766FB">
      <w:pPr>
        <w:tabs>
          <w:tab w:val="left" w:pos="3120"/>
        </w:tabs>
        <w:jc w:val="center"/>
        <w:rPr>
          <w:b/>
        </w:rPr>
      </w:pPr>
      <w:r>
        <w:rPr>
          <w:b/>
        </w:rPr>
        <w:t xml:space="preserve">15. marec </w:t>
      </w:r>
      <w:r w:rsidRPr="00083714">
        <w:rPr>
          <w:b/>
        </w:rPr>
        <w:t xml:space="preserve"> 20</w:t>
      </w:r>
      <w:r>
        <w:rPr>
          <w:b/>
        </w:rPr>
        <w:t>21</w:t>
      </w:r>
    </w:p>
    <w:p w:rsidR="008766FB" w:rsidRDefault="008E04A9" w:rsidP="008E04A9">
      <w:pPr>
        <w:jc w:val="center"/>
        <w:rPr>
          <w:rFonts w:ascii="Arial" w:hAnsi="Arial" w:cs="Arial"/>
          <w:b/>
          <w:i/>
        </w:rPr>
      </w:pPr>
      <w:r>
        <w:rPr>
          <w:b/>
          <w:color w:val="993300"/>
          <w:sz w:val="32"/>
          <w:szCs w:val="32"/>
        </w:rPr>
        <w:t xml:space="preserve">Evropski parlament je sprejel uredbo za program </w:t>
      </w:r>
      <w:proofErr w:type="spellStart"/>
      <w:r>
        <w:rPr>
          <w:b/>
          <w:color w:val="993300"/>
          <w:sz w:val="32"/>
          <w:szCs w:val="32"/>
        </w:rPr>
        <w:t>InvestEU</w:t>
      </w:r>
      <w:proofErr w:type="spellEnd"/>
    </w:p>
    <w:p w:rsidR="00CB6B75" w:rsidRPr="00CB6B75" w:rsidRDefault="00CB6B75" w:rsidP="00CB6B75">
      <w:pPr>
        <w:jc w:val="both"/>
        <w:rPr>
          <w:rFonts w:ascii="Arial" w:hAnsi="Arial" w:cs="Arial"/>
          <w:b/>
          <w:i/>
        </w:rPr>
      </w:pPr>
      <w:r w:rsidRPr="00CB6B75">
        <w:rPr>
          <w:rFonts w:ascii="Arial" w:hAnsi="Arial" w:cs="Arial"/>
          <w:b/>
          <w:i/>
        </w:rPr>
        <w:t xml:space="preserve">Poslanci Evropskega parlamenta so sprejeli uredbo, ki je pravna podlaga za nov program </w:t>
      </w:r>
      <w:proofErr w:type="spellStart"/>
      <w:r w:rsidRPr="00CB6B75">
        <w:rPr>
          <w:rFonts w:ascii="Arial" w:hAnsi="Arial" w:cs="Arial"/>
          <w:b/>
          <w:i/>
        </w:rPr>
        <w:t>InvestEU</w:t>
      </w:r>
      <w:proofErr w:type="spellEnd"/>
      <w:r w:rsidRPr="00CB6B75">
        <w:rPr>
          <w:rFonts w:ascii="Arial" w:hAnsi="Arial" w:cs="Arial"/>
          <w:b/>
          <w:i/>
        </w:rPr>
        <w:t xml:space="preserve">, ki je </w:t>
      </w:r>
      <w:r w:rsidRPr="00CB6B75">
        <w:rPr>
          <w:rFonts w:ascii="Arial" w:hAnsi="Arial"/>
          <w:b/>
          <w:i/>
        </w:rPr>
        <w:t>naslednik Evropskega sklada za strateške naložbe (EFSI)</w:t>
      </w:r>
      <w:r w:rsidRPr="00CB6B75">
        <w:rPr>
          <w:rFonts w:ascii="Arial" w:hAnsi="Arial" w:cs="Arial"/>
          <w:b/>
          <w:i/>
        </w:rPr>
        <w:t>. V</w:t>
      </w:r>
      <w:r w:rsidRPr="00CB6B75">
        <w:rPr>
          <w:rFonts w:ascii="Arial" w:hAnsi="Arial"/>
          <w:b/>
          <w:i/>
        </w:rPr>
        <w:t xml:space="preserve"> programu </w:t>
      </w:r>
      <w:proofErr w:type="spellStart"/>
      <w:r w:rsidRPr="00CB6B75">
        <w:rPr>
          <w:rFonts w:ascii="Arial" w:hAnsi="Arial"/>
          <w:b/>
          <w:i/>
        </w:rPr>
        <w:t>Invest</w:t>
      </w:r>
      <w:r w:rsidRPr="00CB6B75">
        <w:rPr>
          <w:rFonts w:ascii="Arial" w:hAnsi="Arial" w:cs="Arial"/>
          <w:b/>
          <w:i/>
        </w:rPr>
        <w:t>EU</w:t>
      </w:r>
      <w:proofErr w:type="spellEnd"/>
      <w:r w:rsidRPr="00CB6B75">
        <w:rPr>
          <w:rFonts w:ascii="Arial" w:hAnsi="Arial" w:cs="Arial"/>
          <w:b/>
          <w:i/>
        </w:rPr>
        <w:t xml:space="preserve"> bo</w:t>
      </w:r>
      <w:r w:rsidRPr="00CB6B75">
        <w:rPr>
          <w:rFonts w:ascii="Arial" w:hAnsi="Arial"/>
          <w:b/>
          <w:i/>
        </w:rPr>
        <w:t>do</w:t>
      </w:r>
      <w:r w:rsidRPr="00CB6B75">
        <w:rPr>
          <w:rFonts w:ascii="Arial" w:hAnsi="Arial" w:cs="Arial"/>
          <w:b/>
          <w:i/>
        </w:rPr>
        <w:t xml:space="preserve"> v finančnem obdobju 2021-2027 na voljo </w:t>
      </w:r>
      <w:r w:rsidRPr="00CB6B75">
        <w:rPr>
          <w:rFonts w:ascii="Arial" w:hAnsi="Arial"/>
          <w:b/>
          <w:i/>
        </w:rPr>
        <w:t xml:space="preserve">sredstva </w:t>
      </w:r>
      <w:r w:rsidRPr="00CB6B75">
        <w:rPr>
          <w:rFonts w:ascii="Arial" w:hAnsi="Arial" w:cs="Arial"/>
          <w:b/>
          <w:i/>
        </w:rPr>
        <w:t>za strateške naložbe v proizvodnjo farmacevtskih izdelkov, medicinskih pripomočkov in opreme, ki so v času pandemije ključnega pomena, pa tudi proizvodnjo sestavnih delov in naprav informacijske in komunikacijske tehnologije v Evropski uniji. Člani lahko dobijo več informacij na SBRA.</w:t>
      </w:r>
    </w:p>
    <w:p w:rsidR="00324BAA" w:rsidRPr="00D02E37" w:rsidRDefault="00324BAA" w:rsidP="00D02E37">
      <w:pPr>
        <w:jc w:val="both"/>
        <w:rPr>
          <w:rFonts w:ascii="Arial" w:hAnsi="Arial" w:cs="Arial"/>
          <w:sz w:val="20"/>
          <w:szCs w:val="20"/>
        </w:rPr>
      </w:pPr>
      <w:r w:rsidRPr="00D02E37">
        <w:rPr>
          <w:rFonts w:ascii="Arial" w:hAnsi="Arial" w:cs="Arial"/>
          <w:sz w:val="20"/>
          <w:szCs w:val="20"/>
        </w:rPr>
        <w:t xml:space="preserve">V programu </w:t>
      </w:r>
      <w:proofErr w:type="spellStart"/>
      <w:r w:rsidRPr="00D02E37">
        <w:rPr>
          <w:rFonts w:ascii="Arial" w:hAnsi="Arial" w:cs="Arial"/>
          <w:sz w:val="20"/>
          <w:szCs w:val="20"/>
        </w:rPr>
        <w:t>InvestEU</w:t>
      </w:r>
      <w:proofErr w:type="spellEnd"/>
      <w:r w:rsidRPr="00D02E37">
        <w:rPr>
          <w:rFonts w:ascii="Arial" w:hAnsi="Arial" w:cs="Arial"/>
          <w:sz w:val="20"/>
          <w:szCs w:val="20"/>
        </w:rPr>
        <w:t xml:space="preserve"> bodo na voljo tudi sredstva za projekte, ki imajo dokazano pozitiven vpliv na okolje, podnebje in družbo. Ti projekti bodo morali upoštevati načelo, naj se ne povzroča znatna škoda, kar pomeni, da ne smejo imeti negativnih posledic za okoljske in socialne cilje Evropske unije.</w:t>
      </w:r>
      <w:r w:rsidR="00CB6B75">
        <w:rPr>
          <w:rFonts w:ascii="Arial" w:hAnsi="Arial" w:cs="Arial"/>
          <w:sz w:val="20"/>
          <w:szCs w:val="20"/>
        </w:rPr>
        <w:t xml:space="preserve"> V programu </w:t>
      </w:r>
      <w:proofErr w:type="spellStart"/>
      <w:r w:rsidR="00CB6B75">
        <w:rPr>
          <w:rFonts w:ascii="Arial" w:hAnsi="Arial" w:cs="Arial"/>
          <w:sz w:val="20"/>
          <w:szCs w:val="20"/>
        </w:rPr>
        <w:t>IbvestEU</w:t>
      </w:r>
      <w:proofErr w:type="spellEnd"/>
      <w:r w:rsidR="00CB6B75">
        <w:rPr>
          <w:rFonts w:ascii="Arial" w:hAnsi="Arial" w:cs="Arial"/>
          <w:sz w:val="20"/>
          <w:szCs w:val="20"/>
        </w:rPr>
        <w:t xml:space="preserve"> bo na voljo za 26 milijard evrov jamstev, ki naj bi spodbudila za 400 milijard evrov naložb.</w:t>
      </w:r>
    </w:p>
    <w:p w:rsidR="00324BAA" w:rsidRPr="00D02E37" w:rsidRDefault="00324BAA" w:rsidP="00D02E37">
      <w:pPr>
        <w:jc w:val="both"/>
        <w:rPr>
          <w:rFonts w:ascii="Arial" w:hAnsi="Arial" w:cs="Arial"/>
          <w:b/>
          <w:sz w:val="20"/>
          <w:szCs w:val="20"/>
        </w:rPr>
      </w:pPr>
      <w:r w:rsidRPr="00D02E37">
        <w:rPr>
          <w:rFonts w:ascii="Arial" w:hAnsi="Arial" w:cs="Arial"/>
          <w:b/>
          <w:sz w:val="20"/>
          <w:szCs w:val="20"/>
        </w:rPr>
        <w:t xml:space="preserve">Tabela 1: Predvidena razdelitev </w:t>
      </w:r>
      <w:r w:rsidR="0095039C">
        <w:rPr>
          <w:rFonts w:ascii="Arial" w:hAnsi="Arial" w:cs="Arial"/>
          <w:b/>
          <w:sz w:val="20"/>
          <w:szCs w:val="20"/>
        </w:rPr>
        <w:t>jamstev</w:t>
      </w:r>
      <w:r w:rsidR="00CB6B75">
        <w:rPr>
          <w:rFonts w:ascii="Arial" w:hAnsi="Arial" w:cs="Arial"/>
          <w:b/>
          <w:sz w:val="20"/>
          <w:szCs w:val="20"/>
        </w:rPr>
        <w:t xml:space="preserve"> programa </w:t>
      </w:r>
      <w:proofErr w:type="spellStart"/>
      <w:r w:rsidR="00CB6B75">
        <w:rPr>
          <w:rFonts w:ascii="Arial" w:hAnsi="Arial" w:cs="Arial"/>
          <w:b/>
          <w:sz w:val="20"/>
          <w:szCs w:val="20"/>
        </w:rPr>
        <w:t>InvestEU</w:t>
      </w:r>
      <w:proofErr w:type="spellEnd"/>
      <w:r w:rsidRPr="00D02E37">
        <w:rPr>
          <w:rFonts w:ascii="Arial" w:hAnsi="Arial" w:cs="Arial"/>
          <w:b/>
          <w:sz w:val="20"/>
          <w:szCs w:val="20"/>
        </w:rPr>
        <w:t xml:space="preserve"> po področjih, deleži v odstotkih</w:t>
      </w:r>
    </w:p>
    <w:tbl>
      <w:tblPr>
        <w:tblStyle w:val="Tabela-mrea"/>
        <w:tblW w:w="0" w:type="auto"/>
        <w:tblLook w:val="04A0"/>
      </w:tblPr>
      <w:tblGrid>
        <w:gridCol w:w="4606"/>
        <w:gridCol w:w="4606"/>
      </w:tblGrid>
      <w:tr w:rsidR="00324BAA" w:rsidRPr="00D02E37" w:rsidTr="00324BAA">
        <w:tc>
          <w:tcPr>
            <w:tcW w:w="4606" w:type="dxa"/>
          </w:tcPr>
          <w:p w:rsidR="00324BAA" w:rsidRPr="00D02E37" w:rsidRDefault="00324BAA" w:rsidP="00D02E37">
            <w:pPr>
              <w:jc w:val="both"/>
              <w:rPr>
                <w:rFonts w:ascii="Arial" w:hAnsi="Arial" w:cs="Arial"/>
                <w:b/>
                <w:sz w:val="20"/>
                <w:szCs w:val="20"/>
              </w:rPr>
            </w:pPr>
            <w:r w:rsidRPr="00D02E37">
              <w:rPr>
                <w:rFonts w:ascii="Arial" w:hAnsi="Arial" w:cs="Arial"/>
                <w:b/>
                <w:sz w:val="20"/>
                <w:szCs w:val="20"/>
              </w:rPr>
              <w:t>Področje</w:t>
            </w:r>
          </w:p>
        </w:tc>
        <w:tc>
          <w:tcPr>
            <w:tcW w:w="4606" w:type="dxa"/>
          </w:tcPr>
          <w:p w:rsidR="00324BAA" w:rsidRPr="00D02E37" w:rsidRDefault="00324BAA" w:rsidP="00D02E37">
            <w:pPr>
              <w:jc w:val="both"/>
              <w:rPr>
                <w:rFonts w:ascii="Arial" w:hAnsi="Arial" w:cs="Arial"/>
                <w:b/>
                <w:sz w:val="20"/>
                <w:szCs w:val="20"/>
              </w:rPr>
            </w:pPr>
            <w:r w:rsidRPr="00D02E37">
              <w:rPr>
                <w:rFonts w:ascii="Arial" w:hAnsi="Arial" w:cs="Arial"/>
                <w:b/>
                <w:sz w:val="20"/>
                <w:szCs w:val="20"/>
              </w:rPr>
              <w:t>Delež v %</w:t>
            </w:r>
          </w:p>
        </w:tc>
      </w:tr>
      <w:tr w:rsidR="00324BAA" w:rsidRPr="00D02E37" w:rsidTr="00324BAA">
        <w:tc>
          <w:tcPr>
            <w:tcW w:w="4606" w:type="dxa"/>
          </w:tcPr>
          <w:p w:rsidR="00324BAA" w:rsidRPr="00D02E37" w:rsidRDefault="00324BAA" w:rsidP="00D02E37">
            <w:pPr>
              <w:jc w:val="both"/>
              <w:rPr>
                <w:rFonts w:ascii="Arial" w:hAnsi="Arial" w:cs="Arial"/>
                <w:sz w:val="20"/>
                <w:szCs w:val="20"/>
              </w:rPr>
            </w:pPr>
            <w:r w:rsidRPr="00D02E37">
              <w:rPr>
                <w:rFonts w:ascii="Arial" w:hAnsi="Arial" w:cs="Arial"/>
                <w:sz w:val="20"/>
                <w:szCs w:val="20"/>
              </w:rPr>
              <w:t>Trajnostna infrastruktura</w:t>
            </w:r>
          </w:p>
        </w:tc>
        <w:tc>
          <w:tcPr>
            <w:tcW w:w="4606" w:type="dxa"/>
          </w:tcPr>
          <w:p w:rsidR="00324BAA" w:rsidRPr="00D02E37" w:rsidRDefault="00324BAA" w:rsidP="00D02E37">
            <w:pPr>
              <w:jc w:val="both"/>
              <w:rPr>
                <w:rFonts w:ascii="Arial" w:hAnsi="Arial" w:cs="Arial"/>
                <w:sz w:val="20"/>
                <w:szCs w:val="20"/>
              </w:rPr>
            </w:pPr>
            <w:r w:rsidRPr="00D02E37">
              <w:rPr>
                <w:rFonts w:ascii="Arial" w:hAnsi="Arial" w:cs="Arial"/>
                <w:sz w:val="20"/>
                <w:szCs w:val="20"/>
              </w:rPr>
              <w:t>38</w:t>
            </w:r>
          </w:p>
        </w:tc>
      </w:tr>
      <w:tr w:rsidR="00324BAA" w:rsidRPr="00D02E37" w:rsidTr="00324BAA">
        <w:tc>
          <w:tcPr>
            <w:tcW w:w="4606" w:type="dxa"/>
          </w:tcPr>
          <w:p w:rsidR="00324BAA" w:rsidRPr="00D02E37" w:rsidRDefault="00324BAA" w:rsidP="00D02E37">
            <w:pPr>
              <w:jc w:val="both"/>
              <w:rPr>
                <w:rFonts w:ascii="Arial" w:hAnsi="Arial" w:cs="Arial"/>
                <w:sz w:val="20"/>
                <w:szCs w:val="20"/>
              </w:rPr>
            </w:pPr>
            <w:r w:rsidRPr="00D02E37">
              <w:rPr>
                <w:rFonts w:ascii="Arial" w:hAnsi="Arial" w:cs="Arial"/>
                <w:sz w:val="20"/>
                <w:szCs w:val="20"/>
              </w:rPr>
              <w:t xml:space="preserve">Raziskave, inovacije in digitalizacija </w:t>
            </w:r>
          </w:p>
        </w:tc>
        <w:tc>
          <w:tcPr>
            <w:tcW w:w="4606" w:type="dxa"/>
          </w:tcPr>
          <w:p w:rsidR="00324BAA" w:rsidRPr="00D02E37" w:rsidRDefault="00324BAA" w:rsidP="00D02E37">
            <w:pPr>
              <w:jc w:val="both"/>
              <w:rPr>
                <w:rFonts w:ascii="Arial" w:hAnsi="Arial" w:cs="Arial"/>
                <w:sz w:val="20"/>
                <w:szCs w:val="20"/>
              </w:rPr>
            </w:pPr>
            <w:r w:rsidRPr="00D02E37">
              <w:rPr>
                <w:rFonts w:ascii="Arial" w:hAnsi="Arial" w:cs="Arial"/>
                <w:sz w:val="20"/>
                <w:szCs w:val="20"/>
              </w:rPr>
              <w:t>25</w:t>
            </w:r>
          </w:p>
        </w:tc>
      </w:tr>
      <w:tr w:rsidR="00324BAA" w:rsidRPr="00D02E37" w:rsidTr="00324BAA">
        <w:tc>
          <w:tcPr>
            <w:tcW w:w="4606" w:type="dxa"/>
          </w:tcPr>
          <w:p w:rsidR="00324BAA" w:rsidRPr="00D02E37" w:rsidRDefault="00324BAA" w:rsidP="00D02E37">
            <w:pPr>
              <w:jc w:val="both"/>
              <w:rPr>
                <w:rFonts w:ascii="Arial" w:hAnsi="Arial" w:cs="Arial"/>
                <w:sz w:val="20"/>
                <w:szCs w:val="20"/>
              </w:rPr>
            </w:pPr>
            <w:r w:rsidRPr="00D02E37">
              <w:rPr>
                <w:rFonts w:ascii="Arial" w:hAnsi="Arial" w:cs="Arial"/>
                <w:sz w:val="20"/>
                <w:szCs w:val="20"/>
              </w:rPr>
              <w:t>Mala in srednja podjetja</w:t>
            </w:r>
          </w:p>
        </w:tc>
        <w:tc>
          <w:tcPr>
            <w:tcW w:w="4606" w:type="dxa"/>
          </w:tcPr>
          <w:p w:rsidR="00324BAA" w:rsidRPr="00D02E37" w:rsidRDefault="00324BAA" w:rsidP="00D02E37">
            <w:pPr>
              <w:jc w:val="both"/>
              <w:rPr>
                <w:rFonts w:ascii="Arial" w:hAnsi="Arial" w:cs="Arial"/>
                <w:sz w:val="20"/>
                <w:szCs w:val="20"/>
              </w:rPr>
            </w:pPr>
            <w:r w:rsidRPr="00D02E37">
              <w:rPr>
                <w:rFonts w:ascii="Arial" w:hAnsi="Arial" w:cs="Arial"/>
                <w:sz w:val="20"/>
                <w:szCs w:val="20"/>
              </w:rPr>
              <w:t>26</w:t>
            </w:r>
          </w:p>
        </w:tc>
      </w:tr>
      <w:tr w:rsidR="00324BAA" w:rsidRPr="00D02E37" w:rsidTr="00324BAA">
        <w:tc>
          <w:tcPr>
            <w:tcW w:w="4606" w:type="dxa"/>
          </w:tcPr>
          <w:p w:rsidR="00324BAA" w:rsidRPr="00D02E37" w:rsidRDefault="00324BAA" w:rsidP="00D02E37">
            <w:pPr>
              <w:jc w:val="both"/>
              <w:rPr>
                <w:rFonts w:ascii="Arial" w:hAnsi="Arial" w:cs="Arial"/>
                <w:sz w:val="20"/>
                <w:szCs w:val="20"/>
              </w:rPr>
            </w:pPr>
            <w:r w:rsidRPr="00D02E37">
              <w:rPr>
                <w:rFonts w:ascii="Arial" w:hAnsi="Arial" w:cs="Arial"/>
                <w:sz w:val="20"/>
                <w:szCs w:val="20"/>
              </w:rPr>
              <w:t>Socialne naložbe ter znanja in spretnosti</w:t>
            </w:r>
          </w:p>
        </w:tc>
        <w:tc>
          <w:tcPr>
            <w:tcW w:w="4606" w:type="dxa"/>
          </w:tcPr>
          <w:p w:rsidR="00324BAA" w:rsidRPr="00D02E37" w:rsidRDefault="00324BAA" w:rsidP="00D02E37">
            <w:pPr>
              <w:jc w:val="both"/>
              <w:rPr>
                <w:rFonts w:ascii="Arial" w:hAnsi="Arial" w:cs="Arial"/>
                <w:sz w:val="20"/>
                <w:szCs w:val="20"/>
              </w:rPr>
            </w:pPr>
            <w:r w:rsidRPr="00D02E37">
              <w:rPr>
                <w:rFonts w:ascii="Arial" w:hAnsi="Arial" w:cs="Arial"/>
                <w:sz w:val="20"/>
                <w:szCs w:val="20"/>
              </w:rPr>
              <w:t>11</w:t>
            </w:r>
          </w:p>
        </w:tc>
      </w:tr>
    </w:tbl>
    <w:p w:rsidR="00324BAA" w:rsidRPr="00D02E37" w:rsidRDefault="00324BAA" w:rsidP="00D02E37">
      <w:pPr>
        <w:jc w:val="both"/>
        <w:rPr>
          <w:rFonts w:ascii="Arial" w:hAnsi="Arial" w:cs="Arial"/>
          <w:sz w:val="20"/>
          <w:szCs w:val="20"/>
        </w:rPr>
      </w:pPr>
      <w:r w:rsidRPr="00D02E37">
        <w:rPr>
          <w:rFonts w:ascii="Arial" w:hAnsi="Arial" w:cs="Arial"/>
          <w:sz w:val="20"/>
          <w:szCs w:val="20"/>
        </w:rPr>
        <w:t>Vir: Evropski parlament</w:t>
      </w:r>
    </w:p>
    <w:p w:rsidR="00324BAA" w:rsidRPr="00D02E37" w:rsidRDefault="00324BAA" w:rsidP="00D02E37">
      <w:pPr>
        <w:jc w:val="both"/>
        <w:rPr>
          <w:rFonts w:ascii="Arial" w:hAnsi="Arial" w:cs="Arial"/>
          <w:sz w:val="20"/>
          <w:szCs w:val="20"/>
        </w:rPr>
      </w:pPr>
      <w:r w:rsidRPr="00D02E37">
        <w:rPr>
          <w:rFonts w:ascii="Arial" w:hAnsi="Arial" w:cs="Arial"/>
          <w:sz w:val="20"/>
          <w:szCs w:val="20"/>
        </w:rPr>
        <w:t>Ko bodo v okviru Sveta EU uradno uredbo sprejele še države članice, bo objavljena v uradnem listu EU. V veljavo bo stopila dvajseti dan po objavi.</w:t>
      </w:r>
    </w:p>
    <w:p w:rsidR="00324BAA" w:rsidRPr="00D02E37" w:rsidRDefault="00324BAA" w:rsidP="00D02E37">
      <w:pPr>
        <w:jc w:val="both"/>
        <w:rPr>
          <w:rFonts w:ascii="Arial" w:hAnsi="Arial" w:cs="Arial"/>
          <w:b/>
          <w:sz w:val="20"/>
          <w:szCs w:val="20"/>
        </w:rPr>
      </w:pPr>
      <w:r w:rsidRPr="00D02E37">
        <w:rPr>
          <w:rFonts w:ascii="Arial" w:hAnsi="Arial" w:cs="Arial"/>
          <w:b/>
          <w:sz w:val="20"/>
          <w:szCs w:val="20"/>
        </w:rPr>
        <w:t>Koristne informacije:</w:t>
      </w:r>
    </w:p>
    <w:p w:rsidR="00324BAA" w:rsidRPr="00D02E37" w:rsidRDefault="00324BAA" w:rsidP="00D02E37">
      <w:pPr>
        <w:pStyle w:val="Odstavekseznama"/>
        <w:numPr>
          <w:ilvl w:val="0"/>
          <w:numId w:val="1"/>
        </w:numPr>
        <w:jc w:val="both"/>
        <w:rPr>
          <w:rFonts w:ascii="Arial" w:hAnsi="Arial" w:cs="Arial"/>
          <w:sz w:val="20"/>
          <w:szCs w:val="20"/>
        </w:rPr>
      </w:pPr>
      <w:r w:rsidRPr="00D02E37">
        <w:rPr>
          <w:rFonts w:ascii="Arial" w:hAnsi="Arial" w:cs="Arial"/>
          <w:sz w:val="20"/>
          <w:szCs w:val="20"/>
        </w:rPr>
        <w:t>Resolucija Evropskega parlamenta:</w:t>
      </w:r>
    </w:p>
    <w:p w:rsidR="00324BAA" w:rsidRPr="00D02E37" w:rsidRDefault="00073C6E" w:rsidP="00D02E37">
      <w:pPr>
        <w:pStyle w:val="Odstavekseznama"/>
        <w:numPr>
          <w:ilvl w:val="0"/>
          <w:numId w:val="1"/>
        </w:numPr>
        <w:jc w:val="both"/>
        <w:rPr>
          <w:rFonts w:ascii="Arial" w:hAnsi="Arial" w:cs="Arial"/>
          <w:sz w:val="20"/>
          <w:szCs w:val="20"/>
        </w:rPr>
      </w:pPr>
      <w:hyperlink r:id="rId6" w:history="1">
        <w:r w:rsidR="007147B5" w:rsidRPr="00D02E37">
          <w:rPr>
            <w:rStyle w:val="Hiperpovezava"/>
            <w:rFonts w:ascii="Arial" w:hAnsi="Arial" w:cs="Arial"/>
            <w:sz w:val="20"/>
            <w:szCs w:val="20"/>
          </w:rPr>
          <w:t>https://www.europarl.europa.eu/doceo/document/TA-9-2021-0068_SL.html</w:t>
        </w:r>
      </w:hyperlink>
    </w:p>
    <w:p w:rsidR="007147B5" w:rsidRPr="00D02E37" w:rsidRDefault="007147B5" w:rsidP="00D02E37">
      <w:pPr>
        <w:pStyle w:val="Odstavekseznama"/>
        <w:numPr>
          <w:ilvl w:val="0"/>
          <w:numId w:val="1"/>
        </w:numPr>
        <w:jc w:val="both"/>
        <w:rPr>
          <w:rFonts w:ascii="Arial" w:hAnsi="Arial" w:cs="Arial"/>
          <w:sz w:val="20"/>
          <w:szCs w:val="20"/>
        </w:rPr>
      </w:pPr>
      <w:r w:rsidRPr="00D02E37">
        <w:rPr>
          <w:rFonts w:ascii="Arial" w:hAnsi="Arial" w:cs="Arial"/>
          <w:sz w:val="20"/>
          <w:szCs w:val="20"/>
        </w:rPr>
        <w:t xml:space="preserve">Spletna stran z informacijami o programu </w:t>
      </w:r>
      <w:proofErr w:type="spellStart"/>
      <w:r w:rsidRPr="00D02E37">
        <w:rPr>
          <w:rFonts w:ascii="Arial" w:hAnsi="Arial" w:cs="Arial"/>
          <w:sz w:val="20"/>
          <w:szCs w:val="20"/>
        </w:rPr>
        <w:t>Invest</w:t>
      </w:r>
      <w:proofErr w:type="spellEnd"/>
      <w:r w:rsidRPr="00D02E37">
        <w:rPr>
          <w:rFonts w:ascii="Arial" w:hAnsi="Arial" w:cs="Arial"/>
          <w:sz w:val="20"/>
          <w:szCs w:val="20"/>
        </w:rPr>
        <w:t xml:space="preserve"> EU:</w:t>
      </w:r>
    </w:p>
    <w:p w:rsidR="007147B5" w:rsidRPr="00D02E37" w:rsidRDefault="00073C6E" w:rsidP="00D02E37">
      <w:pPr>
        <w:pStyle w:val="Odstavekseznama"/>
        <w:numPr>
          <w:ilvl w:val="0"/>
          <w:numId w:val="1"/>
        </w:numPr>
        <w:jc w:val="both"/>
        <w:rPr>
          <w:rFonts w:ascii="Arial" w:hAnsi="Arial" w:cs="Arial"/>
          <w:sz w:val="20"/>
          <w:szCs w:val="20"/>
        </w:rPr>
      </w:pPr>
      <w:hyperlink r:id="rId7" w:history="1">
        <w:r w:rsidR="001209ED" w:rsidRPr="00D02E37">
          <w:rPr>
            <w:rStyle w:val="Hiperpovezava"/>
            <w:rFonts w:ascii="Arial" w:hAnsi="Arial" w:cs="Arial"/>
            <w:sz w:val="20"/>
            <w:szCs w:val="20"/>
          </w:rPr>
          <w:t>https://europa.eu/investeu/home_sl</w:t>
        </w:r>
      </w:hyperlink>
    </w:p>
    <w:p w:rsidR="001209ED" w:rsidRPr="00D02E37" w:rsidRDefault="001209ED" w:rsidP="00D02E37">
      <w:pPr>
        <w:jc w:val="both"/>
        <w:rPr>
          <w:rFonts w:ascii="Arial" w:hAnsi="Arial" w:cs="Arial"/>
          <w:sz w:val="20"/>
          <w:szCs w:val="20"/>
        </w:rPr>
      </w:pPr>
      <w:r w:rsidRPr="00D02E37">
        <w:rPr>
          <w:rFonts w:ascii="Arial" w:hAnsi="Arial" w:cs="Arial"/>
          <w:sz w:val="20"/>
          <w:szCs w:val="20"/>
        </w:rPr>
        <w:t>Pripravila:</w:t>
      </w:r>
      <w:r w:rsidRPr="00D02E37">
        <w:rPr>
          <w:rFonts w:ascii="Arial" w:hAnsi="Arial" w:cs="Arial"/>
          <w:sz w:val="20"/>
          <w:szCs w:val="20"/>
        </w:rPr>
        <w:br/>
        <w:t>Darja Kocbek</w:t>
      </w:r>
    </w:p>
    <w:p w:rsidR="00324BAA" w:rsidRDefault="00324BAA"/>
    <w:p w:rsidR="00324BAA" w:rsidRDefault="00324BAA"/>
    <w:sectPr w:rsidR="00324BAA" w:rsidSect="000456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97AC1"/>
    <w:multiLevelType w:val="hybridMultilevel"/>
    <w:tmpl w:val="3B1E5C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4BAA"/>
    <w:rsid w:val="000456C3"/>
    <w:rsid w:val="00073C6E"/>
    <w:rsid w:val="001209ED"/>
    <w:rsid w:val="00324BAA"/>
    <w:rsid w:val="007147B5"/>
    <w:rsid w:val="008766FB"/>
    <w:rsid w:val="008E04A9"/>
    <w:rsid w:val="0095039C"/>
    <w:rsid w:val="00CB6B75"/>
    <w:rsid w:val="00D02E3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456C3"/>
  </w:style>
  <w:style w:type="paragraph" w:styleId="Naslov2">
    <w:name w:val="heading 2"/>
    <w:basedOn w:val="Navaden"/>
    <w:next w:val="Navaden"/>
    <w:link w:val="Naslov2Znak"/>
    <w:uiPriority w:val="9"/>
    <w:semiHidden/>
    <w:unhideWhenUsed/>
    <w:qFormat/>
    <w:rsid w:val="008766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324B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7147B5"/>
    <w:rPr>
      <w:color w:val="0000FF" w:themeColor="hyperlink"/>
      <w:u w:val="single"/>
    </w:rPr>
  </w:style>
  <w:style w:type="paragraph" w:styleId="Odstavekseznama">
    <w:name w:val="List Paragraph"/>
    <w:basedOn w:val="Navaden"/>
    <w:uiPriority w:val="34"/>
    <w:qFormat/>
    <w:rsid w:val="00D02E37"/>
    <w:pPr>
      <w:ind w:left="720"/>
      <w:contextualSpacing/>
    </w:pPr>
  </w:style>
  <w:style w:type="character" w:customStyle="1" w:styleId="Naslov2Znak">
    <w:name w:val="Naslov 2 Znak"/>
    <w:basedOn w:val="Privzetapisavaodstavka"/>
    <w:link w:val="Naslov2"/>
    <w:uiPriority w:val="9"/>
    <w:semiHidden/>
    <w:rsid w:val="008766F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766F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766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opa.eu/investeu/home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parl.europa.eu/doceo/document/TA-9-2021-0068_SL.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284</Words>
  <Characters>1620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2021-03-09T19:06:00Z</dcterms:created>
  <dcterms:modified xsi:type="dcterms:W3CDTF">2021-03-09T19:40:00Z</dcterms:modified>
</cp:coreProperties>
</file>