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819" w:rsidRPr="00F973D8" w:rsidRDefault="00B80819" w:rsidP="00B80819">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80819" w:rsidRPr="00F973D8" w:rsidRDefault="00B80819" w:rsidP="00B80819">
      <w:pPr>
        <w:pStyle w:val="Heading2"/>
        <w:tabs>
          <w:tab w:val="left" w:pos="3120"/>
        </w:tabs>
        <w:jc w:val="center"/>
        <w:rPr>
          <w:b w:val="0"/>
          <w:bCs w:val="0"/>
          <w:i/>
          <w:iCs/>
          <w:sz w:val="22"/>
        </w:rPr>
      </w:pPr>
      <w:r w:rsidRPr="00F973D8">
        <w:rPr>
          <w:b w:val="0"/>
          <w:bCs w:val="0"/>
          <w:sz w:val="22"/>
        </w:rPr>
        <w:t>Slovensko gospodarsko in raziskovalno združenje, Bruselj</w:t>
      </w:r>
    </w:p>
    <w:p w:rsidR="00B80819" w:rsidRPr="00F973D8" w:rsidRDefault="00B80819" w:rsidP="00B80819">
      <w:pPr>
        <w:pBdr>
          <w:bottom w:val="single" w:sz="6" w:space="1" w:color="auto"/>
        </w:pBdr>
        <w:tabs>
          <w:tab w:val="left" w:pos="3120"/>
        </w:tabs>
        <w:jc w:val="center"/>
        <w:rPr>
          <w:sz w:val="16"/>
          <w:szCs w:val="16"/>
        </w:rPr>
      </w:pPr>
    </w:p>
    <w:p w:rsidR="00B80819" w:rsidRPr="000A64FF" w:rsidRDefault="00D55C16" w:rsidP="00B80819">
      <w:pPr>
        <w:tabs>
          <w:tab w:val="left" w:pos="3120"/>
        </w:tabs>
        <w:jc w:val="center"/>
        <w:rPr>
          <w:rFonts w:ascii="Arial" w:hAnsi="Arial" w:cs="Arial"/>
          <w:b/>
        </w:rPr>
      </w:pPr>
      <w:r>
        <w:rPr>
          <w:rFonts w:ascii="Arial" w:hAnsi="Arial" w:cs="Arial"/>
          <w:b/>
        </w:rPr>
        <w:t>Občasna informacija članom 40</w:t>
      </w:r>
      <w:bookmarkStart w:id="0" w:name="_GoBack"/>
      <w:bookmarkEnd w:id="0"/>
      <w:r w:rsidR="00B80819" w:rsidRPr="000A64FF">
        <w:rPr>
          <w:rFonts w:ascii="Arial" w:hAnsi="Arial" w:cs="Arial"/>
          <w:b/>
        </w:rPr>
        <w:t xml:space="preserve"> – 2018</w:t>
      </w:r>
    </w:p>
    <w:p w:rsidR="00B80819" w:rsidRPr="000A64FF" w:rsidRDefault="00B80819" w:rsidP="00B80819">
      <w:pPr>
        <w:pStyle w:val="NoSpacing"/>
        <w:jc w:val="center"/>
        <w:rPr>
          <w:rFonts w:ascii="Arial" w:hAnsi="Arial" w:cs="Arial"/>
          <w:b/>
        </w:rPr>
      </w:pPr>
      <w:r>
        <w:rPr>
          <w:rFonts w:ascii="Arial" w:hAnsi="Arial" w:cs="Arial"/>
          <w:b/>
        </w:rPr>
        <w:t>05</w:t>
      </w:r>
      <w:r w:rsidRPr="000A64FF">
        <w:rPr>
          <w:rFonts w:ascii="Arial" w:hAnsi="Arial" w:cs="Arial"/>
          <w:b/>
        </w:rPr>
        <w:t xml:space="preserve">. </w:t>
      </w:r>
      <w:r>
        <w:rPr>
          <w:rFonts w:ascii="Arial" w:hAnsi="Arial" w:cs="Arial"/>
          <w:b/>
        </w:rPr>
        <w:t>marec</w:t>
      </w:r>
      <w:r w:rsidRPr="000A64FF">
        <w:rPr>
          <w:rFonts w:ascii="Arial" w:hAnsi="Arial" w:cs="Arial"/>
          <w:b/>
        </w:rPr>
        <w:t xml:space="preserve"> 2018</w:t>
      </w:r>
    </w:p>
    <w:p w:rsidR="00B80819" w:rsidRDefault="00B80819" w:rsidP="00B80819">
      <w:pPr>
        <w:jc w:val="center"/>
        <w:rPr>
          <w:rFonts w:ascii="Arial" w:hAnsi="Arial" w:cs="Arial"/>
          <w:b/>
          <w:i/>
        </w:rPr>
      </w:pPr>
      <w:r>
        <w:rPr>
          <w:rFonts w:ascii="Arial" w:hAnsi="Arial" w:cs="Arial"/>
          <w:b/>
          <w:color w:val="993300"/>
          <w:sz w:val="32"/>
          <w:szCs w:val="32"/>
        </w:rPr>
        <w:t xml:space="preserve">Revizijsko poročilo, kako </w:t>
      </w:r>
      <w:r w:rsidR="00E43B79">
        <w:rPr>
          <w:rFonts w:ascii="Arial" w:hAnsi="Arial" w:cs="Arial"/>
          <w:b/>
          <w:color w:val="993300"/>
          <w:sz w:val="32"/>
          <w:szCs w:val="32"/>
        </w:rPr>
        <w:t>bolje povezati</w:t>
      </w:r>
      <w:r>
        <w:rPr>
          <w:rFonts w:ascii="Arial" w:hAnsi="Arial" w:cs="Arial"/>
          <w:b/>
          <w:color w:val="993300"/>
          <w:sz w:val="32"/>
          <w:szCs w:val="32"/>
        </w:rPr>
        <w:t xml:space="preserve"> spodbujanje rabe obnovljivih virov energije in razvoj podeželja</w:t>
      </w:r>
    </w:p>
    <w:p w:rsidR="007F6F7F" w:rsidRPr="00B80819" w:rsidRDefault="007F6F7F" w:rsidP="00B80819">
      <w:pPr>
        <w:rPr>
          <w:rFonts w:ascii="Arial" w:hAnsi="Arial" w:cs="Arial"/>
          <w:b/>
          <w:i/>
        </w:rPr>
      </w:pPr>
      <w:r w:rsidRPr="00B80819">
        <w:rPr>
          <w:rFonts w:ascii="Arial" w:hAnsi="Arial" w:cs="Arial"/>
          <w:b/>
          <w:i/>
        </w:rPr>
        <w:t>Revizorji Evropskega računskega sodišča so ugotavljali, kako je mogoče povezati izvajanje politike za povečanje deleža obnovljivih virov energije s politiko razvoja podeželja. Ugotovili so,da sinergija obstaja, a je ta v glavnem premalo izkoriščena. Revizorji so obiskali pet držav članic, med katerimi ni Slovenije, in ugotovili, da pri uporabi sredstev za razvoj podeželja ne dajejo prednosti projektom v zvezi z energijo iz obnovljivih virov, ki bi obenem lahko prispevali k trajnostnemu razvoju podeželja.</w:t>
      </w:r>
    </w:p>
    <w:p w:rsidR="001D1F33" w:rsidRPr="00B80819" w:rsidRDefault="007F6F7F" w:rsidP="00B80819">
      <w:pPr>
        <w:rPr>
          <w:rFonts w:ascii="Arial" w:hAnsi="Arial" w:cs="Arial"/>
          <w:sz w:val="20"/>
          <w:szCs w:val="20"/>
        </w:rPr>
      </w:pPr>
      <w:r w:rsidRPr="00B80819">
        <w:rPr>
          <w:rFonts w:ascii="Arial" w:hAnsi="Arial" w:cs="Arial"/>
          <w:sz w:val="20"/>
          <w:szCs w:val="20"/>
        </w:rPr>
        <w:t>Evropski kmetijski sklad za razvoj podeželja je eden od virov za spodbujanje proizvodnje in  rabe energije iz obnovljivih virov. Evropska komisija revizorjem Evropskega računskega sodišča ni mogla zagotoviti celovitih in ažurnih podatkov o finančni podpori za energijo iz obnovljivih virov niti za porabo vseh sredstev, ki so za to področje na voljo v  različnih evropskih skladih, niti za sredstva iz Evropskega kmetijskega sklada za razvoj podeželja.</w:t>
      </w:r>
    </w:p>
    <w:p w:rsidR="001D1F33" w:rsidRPr="00B80819" w:rsidRDefault="001D1F33" w:rsidP="00B80819">
      <w:pPr>
        <w:rPr>
          <w:rFonts w:ascii="Arial" w:hAnsi="Arial" w:cs="Arial"/>
          <w:sz w:val="20"/>
          <w:szCs w:val="20"/>
        </w:rPr>
      </w:pPr>
      <w:r w:rsidRPr="00B80819">
        <w:rPr>
          <w:rFonts w:ascii="Arial" w:hAnsi="Arial" w:cs="Arial"/>
          <w:sz w:val="20"/>
          <w:szCs w:val="20"/>
        </w:rPr>
        <w:t xml:space="preserve">Politika EU za spodbujanje izrabe energije iz obnovljivih virov bi po mnenju revizorjev lahko bila bolj eksplicitna pri vzpostavljanju pogojev za uspešno povezovanje energije iz obnovljivih virov z razvojem podeželja. Okvir politike za energijo iz obnovljivih virov, ki je trenutno v obravnavi, bi lahko izboljšal položaj, vendar niti sedanji niti predlagani okvir za trajnost bioenergije ne zagotavljata ustrezne podlage za zadostno zaščito podeželskih območij pred okoljskimi in socialno-ekonomskimi tveganji niti za kar največje morebitno povečanje nadaljnjega trajnostnega razvoja, opozarja Evropsko računsko sodišče. </w:t>
      </w:r>
    </w:p>
    <w:p w:rsidR="00B80819" w:rsidRDefault="00B80819" w:rsidP="00B80819">
      <w:pPr>
        <w:rPr>
          <w:rFonts w:ascii="Arial" w:hAnsi="Arial" w:cs="Arial"/>
          <w:b/>
          <w:sz w:val="20"/>
          <w:szCs w:val="20"/>
        </w:rPr>
      </w:pPr>
    </w:p>
    <w:p w:rsidR="00B80819" w:rsidRDefault="00B80819" w:rsidP="00B80819">
      <w:pPr>
        <w:rPr>
          <w:rFonts w:ascii="Arial" w:hAnsi="Arial" w:cs="Arial"/>
          <w:b/>
          <w:sz w:val="20"/>
          <w:szCs w:val="20"/>
        </w:rPr>
      </w:pPr>
    </w:p>
    <w:p w:rsidR="00B80819" w:rsidRDefault="00B80819" w:rsidP="00B80819">
      <w:pPr>
        <w:rPr>
          <w:rFonts w:ascii="Arial" w:hAnsi="Arial" w:cs="Arial"/>
          <w:b/>
          <w:sz w:val="20"/>
          <w:szCs w:val="20"/>
        </w:rPr>
      </w:pPr>
    </w:p>
    <w:p w:rsidR="00B80819" w:rsidRDefault="00B80819" w:rsidP="00B80819">
      <w:pPr>
        <w:rPr>
          <w:rFonts w:ascii="Arial" w:hAnsi="Arial" w:cs="Arial"/>
          <w:b/>
          <w:sz w:val="20"/>
          <w:szCs w:val="20"/>
        </w:rPr>
      </w:pPr>
    </w:p>
    <w:p w:rsidR="00B80819" w:rsidRDefault="00B80819" w:rsidP="00B80819">
      <w:pPr>
        <w:rPr>
          <w:rFonts w:ascii="Arial" w:hAnsi="Arial" w:cs="Arial"/>
          <w:b/>
          <w:sz w:val="20"/>
          <w:szCs w:val="20"/>
        </w:rPr>
      </w:pPr>
    </w:p>
    <w:p w:rsidR="00B80819" w:rsidRDefault="00B80819" w:rsidP="00B80819">
      <w:pPr>
        <w:rPr>
          <w:rFonts w:ascii="Arial" w:hAnsi="Arial" w:cs="Arial"/>
          <w:b/>
          <w:sz w:val="20"/>
          <w:szCs w:val="20"/>
        </w:rPr>
      </w:pPr>
    </w:p>
    <w:p w:rsidR="00B80819" w:rsidRDefault="00B80819" w:rsidP="00B80819">
      <w:pPr>
        <w:rPr>
          <w:rFonts w:ascii="Arial" w:hAnsi="Arial" w:cs="Arial"/>
          <w:b/>
          <w:sz w:val="20"/>
          <w:szCs w:val="20"/>
        </w:rPr>
      </w:pPr>
    </w:p>
    <w:p w:rsidR="001D1F33" w:rsidRPr="00B80819" w:rsidRDefault="001D1F33" w:rsidP="00B80819">
      <w:pPr>
        <w:rPr>
          <w:rFonts w:ascii="Arial" w:hAnsi="Arial" w:cs="Arial"/>
          <w:b/>
          <w:sz w:val="20"/>
          <w:szCs w:val="20"/>
        </w:rPr>
      </w:pPr>
      <w:r w:rsidRPr="00B80819">
        <w:rPr>
          <w:rFonts w:ascii="Arial" w:hAnsi="Arial" w:cs="Arial"/>
          <w:b/>
          <w:sz w:val="20"/>
          <w:szCs w:val="20"/>
        </w:rPr>
        <w:lastRenderedPageBreak/>
        <w:t>Slika 1: Primer združevanja ukrepov za spodbujanje učinkovite rabe virov in  prehoda kmetijskega, živilskega in gozdarskega sektorja na nizkoogljično gospodarstvo</w:t>
      </w:r>
    </w:p>
    <w:p w:rsidR="001D1F33" w:rsidRPr="00B80819" w:rsidRDefault="001D1F33" w:rsidP="00B80819">
      <w:pPr>
        <w:rPr>
          <w:rFonts w:ascii="Arial" w:hAnsi="Arial" w:cs="Arial"/>
          <w:sz w:val="20"/>
          <w:szCs w:val="20"/>
        </w:rPr>
      </w:pPr>
      <w:r w:rsidRPr="00B80819">
        <w:rPr>
          <w:rFonts w:ascii="Arial" w:hAnsi="Arial" w:cs="Arial"/>
          <w:noProof/>
          <w:sz w:val="20"/>
          <w:szCs w:val="20"/>
          <w:lang w:val="en-US"/>
        </w:rPr>
        <w:drawing>
          <wp:inline distT="0" distB="0" distL="0" distR="0">
            <wp:extent cx="6296025" cy="513397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96025" cy="5133975"/>
                    </a:xfrm>
                    <a:prstGeom prst="rect">
                      <a:avLst/>
                    </a:prstGeom>
                    <a:noFill/>
                    <a:ln w="9525">
                      <a:noFill/>
                      <a:miter lim="800000"/>
                      <a:headEnd/>
                      <a:tailEnd/>
                    </a:ln>
                  </pic:spPr>
                </pic:pic>
              </a:graphicData>
            </a:graphic>
          </wp:inline>
        </w:drawing>
      </w:r>
    </w:p>
    <w:p w:rsidR="00236872" w:rsidRPr="00B80819" w:rsidRDefault="00236872" w:rsidP="00B80819">
      <w:pPr>
        <w:rPr>
          <w:rFonts w:ascii="Arial" w:hAnsi="Arial" w:cs="Arial"/>
          <w:sz w:val="20"/>
          <w:szCs w:val="20"/>
        </w:rPr>
      </w:pPr>
      <w:r w:rsidRPr="00B80819">
        <w:rPr>
          <w:rFonts w:ascii="Arial" w:hAnsi="Arial" w:cs="Arial"/>
          <w:sz w:val="20"/>
          <w:szCs w:val="20"/>
        </w:rPr>
        <w:t>Vir: Poročilo Evropskega računskega sodišča</w:t>
      </w:r>
    </w:p>
    <w:p w:rsidR="001D1F33" w:rsidRPr="00B80819" w:rsidRDefault="001D1F33" w:rsidP="00B80819">
      <w:pPr>
        <w:rPr>
          <w:rFonts w:ascii="Arial" w:hAnsi="Arial" w:cs="Arial"/>
          <w:b/>
          <w:sz w:val="20"/>
          <w:szCs w:val="20"/>
        </w:rPr>
      </w:pPr>
      <w:r w:rsidRPr="00B80819">
        <w:rPr>
          <w:rFonts w:ascii="Arial" w:hAnsi="Arial" w:cs="Arial"/>
          <w:b/>
          <w:sz w:val="20"/>
          <w:szCs w:val="20"/>
        </w:rPr>
        <w:t>Koristne informacije:</w:t>
      </w:r>
    </w:p>
    <w:p w:rsidR="001D1F33" w:rsidRPr="00B80819" w:rsidRDefault="001D1F33" w:rsidP="00B80819">
      <w:pPr>
        <w:pStyle w:val="ListParagraph"/>
        <w:numPr>
          <w:ilvl w:val="0"/>
          <w:numId w:val="1"/>
        </w:numPr>
        <w:rPr>
          <w:rFonts w:ascii="Arial" w:hAnsi="Arial" w:cs="Arial"/>
          <w:sz w:val="20"/>
          <w:szCs w:val="20"/>
        </w:rPr>
      </w:pPr>
      <w:r w:rsidRPr="00B80819">
        <w:rPr>
          <w:rFonts w:ascii="Arial" w:hAnsi="Arial" w:cs="Arial"/>
          <w:sz w:val="20"/>
          <w:szCs w:val="20"/>
        </w:rPr>
        <w:t>Poročilo Evropskega računskega sodišča:</w:t>
      </w:r>
    </w:p>
    <w:p w:rsidR="001D1F33" w:rsidRPr="00B80819" w:rsidRDefault="00D55C16" w:rsidP="00B80819">
      <w:pPr>
        <w:pStyle w:val="ListParagraph"/>
        <w:numPr>
          <w:ilvl w:val="0"/>
          <w:numId w:val="1"/>
        </w:numPr>
        <w:rPr>
          <w:rFonts w:ascii="Arial" w:hAnsi="Arial" w:cs="Arial"/>
          <w:sz w:val="20"/>
          <w:szCs w:val="20"/>
        </w:rPr>
      </w:pPr>
      <w:hyperlink r:id="rId8" w:history="1">
        <w:r w:rsidR="001D1F33" w:rsidRPr="00B80819">
          <w:rPr>
            <w:rStyle w:val="Hyperlink"/>
            <w:rFonts w:ascii="Arial" w:hAnsi="Arial" w:cs="Arial"/>
            <w:sz w:val="20"/>
            <w:szCs w:val="20"/>
          </w:rPr>
          <w:t>https://www.eca.europa.eu/Lists/ECADocuments/SR18_05/SR_Renewable_Energy_SL.pdf</w:t>
        </w:r>
      </w:hyperlink>
    </w:p>
    <w:p w:rsidR="001D1F33" w:rsidRPr="00B80819" w:rsidRDefault="001D1F33" w:rsidP="00B80819">
      <w:pPr>
        <w:rPr>
          <w:rFonts w:ascii="Arial" w:hAnsi="Arial" w:cs="Arial"/>
          <w:sz w:val="20"/>
          <w:szCs w:val="20"/>
        </w:rPr>
      </w:pPr>
      <w:r w:rsidRPr="00B80819">
        <w:rPr>
          <w:rFonts w:ascii="Arial" w:hAnsi="Arial" w:cs="Arial"/>
          <w:sz w:val="20"/>
          <w:szCs w:val="20"/>
        </w:rPr>
        <w:t>Pripravila:</w:t>
      </w:r>
    </w:p>
    <w:p w:rsidR="001D1F33" w:rsidRPr="00B80819" w:rsidRDefault="001D1F33" w:rsidP="00B80819">
      <w:pPr>
        <w:rPr>
          <w:rFonts w:ascii="Arial" w:hAnsi="Arial" w:cs="Arial"/>
          <w:sz w:val="20"/>
          <w:szCs w:val="20"/>
        </w:rPr>
      </w:pPr>
      <w:r w:rsidRPr="00B80819">
        <w:rPr>
          <w:rFonts w:ascii="Arial" w:hAnsi="Arial" w:cs="Arial"/>
          <w:sz w:val="20"/>
          <w:szCs w:val="20"/>
        </w:rPr>
        <w:t>Darja Kocbek</w:t>
      </w:r>
    </w:p>
    <w:p w:rsidR="001D1F33" w:rsidRPr="00B80819" w:rsidRDefault="001D1F33" w:rsidP="00B80819">
      <w:pPr>
        <w:rPr>
          <w:rFonts w:ascii="Arial" w:hAnsi="Arial" w:cs="Arial"/>
          <w:sz w:val="20"/>
          <w:szCs w:val="20"/>
        </w:rPr>
      </w:pPr>
    </w:p>
    <w:p w:rsidR="007F6F7F" w:rsidRPr="007F6F7F" w:rsidRDefault="007F6F7F" w:rsidP="007F6F7F">
      <w:pPr>
        <w:rPr>
          <w:rFonts w:ascii="Arial" w:eastAsia="Times New Roman" w:hAnsi="Arial" w:cs="Arial"/>
          <w:lang w:eastAsia="sl-SI"/>
        </w:rPr>
      </w:pP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E7679"/>
    <w:multiLevelType w:val="hybridMultilevel"/>
    <w:tmpl w:val="AAAAD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F6F7F"/>
    <w:rsid w:val="001D1F33"/>
    <w:rsid w:val="00236872"/>
    <w:rsid w:val="007F6F7F"/>
    <w:rsid w:val="00B459D4"/>
    <w:rsid w:val="00B80819"/>
    <w:rsid w:val="00D55C16"/>
    <w:rsid w:val="00E43B79"/>
    <w:rsid w:val="00FF16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B808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F33"/>
    <w:rPr>
      <w:color w:val="0000FF" w:themeColor="hyperlink"/>
      <w:u w:val="single"/>
    </w:rPr>
  </w:style>
  <w:style w:type="paragraph" w:styleId="BalloonText">
    <w:name w:val="Balloon Text"/>
    <w:basedOn w:val="Normal"/>
    <w:link w:val="BalloonTextChar"/>
    <w:uiPriority w:val="99"/>
    <w:semiHidden/>
    <w:unhideWhenUsed/>
    <w:rsid w:val="001D1F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F33"/>
    <w:rPr>
      <w:rFonts w:ascii="Tahoma" w:hAnsi="Tahoma" w:cs="Tahoma"/>
      <w:sz w:val="16"/>
      <w:szCs w:val="16"/>
    </w:rPr>
  </w:style>
  <w:style w:type="character" w:customStyle="1" w:styleId="Heading2Char">
    <w:name w:val="Heading 2 Char"/>
    <w:basedOn w:val="DefaultParagraphFont"/>
    <w:link w:val="Heading2"/>
    <w:uiPriority w:val="9"/>
    <w:rsid w:val="00B80819"/>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80819"/>
    <w:pPr>
      <w:spacing w:after="0"/>
    </w:pPr>
  </w:style>
  <w:style w:type="paragraph" w:styleId="ListParagraph">
    <w:name w:val="List Paragraph"/>
    <w:basedOn w:val="Normal"/>
    <w:uiPriority w:val="34"/>
    <w:qFormat/>
    <w:rsid w:val="00B808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280342">
      <w:bodyDiv w:val="1"/>
      <w:marLeft w:val="0"/>
      <w:marRight w:val="0"/>
      <w:marTop w:val="0"/>
      <w:marBottom w:val="0"/>
      <w:divBdr>
        <w:top w:val="none" w:sz="0" w:space="0" w:color="auto"/>
        <w:left w:val="none" w:sz="0" w:space="0" w:color="auto"/>
        <w:bottom w:val="none" w:sz="0" w:space="0" w:color="auto"/>
        <w:right w:val="none" w:sz="0" w:space="0" w:color="auto"/>
      </w:divBdr>
      <w:divsChild>
        <w:div w:id="1124419072">
          <w:marLeft w:val="0"/>
          <w:marRight w:val="0"/>
          <w:marTop w:val="0"/>
          <w:marBottom w:val="0"/>
          <w:divBdr>
            <w:top w:val="none" w:sz="0" w:space="0" w:color="auto"/>
            <w:left w:val="none" w:sz="0" w:space="0" w:color="auto"/>
            <w:bottom w:val="none" w:sz="0" w:space="0" w:color="auto"/>
            <w:right w:val="none" w:sz="0" w:space="0" w:color="auto"/>
          </w:divBdr>
        </w:div>
        <w:div w:id="371542686">
          <w:marLeft w:val="0"/>
          <w:marRight w:val="0"/>
          <w:marTop w:val="0"/>
          <w:marBottom w:val="0"/>
          <w:divBdr>
            <w:top w:val="none" w:sz="0" w:space="0" w:color="auto"/>
            <w:left w:val="none" w:sz="0" w:space="0" w:color="auto"/>
            <w:bottom w:val="none" w:sz="0" w:space="0" w:color="auto"/>
            <w:right w:val="none" w:sz="0" w:space="0" w:color="auto"/>
          </w:divBdr>
        </w:div>
        <w:div w:id="542447790">
          <w:marLeft w:val="0"/>
          <w:marRight w:val="0"/>
          <w:marTop w:val="0"/>
          <w:marBottom w:val="0"/>
          <w:divBdr>
            <w:top w:val="none" w:sz="0" w:space="0" w:color="auto"/>
            <w:left w:val="none" w:sz="0" w:space="0" w:color="auto"/>
            <w:bottom w:val="none" w:sz="0" w:space="0" w:color="auto"/>
            <w:right w:val="none" w:sz="0" w:space="0" w:color="auto"/>
          </w:divBdr>
        </w:div>
      </w:divsChild>
    </w:div>
    <w:div w:id="2019960277">
      <w:bodyDiv w:val="1"/>
      <w:marLeft w:val="0"/>
      <w:marRight w:val="0"/>
      <w:marTop w:val="0"/>
      <w:marBottom w:val="0"/>
      <w:divBdr>
        <w:top w:val="none" w:sz="0" w:space="0" w:color="auto"/>
        <w:left w:val="none" w:sz="0" w:space="0" w:color="auto"/>
        <w:bottom w:val="none" w:sz="0" w:space="0" w:color="auto"/>
        <w:right w:val="none" w:sz="0" w:space="0" w:color="auto"/>
      </w:divBdr>
      <w:divsChild>
        <w:div w:id="1286541519">
          <w:marLeft w:val="0"/>
          <w:marRight w:val="0"/>
          <w:marTop w:val="0"/>
          <w:marBottom w:val="0"/>
          <w:divBdr>
            <w:top w:val="none" w:sz="0" w:space="0" w:color="auto"/>
            <w:left w:val="none" w:sz="0" w:space="0" w:color="auto"/>
            <w:bottom w:val="none" w:sz="0" w:space="0" w:color="auto"/>
            <w:right w:val="none" w:sz="0" w:space="0" w:color="auto"/>
          </w:divBdr>
        </w:div>
        <w:div w:id="1668288025">
          <w:marLeft w:val="0"/>
          <w:marRight w:val="0"/>
          <w:marTop w:val="0"/>
          <w:marBottom w:val="0"/>
          <w:divBdr>
            <w:top w:val="none" w:sz="0" w:space="0" w:color="auto"/>
            <w:left w:val="none" w:sz="0" w:space="0" w:color="auto"/>
            <w:bottom w:val="none" w:sz="0" w:space="0" w:color="auto"/>
            <w:right w:val="none" w:sz="0" w:space="0" w:color="auto"/>
          </w:divBdr>
        </w:div>
        <w:div w:id="1441603095">
          <w:marLeft w:val="0"/>
          <w:marRight w:val="0"/>
          <w:marTop w:val="0"/>
          <w:marBottom w:val="0"/>
          <w:divBdr>
            <w:top w:val="none" w:sz="0" w:space="0" w:color="auto"/>
            <w:left w:val="none" w:sz="0" w:space="0" w:color="auto"/>
            <w:bottom w:val="none" w:sz="0" w:space="0" w:color="auto"/>
            <w:right w:val="none" w:sz="0" w:space="0" w:color="auto"/>
          </w:divBdr>
        </w:div>
        <w:div w:id="1594045367">
          <w:marLeft w:val="0"/>
          <w:marRight w:val="0"/>
          <w:marTop w:val="0"/>
          <w:marBottom w:val="0"/>
          <w:divBdr>
            <w:top w:val="none" w:sz="0" w:space="0" w:color="auto"/>
            <w:left w:val="none" w:sz="0" w:space="0" w:color="auto"/>
            <w:bottom w:val="none" w:sz="0" w:space="0" w:color="auto"/>
            <w:right w:val="none" w:sz="0" w:space="0" w:color="auto"/>
          </w:divBdr>
        </w:div>
        <w:div w:id="69348856">
          <w:marLeft w:val="0"/>
          <w:marRight w:val="0"/>
          <w:marTop w:val="0"/>
          <w:marBottom w:val="0"/>
          <w:divBdr>
            <w:top w:val="none" w:sz="0" w:space="0" w:color="auto"/>
            <w:left w:val="none" w:sz="0" w:space="0" w:color="auto"/>
            <w:bottom w:val="none" w:sz="0" w:space="0" w:color="auto"/>
            <w:right w:val="none" w:sz="0" w:space="0" w:color="auto"/>
          </w:divBdr>
        </w:div>
        <w:div w:id="452291012">
          <w:marLeft w:val="0"/>
          <w:marRight w:val="0"/>
          <w:marTop w:val="0"/>
          <w:marBottom w:val="0"/>
          <w:divBdr>
            <w:top w:val="none" w:sz="0" w:space="0" w:color="auto"/>
            <w:left w:val="none" w:sz="0" w:space="0" w:color="auto"/>
            <w:bottom w:val="none" w:sz="0" w:space="0" w:color="auto"/>
            <w:right w:val="none" w:sz="0" w:space="0" w:color="auto"/>
          </w:divBdr>
        </w:div>
        <w:div w:id="574751485">
          <w:marLeft w:val="0"/>
          <w:marRight w:val="0"/>
          <w:marTop w:val="0"/>
          <w:marBottom w:val="0"/>
          <w:divBdr>
            <w:top w:val="none" w:sz="0" w:space="0" w:color="auto"/>
            <w:left w:val="none" w:sz="0" w:space="0" w:color="auto"/>
            <w:bottom w:val="none" w:sz="0" w:space="0" w:color="auto"/>
            <w:right w:val="none" w:sz="0" w:space="0" w:color="auto"/>
          </w:divBdr>
        </w:div>
        <w:div w:id="1014190389">
          <w:marLeft w:val="0"/>
          <w:marRight w:val="0"/>
          <w:marTop w:val="0"/>
          <w:marBottom w:val="0"/>
          <w:divBdr>
            <w:top w:val="none" w:sz="0" w:space="0" w:color="auto"/>
            <w:left w:val="none" w:sz="0" w:space="0" w:color="auto"/>
            <w:bottom w:val="none" w:sz="0" w:space="0" w:color="auto"/>
            <w:right w:val="none" w:sz="0" w:space="0" w:color="auto"/>
          </w:divBdr>
        </w:div>
        <w:div w:id="268126848">
          <w:marLeft w:val="0"/>
          <w:marRight w:val="0"/>
          <w:marTop w:val="0"/>
          <w:marBottom w:val="0"/>
          <w:divBdr>
            <w:top w:val="none" w:sz="0" w:space="0" w:color="auto"/>
            <w:left w:val="none" w:sz="0" w:space="0" w:color="auto"/>
            <w:bottom w:val="none" w:sz="0" w:space="0" w:color="auto"/>
            <w:right w:val="none" w:sz="0" w:space="0" w:color="auto"/>
          </w:divBdr>
        </w:div>
        <w:div w:id="1006322759">
          <w:marLeft w:val="0"/>
          <w:marRight w:val="0"/>
          <w:marTop w:val="0"/>
          <w:marBottom w:val="0"/>
          <w:divBdr>
            <w:top w:val="none" w:sz="0" w:space="0" w:color="auto"/>
            <w:left w:val="none" w:sz="0" w:space="0" w:color="auto"/>
            <w:bottom w:val="none" w:sz="0" w:space="0" w:color="auto"/>
            <w:right w:val="none" w:sz="0" w:space="0" w:color="auto"/>
          </w:divBdr>
        </w:div>
      </w:divsChild>
    </w:div>
    <w:div w:id="2076272129">
      <w:bodyDiv w:val="1"/>
      <w:marLeft w:val="0"/>
      <w:marRight w:val="0"/>
      <w:marTop w:val="0"/>
      <w:marBottom w:val="0"/>
      <w:divBdr>
        <w:top w:val="none" w:sz="0" w:space="0" w:color="auto"/>
        <w:left w:val="none" w:sz="0" w:space="0" w:color="auto"/>
        <w:bottom w:val="none" w:sz="0" w:space="0" w:color="auto"/>
        <w:right w:val="none" w:sz="0" w:space="0" w:color="auto"/>
      </w:divBdr>
      <w:divsChild>
        <w:div w:id="1678578466">
          <w:marLeft w:val="0"/>
          <w:marRight w:val="0"/>
          <w:marTop w:val="0"/>
          <w:marBottom w:val="0"/>
          <w:divBdr>
            <w:top w:val="none" w:sz="0" w:space="0" w:color="auto"/>
            <w:left w:val="none" w:sz="0" w:space="0" w:color="auto"/>
            <w:bottom w:val="none" w:sz="0" w:space="0" w:color="auto"/>
            <w:right w:val="none" w:sz="0" w:space="0" w:color="auto"/>
          </w:divBdr>
        </w:div>
        <w:div w:id="268976277">
          <w:marLeft w:val="0"/>
          <w:marRight w:val="0"/>
          <w:marTop w:val="0"/>
          <w:marBottom w:val="0"/>
          <w:divBdr>
            <w:top w:val="none" w:sz="0" w:space="0" w:color="auto"/>
            <w:left w:val="none" w:sz="0" w:space="0" w:color="auto"/>
            <w:bottom w:val="none" w:sz="0" w:space="0" w:color="auto"/>
            <w:right w:val="none" w:sz="0" w:space="0" w:color="auto"/>
          </w:divBdr>
        </w:div>
        <w:div w:id="596913255">
          <w:marLeft w:val="0"/>
          <w:marRight w:val="0"/>
          <w:marTop w:val="0"/>
          <w:marBottom w:val="0"/>
          <w:divBdr>
            <w:top w:val="none" w:sz="0" w:space="0" w:color="auto"/>
            <w:left w:val="none" w:sz="0" w:space="0" w:color="auto"/>
            <w:bottom w:val="none" w:sz="0" w:space="0" w:color="auto"/>
            <w:right w:val="none" w:sz="0" w:space="0" w:color="auto"/>
          </w:divBdr>
        </w:div>
        <w:div w:id="2055156770">
          <w:marLeft w:val="0"/>
          <w:marRight w:val="0"/>
          <w:marTop w:val="0"/>
          <w:marBottom w:val="0"/>
          <w:divBdr>
            <w:top w:val="none" w:sz="0" w:space="0" w:color="auto"/>
            <w:left w:val="none" w:sz="0" w:space="0" w:color="auto"/>
            <w:bottom w:val="none" w:sz="0" w:space="0" w:color="auto"/>
            <w:right w:val="none" w:sz="0" w:space="0" w:color="auto"/>
          </w:divBdr>
        </w:div>
        <w:div w:id="123351543">
          <w:marLeft w:val="0"/>
          <w:marRight w:val="0"/>
          <w:marTop w:val="0"/>
          <w:marBottom w:val="0"/>
          <w:divBdr>
            <w:top w:val="none" w:sz="0" w:space="0" w:color="auto"/>
            <w:left w:val="none" w:sz="0" w:space="0" w:color="auto"/>
            <w:bottom w:val="none" w:sz="0" w:space="0" w:color="auto"/>
            <w:right w:val="none" w:sz="0" w:space="0" w:color="auto"/>
          </w:divBdr>
        </w:div>
        <w:div w:id="1996686045">
          <w:marLeft w:val="0"/>
          <w:marRight w:val="0"/>
          <w:marTop w:val="0"/>
          <w:marBottom w:val="0"/>
          <w:divBdr>
            <w:top w:val="none" w:sz="0" w:space="0" w:color="auto"/>
            <w:left w:val="none" w:sz="0" w:space="0" w:color="auto"/>
            <w:bottom w:val="none" w:sz="0" w:space="0" w:color="auto"/>
            <w:right w:val="none" w:sz="0" w:space="0" w:color="auto"/>
          </w:divBdr>
        </w:div>
        <w:div w:id="1792941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a.europa.eu/Lists/ECADocuments/SR18_05/SR_Renewable_Energy_SL.pdf" TargetMode="Externa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341</Words>
  <Characters>1944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2018-03-01T13:01:00Z</dcterms:created>
  <dcterms:modified xsi:type="dcterms:W3CDTF">2018-03-01T15:00:00Z</dcterms:modified>
</cp:coreProperties>
</file>