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82" w:rsidRDefault="009D7F82" w:rsidP="009D7F82">
      <w:pPr>
        <w:rPr>
          <w:rFonts w:ascii="Arial" w:hAnsi="Arial" w:cs="Arial"/>
          <w:b/>
          <w:i/>
        </w:rPr>
      </w:pPr>
    </w:p>
    <w:p w:rsidR="009D7F82" w:rsidRDefault="009D7F82" w:rsidP="009D7F82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F82" w:rsidRDefault="009D7F82" w:rsidP="009D7F82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9D7F82" w:rsidRDefault="009D7F82" w:rsidP="009D7F8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D7F82" w:rsidRDefault="009D7F82" w:rsidP="009D7F82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37</w:t>
      </w:r>
      <w:r w:rsidRPr="002C6815">
        <w:rPr>
          <w:rFonts w:ascii="Arial" w:hAnsi="Arial" w:cs="Arial"/>
          <w:b/>
        </w:rPr>
        <w:t xml:space="preserve"> – 2017</w:t>
      </w:r>
    </w:p>
    <w:p w:rsidR="009D7F82" w:rsidRPr="00A104D8" w:rsidRDefault="009D7F82" w:rsidP="009D7F82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06.</w:t>
      </w:r>
      <w:r w:rsidRPr="002C68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marec</w:t>
      </w:r>
      <w:r w:rsidRPr="002C6815">
        <w:rPr>
          <w:rFonts w:ascii="Arial" w:hAnsi="Arial" w:cs="Arial"/>
          <w:b/>
        </w:rPr>
        <w:t xml:space="preserve"> 2017</w:t>
      </w:r>
    </w:p>
    <w:p w:rsidR="009D7F82" w:rsidRDefault="009D7F82" w:rsidP="009D7F82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Nova pravila za plačevanje raziskovalcev, ki so vključeni v evropske raziskovalne in inovacijske projekte</w:t>
      </w:r>
    </w:p>
    <w:p w:rsidR="00B30CF2" w:rsidRPr="00FE2BC5" w:rsidRDefault="00B30CF2" w:rsidP="00B30CF2">
      <w:pPr>
        <w:rPr>
          <w:rFonts w:ascii="Arial" w:hAnsi="Arial" w:cs="Arial"/>
          <w:b/>
          <w:i/>
        </w:rPr>
      </w:pPr>
      <w:r w:rsidRPr="00FE2BC5">
        <w:rPr>
          <w:rFonts w:ascii="Arial" w:hAnsi="Arial" w:cs="Arial"/>
          <w:b/>
          <w:i/>
        </w:rPr>
        <w:t xml:space="preserve">Evropska komisija je </w:t>
      </w:r>
      <w:r>
        <w:rPr>
          <w:rFonts w:ascii="Arial" w:hAnsi="Arial" w:cs="Arial"/>
          <w:b/>
          <w:i/>
        </w:rPr>
        <w:t xml:space="preserve">sprejela nova pravila za plačilo </w:t>
      </w:r>
      <w:r w:rsidRPr="00FE2BC5">
        <w:rPr>
          <w:rFonts w:ascii="Arial" w:hAnsi="Arial" w:cs="Arial"/>
          <w:b/>
          <w:i/>
        </w:rPr>
        <w:t>raziskovalcev, ki so vključeni v evropske raziskovalne in inovacijske projekte. V pravilih za sodelovanje v programu Obzorje 2020 je spremenila koncept plač ter ga us</w:t>
      </w:r>
      <w:r>
        <w:rPr>
          <w:rFonts w:ascii="Arial" w:hAnsi="Arial" w:cs="Arial"/>
          <w:b/>
          <w:i/>
        </w:rPr>
        <w:t>kladila z nacionalnimi praksami</w:t>
      </w:r>
      <w:r w:rsidRPr="00FE2BC5">
        <w:rPr>
          <w:rFonts w:ascii="Arial" w:hAnsi="Arial" w:cs="Arial"/>
          <w:b/>
          <w:i/>
        </w:rPr>
        <w:t xml:space="preserve"> tako</w:t>
      </w:r>
      <w:r>
        <w:rPr>
          <w:rFonts w:ascii="Arial" w:hAnsi="Arial" w:cs="Arial"/>
          <w:b/>
          <w:i/>
        </w:rPr>
        <w:t>,</w:t>
      </w:r>
      <w:r w:rsidRPr="00FE2BC5">
        <w:rPr>
          <w:rFonts w:ascii="Arial" w:hAnsi="Arial" w:cs="Arial"/>
          <w:b/>
          <w:i/>
        </w:rPr>
        <w:t xml:space="preserve"> da bodo raziskovalci, vključeni v projekte Obzorja 2020, plačani vsaj toliko, kot če bi delali na nacionalnih projektih in bodo upravičeni do dodatne nagrade v višini do 8000 evrov na leto. Pravila je dovoljeno uporabiti za nazaj za vsa tekoča nepovratna sredstva iz programa Obzorja 2020. </w:t>
      </w:r>
    </w:p>
    <w:p w:rsidR="003525DC" w:rsidRPr="00FE2BC5" w:rsidRDefault="003525DC" w:rsidP="00E304AB">
      <w:pPr>
        <w:rPr>
          <w:rFonts w:ascii="Arial" w:hAnsi="Arial" w:cs="Arial"/>
          <w:sz w:val="20"/>
          <w:szCs w:val="20"/>
        </w:rPr>
      </w:pPr>
      <w:r w:rsidRPr="00FE2BC5">
        <w:rPr>
          <w:rFonts w:ascii="Arial" w:hAnsi="Arial" w:cs="Arial"/>
          <w:sz w:val="20"/>
          <w:szCs w:val="20"/>
        </w:rPr>
        <w:t>V programu Obzorje 2020 je definicija osnovnega plačila in dodatnih plačil v rabi za izračun za izplačilo zneska osebnih stroškov. Po novi definiciji, ki jo je zdaj določila Evropska komisija, bodo nekatere nagrade, ki so jih raziskovalci do zdaj dobivali dodatno, vključene v osnovno plačilo. To velja do ravni plačila, ki bi ga dobili, če bi delali na nacionalnih projektih. Kljub temu pod določenimi pogoji ostaja v veljavi plačilo dodatnih nagrad.</w:t>
      </w:r>
    </w:p>
    <w:p w:rsidR="00E304AB" w:rsidRPr="00FE2BC5" w:rsidRDefault="00E304AB" w:rsidP="00E304AB">
      <w:pPr>
        <w:rPr>
          <w:rFonts w:ascii="Arial" w:hAnsi="Arial" w:cs="Arial"/>
          <w:sz w:val="20"/>
          <w:szCs w:val="20"/>
        </w:rPr>
      </w:pPr>
      <w:r w:rsidRPr="00FE2BC5">
        <w:rPr>
          <w:rFonts w:ascii="Arial" w:hAnsi="Arial" w:cs="Arial"/>
          <w:sz w:val="20"/>
          <w:szCs w:val="20"/>
        </w:rPr>
        <w:t>Nova pravila je Evropska komisija uveljavila s spremembo vzorca splošnega sporazuma z več upravičenci o dodelitvi nepovratnih sredstev. Ker ne more spremeniti pogojev za sodelovanje v programu Obzorje 2020, je nova pravila uvedla z navodili za njihovo implementacijo. Evropska komisija ocenjuje, da bo po novem znesek priznanih stroškov bistveno višji kot do zdaj, zlasti v državah z nizkimi prihodki.</w:t>
      </w:r>
    </w:p>
    <w:p w:rsidR="003525DC" w:rsidRPr="00FE2BC5" w:rsidRDefault="00E304AB" w:rsidP="00E304AB">
      <w:pPr>
        <w:rPr>
          <w:rFonts w:ascii="Arial" w:hAnsi="Arial" w:cs="Arial"/>
          <w:b/>
          <w:sz w:val="20"/>
          <w:szCs w:val="20"/>
        </w:rPr>
      </w:pPr>
      <w:r w:rsidRPr="00FE2BC5">
        <w:rPr>
          <w:rFonts w:ascii="Arial" w:hAnsi="Arial" w:cs="Arial"/>
          <w:b/>
          <w:sz w:val="20"/>
          <w:szCs w:val="20"/>
        </w:rPr>
        <w:t>Koristne informacije:</w:t>
      </w:r>
    </w:p>
    <w:p w:rsidR="00E304AB" w:rsidRPr="00FE2BC5" w:rsidRDefault="00E304AB" w:rsidP="00FE2BC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2BC5">
        <w:rPr>
          <w:rFonts w:ascii="Arial" w:hAnsi="Arial" w:cs="Arial"/>
          <w:sz w:val="20"/>
          <w:szCs w:val="20"/>
        </w:rPr>
        <w:t>Pojasnila novih pravil:</w:t>
      </w:r>
    </w:p>
    <w:p w:rsidR="00E304AB" w:rsidRPr="00FE2BC5" w:rsidRDefault="00E304AB" w:rsidP="00FE2BC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FE2BC5">
          <w:rPr>
            <w:rStyle w:val="Hiperpovezava"/>
            <w:rFonts w:ascii="Arial" w:hAnsi="Arial" w:cs="Arial"/>
            <w:sz w:val="20"/>
            <w:szCs w:val="20"/>
          </w:rPr>
          <w:t>http://ec.europa.eu/research/press/2017/pdf/270217_memo_en.pdf</w:t>
        </w:r>
      </w:hyperlink>
    </w:p>
    <w:p w:rsidR="00E304AB" w:rsidRPr="00FE2BC5" w:rsidRDefault="00E304AB" w:rsidP="00FE2BC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2BC5">
        <w:rPr>
          <w:rFonts w:ascii="Arial" w:hAnsi="Arial" w:cs="Arial"/>
          <w:sz w:val="20"/>
          <w:szCs w:val="20"/>
        </w:rPr>
        <w:t>Vzorec splošnega sporazuma z več upravičenci o dodelitvi nepovratnih sredstev:</w:t>
      </w:r>
    </w:p>
    <w:p w:rsidR="00E304AB" w:rsidRPr="00FE2BC5" w:rsidRDefault="00E304AB" w:rsidP="00FE2BC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FE2BC5">
          <w:rPr>
            <w:rStyle w:val="Hiperpovezava"/>
            <w:rFonts w:ascii="Arial" w:hAnsi="Arial" w:cs="Arial"/>
            <w:sz w:val="20"/>
            <w:szCs w:val="20"/>
          </w:rPr>
          <w:t>http://ec.europa.eu/research/participants/data/ref/h2020/mga/gga/h2020-mga-gga-multi_sl.pdf</w:t>
        </w:r>
      </w:hyperlink>
    </w:p>
    <w:p w:rsidR="00E304AB" w:rsidRPr="00FE2BC5" w:rsidRDefault="00FE2BC5" w:rsidP="00E304AB">
      <w:pPr>
        <w:rPr>
          <w:rFonts w:ascii="Arial" w:hAnsi="Arial" w:cs="Arial"/>
          <w:sz w:val="20"/>
          <w:szCs w:val="20"/>
        </w:rPr>
      </w:pPr>
      <w:r w:rsidRPr="00FE2BC5">
        <w:rPr>
          <w:rFonts w:ascii="Arial" w:hAnsi="Arial" w:cs="Arial"/>
          <w:sz w:val="20"/>
          <w:szCs w:val="20"/>
        </w:rPr>
        <w:t>Pripravila:</w:t>
      </w:r>
    </w:p>
    <w:p w:rsidR="00FE2BC5" w:rsidRPr="00FE2BC5" w:rsidRDefault="00FE2BC5" w:rsidP="00E304AB">
      <w:pPr>
        <w:rPr>
          <w:rFonts w:ascii="Arial" w:hAnsi="Arial" w:cs="Arial"/>
          <w:sz w:val="20"/>
          <w:szCs w:val="20"/>
        </w:rPr>
      </w:pPr>
      <w:r w:rsidRPr="00FE2BC5">
        <w:rPr>
          <w:rFonts w:ascii="Arial" w:hAnsi="Arial" w:cs="Arial"/>
          <w:sz w:val="20"/>
          <w:szCs w:val="20"/>
        </w:rPr>
        <w:t>Darja Kocbek</w:t>
      </w:r>
    </w:p>
    <w:p w:rsidR="00E304AB" w:rsidRPr="00E304AB" w:rsidRDefault="00E304AB" w:rsidP="00E304AB"/>
    <w:p w:rsidR="00E304AB" w:rsidRPr="00E304AB" w:rsidRDefault="00E304AB" w:rsidP="00E304AB"/>
    <w:sectPr w:rsidR="00E304AB" w:rsidRPr="00E304A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84687"/>
    <w:multiLevelType w:val="hybridMultilevel"/>
    <w:tmpl w:val="D84465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5DC"/>
    <w:rsid w:val="00301194"/>
    <w:rsid w:val="003525DC"/>
    <w:rsid w:val="009D7F82"/>
    <w:rsid w:val="00B30CF2"/>
    <w:rsid w:val="00B459D4"/>
    <w:rsid w:val="00E304AB"/>
    <w:rsid w:val="00FE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7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525D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E2BC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D7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7F82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7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research/participants/data/ref/h2020/mga/gga/h2020-mga-gga-multi_s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research/press/2017/pdf/270217_memo_e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2017-02-28T16:05:00Z</dcterms:created>
  <dcterms:modified xsi:type="dcterms:W3CDTF">2017-02-28T16:31:00Z</dcterms:modified>
</cp:coreProperties>
</file>