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7A46" w:rsidRPr="00A1636A" w:rsidRDefault="00207A46" w:rsidP="00A1636A">
      <w:pPr>
        <w:rPr>
          <w:rFonts w:ascii="Arial" w:hAnsi="Arial" w:cs="Arial"/>
          <w:sz w:val="20"/>
          <w:szCs w:val="20"/>
        </w:rPr>
      </w:pPr>
    </w:p>
    <w:p w:rsidR="00A1636A" w:rsidRDefault="00A1636A" w:rsidP="00A1636A">
      <w:pPr>
        <w:tabs>
          <w:tab w:val="left" w:pos="2520"/>
          <w:tab w:val="left" w:pos="2700"/>
          <w:tab w:val="left" w:pos="3120"/>
        </w:tabs>
        <w:jc w:val="center"/>
      </w:pPr>
      <w:r>
        <w:rPr>
          <w:noProof/>
          <w:lang w:eastAsia="sl-SI"/>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A1636A" w:rsidRDefault="00A1636A" w:rsidP="00A1636A">
      <w:pPr>
        <w:pStyle w:val="Naslov2"/>
        <w:tabs>
          <w:tab w:val="left" w:pos="3120"/>
        </w:tabs>
        <w:jc w:val="center"/>
        <w:rPr>
          <w:b w:val="0"/>
          <w:bCs w:val="0"/>
          <w:i/>
          <w:iCs/>
          <w:sz w:val="22"/>
        </w:rPr>
      </w:pPr>
      <w:r>
        <w:rPr>
          <w:b w:val="0"/>
          <w:bCs w:val="0"/>
          <w:sz w:val="22"/>
        </w:rPr>
        <w:t>Slovensko gospodarsko in raziskovalno združenje, Bruselj</w:t>
      </w:r>
    </w:p>
    <w:p w:rsidR="00A1636A" w:rsidRDefault="00A1636A" w:rsidP="00A1636A">
      <w:pPr>
        <w:pBdr>
          <w:bottom w:val="single" w:sz="6" w:space="1" w:color="auto"/>
        </w:pBdr>
        <w:tabs>
          <w:tab w:val="left" w:pos="3120"/>
        </w:tabs>
        <w:jc w:val="center"/>
        <w:rPr>
          <w:sz w:val="16"/>
          <w:szCs w:val="16"/>
        </w:rPr>
      </w:pPr>
    </w:p>
    <w:p w:rsidR="00A1636A" w:rsidRDefault="00A1636A" w:rsidP="00A1636A">
      <w:pPr>
        <w:tabs>
          <w:tab w:val="left" w:pos="3120"/>
        </w:tabs>
        <w:jc w:val="center"/>
        <w:rPr>
          <w:rFonts w:ascii="Arial" w:hAnsi="Arial" w:cs="Arial"/>
          <w:b/>
        </w:rPr>
      </w:pPr>
      <w:r>
        <w:rPr>
          <w:rFonts w:ascii="Arial" w:hAnsi="Arial" w:cs="Arial"/>
          <w:b/>
        </w:rPr>
        <w:t>Občasna informacija članom 33</w:t>
      </w:r>
      <w:r w:rsidRPr="002C6815">
        <w:rPr>
          <w:rFonts w:ascii="Arial" w:hAnsi="Arial" w:cs="Arial"/>
          <w:b/>
        </w:rPr>
        <w:t xml:space="preserve"> – 2017</w:t>
      </w:r>
    </w:p>
    <w:p w:rsidR="00A1636A" w:rsidRPr="00A104D8" w:rsidRDefault="00A1636A" w:rsidP="00A1636A">
      <w:pPr>
        <w:tabs>
          <w:tab w:val="left" w:pos="3120"/>
        </w:tabs>
        <w:jc w:val="center"/>
        <w:rPr>
          <w:rFonts w:ascii="Arial" w:hAnsi="Arial" w:cs="Arial"/>
          <w:b/>
        </w:rPr>
      </w:pPr>
      <w:r>
        <w:rPr>
          <w:rFonts w:ascii="Arial" w:hAnsi="Arial" w:cs="Arial"/>
          <w:b/>
        </w:rPr>
        <w:t>27.</w:t>
      </w:r>
      <w:r w:rsidRPr="002C6815">
        <w:rPr>
          <w:rFonts w:ascii="Arial" w:hAnsi="Arial" w:cs="Arial"/>
          <w:b/>
        </w:rPr>
        <w:t xml:space="preserve"> </w:t>
      </w:r>
      <w:r>
        <w:rPr>
          <w:rFonts w:ascii="Arial" w:hAnsi="Arial" w:cs="Arial"/>
          <w:b/>
        </w:rPr>
        <w:t>februar</w:t>
      </w:r>
      <w:r w:rsidRPr="002C6815">
        <w:rPr>
          <w:rFonts w:ascii="Arial" w:hAnsi="Arial" w:cs="Arial"/>
          <w:b/>
        </w:rPr>
        <w:t xml:space="preserve"> 2017</w:t>
      </w:r>
    </w:p>
    <w:p w:rsidR="00A1636A" w:rsidRDefault="00A1636A" w:rsidP="00A1636A">
      <w:pPr>
        <w:jc w:val="center"/>
        <w:rPr>
          <w:rFonts w:ascii="Arial" w:hAnsi="Arial" w:cs="Arial"/>
          <w:b/>
          <w:i/>
        </w:rPr>
      </w:pPr>
      <w:r>
        <w:rPr>
          <w:rFonts w:ascii="Arial" w:hAnsi="Arial" w:cs="Arial"/>
          <w:b/>
          <w:color w:val="993300"/>
          <w:sz w:val="32"/>
          <w:szCs w:val="32"/>
        </w:rPr>
        <w:t>Poročilo evropskega računskega sodišča o upravljanju in financiranju ukrepov na območjih Nature 2000</w:t>
      </w:r>
    </w:p>
    <w:p w:rsidR="00B459D4" w:rsidRPr="00A1636A" w:rsidRDefault="00207A46" w:rsidP="00A1636A">
      <w:pPr>
        <w:rPr>
          <w:rFonts w:ascii="Arial" w:hAnsi="Arial" w:cs="Arial"/>
          <w:b/>
          <w:i/>
        </w:rPr>
      </w:pPr>
      <w:r w:rsidRPr="00A1636A">
        <w:rPr>
          <w:rFonts w:ascii="Arial" w:hAnsi="Arial" w:cs="Arial"/>
          <w:b/>
          <w:i/>
        </w:rPr>
        <w:t xml:space="preserve">Izboljšati je treba upravljanje, financiranje in spremljanje programa EU za biotsko raznovrstnost Natura 2000, potem, ko so obiskali 24 območij, ugotavljajo revizorji evropskega računskega sodišča. Med območji, ki so jih revizorji obiskali, ni Slovenije, čeprav ima med članicami EU v Naturo 2000 še vedno vključen največji delež ozemlja. Do zdaj države članice omrežja Natura 2000 </w:t>
      </w:r>
      <w:r w:rsidR="00130BFE" w:rsidRPr="00A1636A">
        <w:rPr>
          <w:rFonts w:ascii="Arial" w:hAnsi="Arial" w:cs="Arial"/>
          <w:b/>
          <w:i/>
        </w:rPr>
        <w:t xml:space="preserve">po oceni revizorjev </w:t>
      </w:r>
      <w:r w:rsidRPr="00A1636A">
        <w:rPr>
          <w:rFonts w:ascii="Arial" w:hAnsi="Arial" w:cs="Arial"/>
          <w:b/>
          <w:i/>
        </w:rPr>
        <w:t>niso upravljale dovolj dobro.</w:t>
      </w:r>
    </w:p>
    <w:p w:rsidR="00130BFE" w:rsidRPr="00A1636A" w:rsidRDefault="00130BFE" w:rsidP="00A1636A">
      <w:pPr>
        <w:rPr>
          <w:rFonts w:ascii="Arial" w:hAnsi="Arial" w:cs="Arial"/>
          <w:sz w:val="20"/>
          <w:szCs w:val="20"/>
        </w:rPr>
      </w:pPr>
      <w:r w:rsidRPr="00A1636A">
        <w:rPr>
          <w:rFonts w:ascii="Arial" w:hAnsi="Arial" w:cs="Arial"/>
          <w:sz w:val="20"/>
          <w:szCs w:val="20"/>
        </w:rPr>
        <w:t xml:space="preserve">Usklajevanje med ustreznimi organi, deležniki in sosednjimi državami ni bilo zadostno. Ukrepe so države članice pogosto sprejemale z zamudo ali so jih neustrezno opredeljevale. Čeprav je Evropska komisija države članice nadzirala, bi bilo mogoče izboljšati način seznanjanja držav članic z njenimi smernicami. Komisija je obravnavala veliko pritožb, a je za večino skupaj z državami članicami našla rešitve. </w:t>
      </w:r>
    </w:p>
    <w:p w:rsidR="00E32E65" w:rsidRPr="00A1636A" w:rsidRDefault="00130BFE" w:rsidP="00A1636A">
      <w:pPr>
        <w:rPr>
          <w:rFonts w:ascii="Arial" w:hAnsi="Arial" w:cs="Arial"/>
          <w:sz w:val="20"/>
          <w:szCs w:val="20"/>
        </w:rPr>
      </w:pPr>
      <w:r w:rsidRPr="00A1636A">
        <w:rPr>
          <w:rFonts w:ascii="Arial" w:hAnsi="Arial" w:cs="Arial"/>
          <w:sz w:val="20"/>
          <w:szCs w:val="20"/>
        </w:rPr>
        <w:t>Kot primer dobre prakse za posvetovanje z lokalnimi uporabniki zemljišč in lokalnimi prebivalci so revizorji izpostavili Francijo, kjer je vsako območje pod Naturo 2000 upravljal usmerjevalni odbor, v katerega so bili vključeni predstavniki javnega sektorja, regionalnih organov, skupnosti in panožnih združenj, organizacij za ohranjanje narave, organizacij uporabnikov zemljišč in drugi. S tem, ko so deležnike vključili v usmerjevalni odbor, so ti dobili občutek</w:t>
      </w:r>
      <w:r w:rsidR="00E32E65" w:rsidRPr="00A1636A">
        <w:rPr>
          <w:rFonts w:ascii="Arial" w:hAnsi="Arial" w:cs="Arial"/>
          <w:sz w:val="20"/>
          <w:szCs w:val="20"/>
        </w:rPr>
        <w:t>, da so odgovorni za uresničitev ciljev Nature 2000.</w:t>
      </w:r>
    </w:p>
    <w:p w:rsidR="00E32E65" w:rsidRPr="00A1636A" w:rsidRDefault="00E32E65" w:rsidP="00A1636A">
      <w:pPr>
        <w:rPr>
          <w:rFonts w:ascii="Arial" w:hAnsi="Arial" w:cs="Arial"/>
          <w:sz w:val="20"/>
          <w:szCs w:val="20"/>
        </w:rPr>
      </w:pPr>
      <w:r w:rsidRPr="00A1636A">
        <w:rPr>
          <w:rFonts w:ascii="Arial" w:hAnsi="Arial" w:cs="Arial"/>
          <w:sz w:val="20"/>
          <w:szCs w:val="20"/>
        </w:rPr>
        <w:t>Na Bavarskem so pripravili  skupno zbirko podatkov o presojah o območju Natura 2000, ki je dostopna javnim organom. Ta zbirka je olajšala ugotavljanje, kateri projekti bi lahko imeli kumulativne učinke, podatke pa je mogoče dati tudi zasebnim organizacijam, kot so inženirske družbe in arhitekturni biroji.</w:t>
      </w:r>
    </w:p>
    <w:p w:rsidR="00A1636A" w:rsidRDefault="00A1636A" w:rsidP="00A1636A">
      <w:pPr>
        <w:rPr>
          <w:rFonts w:ascii="Arial" w:hAnsi="Arial" w:cs="Arial"/>
          <w:b/>
          <w:sz w:val="20"/>
          <w:szCs w:val="20"/>
        </w:rPr>
      </w:pPr>
    </w:p>
    <w:p w:rsidR="00A1636A" w:rsidRDefault="00A1636A" w:rsidP="00A1636A">
      <w:pPr>
        <w:rPr>
          <w:rFonts w:ascii="Arial" w:hAnsi="Arial" w:cs="Arial"/>
          <w:b/>
          <w:sz w:val="20"/>
          <w:szCs w:val="20"/>
        </w:rPr>
      </w:pPr>
    </w:p>
    <w:p w:rsidR="00A1636A" w:rsidRDefault="00A1636A" w:rsidP="00A1636A">
      <w:pPr>
        <w:rPr>
          <w:rFonts w:ascii="Arial" w:hAnsi="Arial" w:cs="Arial"/>
          <w:b/>
          <w:sz w:val="20"/>
          <w:szCs w:val="20"/>
        </w:rPr>
      </w:pPr>
    </w:p>
    <w:p w:rsidR="00A1636A" w:rsidRDefault="00A1636A" w:rsidP="00A1636A">
      <w:pPr>
        <w:rPr>
          <w:rFonts w:ascii="Arial" w:hAnsi="Arial" w:cs="Arial"/>
          <w:b/>
          <w:sz w:val="20"/>
          <w:szCs w:val="20"/>
        </w:rPr>
      </w:pPr>
    </w:p>
    <w:p w:rsidR="00A1636A" w:rsidRDefault="00A1636A" w:rsidP="00A1636A">
      <w:pPr>
        <w:rPr>
          <w:rFonts w:ascii="Arial" w:hAnsi="Arial" w:cs="Arial"/>
          <w:b/>
          <w:sz w:val="20"/>
          <w:szCs w:val="20"/>
        </w:rPr>
      </w:pPr>
    </w:p>
    <w:p w:rsidR="00E32E65" w:rsidRPr="00A1636A" w:rsidRDefault="00E32E65" w:rsidP="00A1636A">
      <w:pPr>
        <w:rPr>
          <w:rFonts w:ascii="Arial" w:hAnsi="Arial" w:cs="Arial"/>
          <w:b/>
          <w:sz w:val="20"/>
          <w:szCs w:val="20"/>
        </w:rPr>
      </w:pPr>
      <w:r w:rsidRPr="00A1636A">
        <w:rPr>
          <w:rFonts w:ascii="Arial" w:hAnsi="Arial" w:cs="Arial"/>
          <w:b/>
          <w:sz w:val="20"/>
          <w:szCs w:val="20"/>
        </w:rPr>
        <w:lastRenderedPageBreak/>
        <w:t>Graf 1: Pregled porabe sredstev EU in držav članic za upravljanje območij Natura 2000 po analizi evropskega računskega sodišča</w:t>
      </w:r>
    </w:p>
    <w:p w:rsidR="00E32E65" w:rsidRPr="00A1636A" w:rsidRDefault="00E32E65" w:rsidP="00A1636A">
      <w:pPr>
        <w:rPr>
          <w:rFonts w:ascii="Arial" w:hAnsi="Arial" w:cs="Arial"/>
          <w:sz w:val="20"/>
          <w:szCs w:val="20"/>
        </w:rPr>
      </w:pPr>
      <w:r w:rsidRPr="00A1636A">
        <w:rPr>
          <w:rFonts w:ascii="Arial" w:hAnsi="Arial" w:cs="Arial"/>
          <w:sz w:val="20"/>
          <w:szCs w:val="20"/>
        </w:rPr>
        <w:drawing>
          <wp:inline distT="0" distB="0" distL="0" distR="0">
            <wp:extent cx="4905375" cy="2590800"/>
            <wp:effectExtent l="19050" t="0" r="952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4905375" cy="2590800"/>
                    </a:xfrm>
                    <a:prstGeom prst="rect">
                      <a:avLst/>
                    </a:prstGeom>
                    <a:noFill/>
                    <a:ln w="9525">
                      <a:noFill/>
                      <a:miter lim="800000"/>
                      <a:headEnd/>
                      <a:tailEnd/>
                    </a:ln>
                  </pic:spPr>
                </pic:pic>
              </a:graphicData>
            </a:graphic>
          </wp:inline>
        </w:drawing>
      </w:r>
    </w:p>
    <w:p w:rsidR="00E32E65" w:rsidRPr="00A1636A" w:rsidRDefault="00E32E65" w:rsidP="00A1636A">
      <w:pPr>
        <w:rPr>
          <w:rFonts w:ascii="Arial" w:hAnsi="Arial" w:cs="Arial"/>
          <w:sz w:val="20"/>
          <w:szCs w:val="20"/>
        </w:rPr>
      </w:pPr>
      <w:r w:rsidRPr="00A1636A">
        <w:rPr>
          <w:rFonts w:ascii="Arial" w:hAnsi="Arial" w:cs="Arial"/>
          <w:sz w:val="20"/>
          <w:szCs w:val="20"/>
        </w:rPr>
        <w:t>Vir: Poročilo evropskega računskega sodišča</w:t>
      </w:r>
    </w:p>
    <w:p w:rsidR="00E32E65" w:rsidRPr="00A1636A" w:rsidRDefault="00E32E65" w:rsidP="00A1636A">
      <w:pPr>
        <w:rPr>
          <w:rFonts w:ascii="Arial" w:hAnsi="Arial" w:cs="Arial"/>
          <w:b/>
          <w:sz w:val="20"/>
          <w:szCs w:val="20"/>
        </w:rPr>
      </w:pPr>
      <w:r w:rsidRPr="00A1636A">
        <w:rPr>
          <w:rFonts w:ascii="Arial" w:hAnsi="Arial" w:cs="Arial"/>
          <w:b/>
          <w:sz w:val="20"/>
          <w:szCs w:val="20"/>
        </w:rPr>
        <w:t>Koristne informacije:</w:t>
      </w:r>
    </w:p>
    <w:p w:rsidR="00E32E65" w:rsidRPr="00A1636A" w:rsidRDefault="00E32E65" w:rsidP="00A1636A">
      <w:pPr>
        <w:pStyle w:val="Odstavekseznama"/>
        <w:numPr>
          <w:ilvl w:val="0"/>
          <w:numId w:val="1"/>
        </w:numPr>
        <w:rPr>
          <w:rFonts w:ascii="Arial" w:hAnsi="Arial" w:cs="Arial"/>
          <w:sz w:val="20"/>
          <w:szCs w:val="20"/>
        </w:rPr>
      </w:pPr>
      <w:r w:rsidRPr="00A1636A">
        <w:rPr>
          <w:rFonts w:ascii="Arial" w:hAnsi="Arial" w:cs="Arial"/>
          <w:sz w:val="20"/>
          <w:szCs w:val="20"/>
        </w:rPr>
        <w:t>Poročilo:</w:t>
      </w:r>
    </w:p>
    <w:p w:rsidR="00E32E65" w:rsidRPr="00A1636A" w:rsidRDefault="00E32E65" w:rsidP="00A1636A">
      <w:pPr>
        <w:pStyle w:val="Odstavekseznama"/>
        <w:numPr>
          <w:ilvl w:val="0"/>
          <w:numId w:val="1"/>
        </w:numPr>
        <w:rPr>
          <w:rFonts w:ascii="Arial" w:hAnsi="Arial" w:cs="Arial"/>
          <w:sz w:val="20"/>
          <w:szCs w:val="20"/>
        </w:rPr>
      </w:pPr>
      <w:hyperlink r:id="rId7" w:history="1">
        <w:r w:rsidRPr="00A1636A">
          <w:rPr>
            <w:rStyle w:val="Hiperpovezava"/>
            <w:rFonts w:ascii="Arial" w:hAnsi="Arial" w:cs="Arial"/>
            <w:sz w:val="20"/>
            <w:szCs w:val="20"/>
          </w:rPr>
          <w:t>http://www.eca.europa.eu/Lists/ECADocuments/SR17_1/SR_NATURA_2000_SL.pdf</w:t>
        </w:r>
      </w:hyperlink>
    </w:p>
    <w:p w:rsidR="00E32E65" w:rsidRPr="00A1636A" w:rsidRDefault="00E32E65" w:rsidP="00A1636A">
      <w:pPr>
        <w:pStyle w:val="Odstavekseznama"/>
        <w:numPr>
          <w:ilvl w:val="0"/>
          <w:numId w:val="1"/>
        </w:numPr>
        <w:rPr>
          <w:rFonts w:ascii="Arial" w:hAnsi="Arial" w:cs="Arial"/>
          <w:sz w:val="20"/>
          <w:szCs w:val="20"/>
        </w:rPr>
      </w:pPr>
      <w:r w:rsidRPr="00A1636A">
        <w:rPr>
          <w:rFonts w:ascii="Arial" w:hAnsi="Arial" w:cs="Arial"/>
          <w:sz w:val="20"/>
          <w:szCs w:val="20"/>
        </w:rPr>
        <w:t>Spletna stran o Naturi 2000:</w:t>
      </w:r>
    </w:p>
    <w:p w:rsidR="00E32E65" w:rsidRPr="00A1636A" w:rsidRDefault="00E32E65" w:rsidP="00A1636A">
      <w:pPr>
        <w:pStyle w:val="Odstavekseznama"/>
        <w:numPr>
          <w:ilvl w:val="0"/>
          <w:numId w:val="1"/>
        </w:numPr>
        <w:rPr>
          <w:rFonts w:ascii="Arial" w:hAnsi="Arial" w:cs="Arial"/>
          <w:sz w:val="20"/>
          <w:szCs w:val="20"/>
        </w:rPr>
      </w:pPr>
      <w:hyperlink r:id="rId8" w:history="1">
        <w:r w:rsidRPr="00A1636A">
          <w:rPr>
            <w:rStyle w:val="Hiperpovezava"/>
            <w:rFonts w:ascii="Arial" w:hAnsi="Arial" w:cs="Arial"/>
            <w:sz w:val="20"/>
            <w:szCs w:val="20"/>
          </w:rPr>
          <w:t>http://ec.europa.eu/environment/nature/natura2000/index_en.htm</w:t>
        </w:r>
      </w:hyperlink>
    </w:p>
    <w:p w:rsidR="00E32E65" w:rsidRPr="00A1636A" w:rsidRDefault="00E32E65" w:rsidP="00A1636A">
      <w:pPr>
        <w:pStyle w:val="Odstavekseznama"/>
        <w:numPr>
          <w:ilvl w:val="0"/>
          <w:numId w:val="1"/>
        </w:numPr>
        <w:rPr>
          <w:rFonts w:ascii="Arial" w:hAnsi="Arial" w:cs="Arial"/>
          <w:sz w:val="20"/>
          <w:szCs w:val="20"/>
        </w:rPr>
      </w:pPr>
      <w:r w:rsidRPr="00A1636A">
        <w:rPr>
          <w:rFonts w:ascii="Arial" w:hAnsi="Arial" w:cs="Arial"/>
          <w:sz w:val="20"/>
          <w:szCs w:val="20"/>
        </w:rPr>
        <w:t>Zbirka podatkov o Naturi 2000:</w:t>
      </w:r>
    </w:p>
    <w:p w:rsidR="00E32E65" w:rsidRPr="00A1636A" w:rsidRDefault="00E32E65" w:rsidP="00A1636A">
      <w:pPr>
        <w:pStyle w:val="Odstavekseznama"/>
        <w:numPr>
          <w:ilvl w:val="0"/>
          <w:numId w:val="1"/>
        </w:numPr>
        <w:rPr>
          <w:rFonts w:ascii="Arial" w:hAnsi="Arial" w:cs="Arial"/>
          <w:sz w:val="20"/>
          <w:szCs w:val="20"/>
        </w:rPr>
      </w:pPr>
      <w:hyperlink r:id="rId9" w:history="1">
        <w:r w:rsidRPr="00A1636A">
          <w:rPr>
            <w:rStyle w:val="Hiperpovezava"/>
            <w:rFonts w:ascii="Arial" w:hAnsi="Arial" w:cs="Arial"/>
            <w:sz w:val="20"/>
            <w:szCs w:val="20"/>
          </w:rPr>
          <w:t>http://ec.europa.eu/environment/nature/natura2000/db_gis/index_en.htm</w:t>
        </w:r>
      </w:hyperlink>
      <w:r w:rsidRPr="00A1636A">
        <w:rPr>
          <w:rFonts w:ascii="Arial" w:hAnsi="Arial" w:cs="Arial"/>
          <w:sz w:val="20"/>
          <w:szCs w:val="20"/>
        </w:rPr>
        <w:t xml:space="preserve"> </w:t>
      </w:r>
    </w:p>
    <w:p w:rsidR="00E32E65" w:rsidRPr="00A1636A" w:rsidRDefault="00E32E65" w:rsidP="00A1636A">
      <w:pPr>
        <w:rPr>
          <w:rFonts w:ascii="Arial" w:hAnsi="Arial" w:cs="Arial"/>
          <w:sz w:val="20"/>
          <w:szCs w:val="20"/>
        </w:rPr>
      </w:pPr>
      <w:r w:rsidRPr="00A1636A">
        <w:rPr>
          <w:rFonts w:ascii="Arial" w:hAnsi="Arial" w:cs="Arial"/>
          <w:sz w:val="20"/>
          <w:szCs w:val="20"/>
        </w:rPr>
        <w:t>Pripravila:</w:t>
      </w:r>
    </w:p>
    <w:p w:rsidR="00130BFE" w:rsidRPr="00A1636A" w:rsidRDefault="00E32E65" w:rsidP="00A1636A">
      <w:pPr>
        <w:rPr>
          <w:rFonts w:ascii="Arial" w:hAnsi="Arial" w:cs="Arial"/>
          <w:sz w:val="20"/>
          <w:szCs w:val="20"/>
        </w:rPr>
      </w:pPr>
      <w:r w:rsidRPr="00A1636A">
        <w:rPr>
          <w:rFonts w:ascii="Arial" w:hAnsi="Arial" w:cs="Arial"/>
          <w:sz w:val="20"/>
          <w:szCs w:val="20"/>
        </w:rPr>
        <w:t>Darja Kocbek</w:t>
      </w:r>
      <w:r w:rsidR="00130BFE" w:rsidRPr="00A1636A">
        <w:rPr>
          <w:rFonts w:ascii="Arial" w:hAnsi="Arial" w:cs="Arial"/>
          <w:sz w:val="20"/>
          <w:szCs w:val="20"/>
        </w:rPr>
        <w:t xml:space="preserve"> </w:t>
      </w:r>
    </w:p>
    <w:sectPr w:rsidR="00130BFE" w:rsidRPr="00A1636A" w:rsidSect="00B459D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2845C2"/>
    <w:multiLevelType w:val="hybridMultilevel"/>
    <w:tmpl w:val="B31EFA5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07A46"/>
    <w:rsid w:val="00130BFE"/>
    <w:rsid w:val="00207A46"/>
    <w:rsid w:val="00562F8D"/>
    <w:rsid w:val="00A1636A"/>
    <w:rsid w:val="00B459D4"/>
    <w:rsid w:val="00E32E65"/>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459D4"/>
  </w:style>
  <w:style w:type="paragraph" w:styleId="Naslov2">
    <w:name w:val="heading 2"/>
    <w:basedOn w:val="Navaden"/>
    <w:next w:val="Navaden"/>
    <w:link w:val="Naslov2Znak"/>
    <w:uiPriority w:val="9"/>
    <w:semiHidden/>
    <w:unhideWhenUsed/>
    <w:qFormat/>
    <w:rsid w:val="00A1636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Default">
    <w:name w:val="Default"/>
    <w:rsid w:val="00207A46"/>
    <w:pPr>
      <w:autoSpaceDE w:val="0"/>
      <w:autoSpaceDN w:val="0"/>
      <w:adjustRightInd w:val="0"/>
      <w:spacing w:after="0" w:afterAutospacing="0"/>
      <w:jc w:val="left"/>
    </w:pPr>
    <w:rPr>
      <w:rFonts w:ascii="Calibri" w:hAnsi="Calibri" w:cs="Calibri"/>
      <w:color w:val="000000"/>
      <w:sz w:val="24"/>
      <w:szCs w:val="24"/>
    </w:rPr>
  </w:style>
  <w:style w:type="paragraph" w:styleId="Besedilooblaka">
    <w:name w:val="Balloon Text"/>
    <w:basedOn w:val="Navaden"/>
    <w:link w:val="BesedilooblakaZnak"/>
    <w:uiPriority w:val="99"/>
    <w:semiHidden/>
    <w:unhideWhenUsed/>
    <w:rsid w:val="00E32E65"/>
    <w:pPr>
      <w:spacing w:after="0"/>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E32E65"/>
    <w:rPr>
      <w:rFonts w:ascii="Tahoma" w:hAnsi="Tahoma" w:cs="Tahoma"/>
      <w:sz w:val="16"/>
      <w:szCs w:val="16"/>
    </w:rPr>
  </w:style>
  <w:style w:type="character" w:styleId="Hiperpovezava">
    <w:name w:val="Hyperlink"/>
    <w:basedOn w:val="Privzetapisavaodstavka"/>
    <w:uiPriority w:val="99"/>
    <w:unhideWhenUsed/>
    <w:rsid w:val="00E32E65"/>
    <w:rPr>
      <w:color w:val="0000FF" w:themeColor="hyperlink"/>
      <w:u w:val="single"/>
    </w:rPr>
  </w:style>
  <w:style w:type="paragraph" w:styleId="Odstavekseznama">
    <w:name w:val="List Paragraph"/>
    <w:basedOn w:val="Navaden"/>
    <w:uiPriority w:val="34"/>
    <w:qFormat/>
    <w:rsid w:val="00A1636A"/>
    <w:pPr>
      <w:ind w:left="720"/>
      <w:contextualSpacing/>
    </w:pPr>
  </w:style>
  <w:style w:type="character" w:customStyle="1" w:styleId="Naslov2Znak">
    <w:name w:val="Naslov 2 Znak"/>
    <w:basedOn w:val="Privzetapisavaodstavka"/>
    <w:link w:val="Naslov2"/>
    <w:uiPriority w:val="9"/>
    <w:semiHidden/>
    <w:rsid w:val="00A1636A"/>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c.europa.eu/environment/nature/natura2000/index_en.htm" TargetMode="External"/><Relationship Id="rId3" Type="http://schemas.openxmlformats.org/officeDocument/2006/relationships/settings" Target="settings.xml"/><Relationship Id="rId7" Type="http://schemas.openxmlformats.org/officeDocument/2006/relationships/hyperlink" Target="http://www.eca.europa.eu/Lists/ECADocuments/SR17_1/SR_NATURA_2000_SL.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ec.europa.eu/environment/nature/natura2000/db_gis/index_en.htm"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Pages>
  <Words>393</Words>
  <Characters>2245</Characters>
  <Application>Microsoft Office Word</Application>
  <DocSecurity>0</DocSecurity>
  <Lines>18</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2</cp:revision>
  <dcterms:created xsi:type="dcterms:W3CDTF">2017-02-21T19:53:00Z</dcterms:created>
  <dcterms:modified xsi:type="dcterms:W3CDTF">2017-02-21T20:30:00Z</dcterms:modified>
</cp:coreProperties>
</file>