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45" w:rsidRPr="00467345" w:rsidRDefault="00C11145" w:rsidP="00C11145">
      <w:pPr>
        <w:tabs>
          <w:tab w:val="left" w:pos="2520"/>
          <w:tab w:val="left" w:pos="2700"/>
          <w:tab w:val="left" w:pos="3120"/>
        </w:tabs>
        <w:spacing w:before="240" w:after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145" w:rsidRPr="00301C78" w:rsidRDefault="00C11145" w:rsidP="00C11145">
      <w:pPr>
        <w:pStyle w:val="Naslov2"/>
        <w:tabs>
          <w:tab w:val="left" w:pos="3120"/>
        </w:tabs>
        <w:spacing w:before="0" w:after="240" w:afterAutospacing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11145" w:rsidRPr="00083714" w:rsidRDefault="00C11145" w:rsidP="00C11145">
      <w:pPr>
        <w:pBdr>
          <w:bottom w:val="single" w:sz="6" w:space="1" w:color="auto"/>
        </w:pBdr>
        <w:tabs>
          <w:tab w:val="left" w:pos="3120"/>
        </w:tabs>
        <w:spacing w:after="240"/>
        <w:rPr>
          <w:sz w:val="16"/>
          <w:szCs w:val="16"/>
        </w:rPr>
      </w:pPr>
    </w:p>
    <w:p w:rsidR="00C11145" w:rsidRDefault="00C11145" w:rsidP="00C11145">
      <w:pPr>
        <w:tabs>
          <w:tab w:val="left" w:pos="3120"/>
        </w:tabs>
        <w:spacing w:after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32 </w:t>
      </w:r>
      <w:r w:rsidRPr="00083714">
        <w:rPr>
          <w:b/>
        </w:rPr>
        <w:t>– 20</w:t>
      </w:r>
      <w:r>
        <w:rPr>
          <w:b/>
        </w:rPr>
        <w:t>23</w:t>
      </w:r>
    </w:p>
    <w:p w:rsidR="00C11145" w:rsidRDefault="00C11145" w:rsidP="00C11145">
      <w:pPr>
        <w:tabs>
          <w:tab w:val="left" w:pos="3120"/>
        </w:tabs>
        <w:spacing w:after="240"/>
        <w:jc w:val="center"/>
        <w:rPr>
          <w:b/>
        </w:rPr>
      </w:pPr>
      <w:r>
        <w:rPr>
          <w:b/>
        </w:rPr>
        <w:t xml:space="preserve">20. februar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C11145" w:rsidRDefault="00C11145" w:rsidP="00C1114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INTENT je zgledni evropski projekt, ki lahko pomaga pri prehodu na čisto energijo</w:t>
      </w:r>
    </w:p>
    <w:p w:rsidR="00D11746" w:rsidRPr="007E6C2E" w:rsidRDefault="00433EDA" w:rsidP="007E6C2E">
      <w:pPr>
        <w:jc w:val="both"/>
        <w:rPr>
          <w:rFonts w:ascii="Arial" w:hAnsi="Arial" w:cs="Arial"/>
          <w:b/>
          <w:i/>
        </w:rPr>
      </w:pPr>
      <w:r w:rsidRPr="007E6C2E">
        <w:rPr>
          <w:rFonts w:ascii="Arial" w:hAnsi="Arial" w:cs="Arial"/>
          <w:b/>
          <w:i/>
        </w:rPr>
        <w:t xml:space="preserve">Evropska komisija predstavlja projekt INTENT, ker so izvajalci razvili nove oblike reaktorjev z izboljšanim potencialom za prenos toplote, ki lahko pripomorejo k prehodu na čisto energijo. S poskusi in matematičnim modeliranjem so pokazali, da lahko pričakujejo veliko učinkovitejši prenos toplote kot pri polnih ležiščih, če je notranjost izdelana iz zelo prevodnega materiala - na primer iz aluminija ali bakra. Z zamenjavo naključnih paketov </w:t>
      </w:r>
      <w:proofErr w:type="spellStart"/>
      <w:r w:rsidRPr="007E6C2E">
        <w:rPr>
          <w:rFonts w:ascii="Arial" w:hAnsi="Arial" w:cs="Arial"/>
          <w:b/>
          <w:i/>
        </w:rPr>
        <w:t>katalizatorskih</w:t>
      </w:r>
      <w:proofErr w:type="spellEnd"/>
      <w:r w:rsidRPr="007E6C2E">
        <w:rPr>
          <w:rFonts w:ascii="Arial" w:hAnsi="Arial" w:cs="Arial"/>
          <w:b/>
          <w:i/>
        </w:rPr>
        <w:t xml:space="preserve"> </w:t>
      </w:r>
      <w:proofErr w:type="spellStart"/>
      <w:r w:rsidRPr="007E6C2E">
        <w:rPr>
          <w:rFonts w:ascii="Arial" w:hAnsi="Arial" w:cs="Arial"/>
          <w:b/>
          <w:i/>
        </w:rPr>
        <w:t>peletov</w:t>
      </w:r>
      <w:proofErr w:type="spellEnd"/>
      <w:r w:rsidRPr="007E6C2E">
        <w:rPr>
          <w:rFonts w:ascii="Arial" w:hAnsi="Arial" w:cs="Arial"/>
          <w:b/>
          <w:i/>
        </w:rPr>
        <w:t xml:space="preserve"> s strukturiranimi katalizatorji, kot so satovje ali pene z odprtimi celicami, reaktor izkoristi drugačen mehanizem prenosa toplote.</w:t>
      </w:r>
    </w:p>
    <w:p w:rsidR="00433EDA" w:rsidRPr="007E6C2E" w:rsidRDefault="00433EDA" w:rsidP="007E6C2E">
      <w:pPr>
        <w:jc w:val="both"/>
        <w:rPr>
          <w:rFonts w:ascii="Arial" w:hAnsi="Arial" w:cs="Arial"/>
          <w:sz w:val="20"/>
          <w:szCs w:val="20"/>
        </w:rPr>
      </w:pPr>
      <w:r w:rsidRPr="007E6C2E">
        <w:rPr>
          <w:rFonts w:ascii="Arial" w:hAnsi="Arial" w:cs="Arial"/>
          <w:sz w:val="20"/>
          <w:szCs w:val="20"/>
        </w:rPr>
        <w:t>Raziskovalci so preučili dve generaciji prevodnih notranjih delov reaktorja, najprej s komercialno dostopnimi celičnimi materiali, nato pa so prešli k novemu razredu inženirskih modelov, natisnjenih s 3D tehnologijo. Te strukture so nato preučevali kot nosilce katalizatorjev z inovativno metodologijo, ki združuje poskuse in računalniške modele.</w:t>
      </w:r>
    </w:p>
    <w:p w:rsidR="00433EDA" w:rsidRPr="007E6C2E" w:rsidRDefault="00433EDA" w:rsidP="007E6C2E">
      <w:pPr>
        <w:jc w:val="both"/>
        <w:rPr>
          <w:rFonts w:ascii="Arial" w:hAnsi="Arial" w:cs="Arial"/>
          <w:sz w:val="20"/>
          <w:szCs w:val="20"/>
        </w:rPr>
      </w:pPr>
      <w:r w:rsidRPr="007E6C2E">
        <w:rPr>
          <w:rFonts w:ascii="Arial" w:hAnsi="Arial" w:cs="Arial"/>
          <w:sz w:val="20"/>
          <w:szCs w:val="20"/>
        </w:rPr>
        <w:t>Vzporedno so eksperimentalno preučevali uporabo novega koncepta reaktorja v laboratorijskem merilu za dva ključna procesa: sintezo Fischer-</w:t>
      </w:r>
      <w:proofErr w:type="spellStart"/>
      <w:r w:rsidRPr="007E6C2E">
        <w:rPr>
          <w:rFonts w:ascii="Arial" w:hAnsi="Arial" w:cs="Arial"/>
          <w:sz w:val="20"/>
          <w:szCs w:val="20"/>
        </w:rPr>
        <w:t>Tropsch</w:t>
      </w:r>
      <w:proofErr w:type="spellEnd"/>
      <w:r w:rsidRPr="007E6C2E">
        <w:rPr>
          <w:rFonts w:ascii="Arial" w:hAnsi="Arial" w:cs="Arial"/>
          <w:sz w:val="20"/>
          <w:szCs w:val="20"/>
        </w:rPr>
        <w:t xml:space="preserve"> (FT), s katero se pridobivajo čista </w:t>
      </w:r>
      <w:proofErr w:type="spellStart"/>
      <w:r w:rsidRPr="007E6C2E">
        <w:rPr>
          <w:rFonts w:ascii="Arial" w:hAnsi="Arial" w:cs="Arial"/>
          <w:sz w:val="20"/>
          <w:szCs w:val="20"/>
        </w:rPr>
        <w:t>ogljikovodikova</w:t>
      </w:r>
      <w:proofErr w:type="spellEnd"/>
      <w:r w:rsidRPr="007E6C2E">
        <w:rPr>
          <w:rFonts w:ascii="Arial" w:hAnsi="Arial" w:cs="Arial"/>
          <w:sz w:val="20"/>
          <w:szCs w:val="20"/>
        </w:rPr>
        <w:t xml:space="preserve"> goriva, in parni </w:t>
      </w:r>
      <w:proofErr w:type="spellStart"/>
      <w:r w:rsidRPr="007E6C2E">
        <w:rPr>
          <w:rFonts w:ascii="Arial" w:hAnsi="Arial" w:cs="Arial"/>
          <w:sz w:val="20"/>
          <w:szCs w:val="20"/>
        </w:rPr>
        <w:t>reforming</w:t>
      </w:r>
      <w:proofErr w:type="spellEnd"/>
      <w:r w:rsidRPr="007E6C2E">
        <w:rPr>
          <w:rFonts w:ascii="Arial" w:hAnsi="Arial" w:cs="Arial"/>
          <w:sz w:val="20"/>
          <w:szCs w:val="20"/>
        </w:rPr>
        <w:t xml:space="preserve"> metana (MSR), ki je najpogosteje uporabljena in stroškovno učinkovita metoda za pridobivanje vodika.</w:t>
      </w:r>
    </w:p>
    <w:p w:rsidR="00433EDA" w:rsidRPr="00C11145" w:rsidRDefault="00433EDA" w:rsidP="007E6C2E">
      <w:pPr>
        <w:jc w:val="both"/>
        <w:rPr>
          <w:rFonts w:ascii="Arial" w:hAnsi="Arial" w:cs="Arial"/>
          <w:b/>
          <w:sz w:val="20"/>
          <w:szCs w:val="20"/>
        </w:rPr>
      </w:pPr>
      <w:r w:rsidRPr="00C11145">
        <w:rPr>
          <w:rFonts w:ascii="Arial" w:hAnsi="Arial" w:cs="Arial"/>
          <w:b/>
          <w:sz w:val="20"/>
          <w:szCs w:val="20"/>
        </w:rPr>
        <w:t>Koristne informacije:</w:t>
      </w:r>
    </w:p>
    <w:p w:rsidR="00433EDA" w:rsidRPr="00C11145" w:rsidRDefault="00433EDA" w:rsidP="00C1114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1145">
        <w:rPr>
          <w:rFonts w:ascii="Arial" w:hAnsi="Arial" w:cs="Arial"/>
          <w:sz w:val="20"/>
          <w:szCs w:val="20"/>
        </w:rPr>
        <w:t>Spletna stran projekta:</w:t>
      </w:r>
    </w:p>
    <w:p w:rsidR="00433EDA" w:rsidRPr="00C11145" w:rsidRDefault="00433EDA" w:rsidP="00C1114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C11145">
          <w:rPr>
            <w:rStyle w:val="Hiperpovezava"/>
            <w:rFonts w:ascii="Arial" w:hAnsi="Arial" w:cs="Arial"/>
            <w:sz w:val="20"/>
            <w:szCs w:val="20"/>
          </w:rPr>
          <w:t>https://www.intent.polimi.it/</w:t>
        </w:r>
      </w:hyperlink>
    </w:p>
    <w:p w:rsidR="00433EDA" w:rsidRPr="007E6C2E" w:rsidRDefault="00433EDA" w:rsidP="00C111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6C2E">
        <w:rPr>
          <w:rFonts w:ascii="Arial" w:hAnsi="Arial" w:cs="Arial"/>
          <w:sz w:val="20"/>
          <w:szCs w:val="20"/>
        </w:rPr>
        <w:t>Pripravila:</w:t>
      </w:r>
    </w:p>
    <w:p w:rsidR="00433EDA" w:rsidRPr="007E6C2E" w:rsidRDefault="00433EDA" w:rsidP="00C111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6C2E">
        <w:rPr>
          <w:rFonts w:ascii="Arial" w:hAnsi="Arial" w:cs="Arial"/>
          <w:sz w:val="20"/>
          <w:szCs w:val="20"/>
        </w:rPr>
        <w:t>Darja Kocbek</w:t>
      </w:r>
    </w:p>
    <w:sectPr w:rsidR="00433EDA" w:rsidRPr="007E6C2E" w:rsidSect="00D11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641"/>
    <w:multiLevelType w:val="hybridMultilevel"/>
    <w:tmpl w:val="FC90E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3EDA"/>
    <w:rsid w:val="00433EDA"/>
    <w:rsid w:val="007E6C2E"/>
    <w:rsid w:val="00C11145"/>
    <w:rsid w:val="00D1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11746"/>
  </w:style>
  <w:style w:type="paragraph" w:styleId="Naslov2">
    <w:name w:val="heading 2"/>
    <w:basedOn w:val="Navaden"/>
    <w:link w:val="Naslov2Znak"/>
    <w:uiPriority w:val="9"/>
    <w:qFormat/>
    <w:rsid w:val="00C111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33ED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1114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C11145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1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ent.polimi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2023-02-16T11:07:00Z</dcterms:created>
  <dcterms:modified xsi:type="dcterms:W3CDTF">2023-02-16T11:22:00Z</dcterms:modified>
</cp:coreProperties>
</file>