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FCF" w:rsidRPr="00467345" w:rsidRDefault="005D6FCF" w:rsidP="005D6FCF">
      <w:pPr>
        <w:tabs>
          <w:tab w:val="left" w:pos="2520"/>
          <w:tab w:val="left" w:pos="2700"/>
          <w:tab w:val="left" w:pos="3120"/>
        </w:tabs>
        <w:spacing w:before="240" w:after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6FCF" w:rsidRPr="00301C78" w:rsidRDefault="005D6FCF" w:rsidP="005D6FCF">
      <w:pPr>
        <w:pStyle w:val="Naslov2"/>
        <w:tabs>
          <w:tab w:val="left" w:pos="3120"/>
        </w:tabs>
        <w:spacing w:before="0" w:after="240" w:afterAutospacing="0"/>
        <w:jc w:val="center"/>
        <w:rPr>
          <w:sz w:val="22"/>
        </w:rPr>
      </w:pPr>
      <w:r w:rsidRPr="00083714">
        <w:rPr>
          <w:sz w:val="22"/>
        </w:rPr>
        <w:t>Slovensko gospodarsko in raziskovalno združenje, Bruselj</w:t>
      </w:r>
    </w:p>
    <w:p w:rsidR="005D6FCF" w:rsidRPr="00083714" w:rsidRDefault="005D6FCF" w:rsidP="005D6FCF">
      <w:pPr>
        <w:pBdr>
          <w:bottom w:val="single" w:sz="6" w:space="1" w:color="auto"/>
        </w:pBdr>
        <w:tabs>
          <w:tab w:val="left" w:pos="3120"/>
        </w:tabs>
        <w:spacing w:after="240"/>
        <w:rPr>
          <w:sz w:val="16"/>
          <w:szCs w:val="16"/>
        </w:rPr>
      </w:pPr>
    </w:p>
    <w:p w:rsidR="005D6FCF" w:rsidRDefault="005D6FCF" w:rsidP="005D6FCF">
      <w:pPr>
        <w:tabs>
          <w:tab w:val="left" w:pos="3120"/>
        </w:tabs>
        <w:spacing w:after="240"/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31 </w:t>
      </w:r>
      <w:r w:rsidRPr="00083714">
        <w:rPr>
          <w:b/>
        </w:rPr>
        <w:t>– 20</w:t>
      </w:r>
      <w:r>
        <w:rPr>
          <w:b/>
        </w:rPr>
        <w:t>23</w:t>
      </w:r>
    </w:p>
    <w:p w:rsidR="005D6FCF" w:rsidRDefault="005D6FCF" w:rsidP="005D6FCF">
      <w:pPr>
        <w:tabs>
          <w:tab w:val="left" w:pos="3120"/>
        </w:tabs>
        <w:spacing w:after="240"/>
        <w:jc w:val="center"/>
        <w:rPr>
          <w:b/>
        </w:rPr>
      </w:pPr>
      <w:r>
        <w:rPr>
          <w:b/>
        </w:rPr>
        <w:t xml:space="preserve">20. februar </w:t>
      </w:r>
      <w:r w:rsidRPr="00083714">
        <w:rPr>
          <w:b/>
        </w:rPr>
        <w:t xml:space="preserve"> 20</w:t>
      </w:r>
      <w:r>
        <w:rPr>
          <w:b/>
        </w:rPr>
        <w:t>23</w:t>
      </w:r>
    </w:p>
    <w:p w:rsidR="005D6FCF" w:rsidRDefault="005D6FCF" w:rsidP="005D6FCF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Objavljen je prvi skupni razpis Partnerstva za trajnostno modro gospodarstvo</w:t>
      </w:r>
    </w:p>
    <w:p w:rsidR="00055730" w:rsidRPr="005D6FCF" w:rsidRDefault="00F8206A" w:rsidP="00257529">
      <w:pPr>
        <w:jc w:val="both"/>
        <w:rPr>
          <w:rFonts w:ascii="Arial" w:hAnsi="Arial" w:cs="Arial"/>
          <w:b/>
          <w:i/>
        </w:rPr>
      </w:pPr>
      <w:r w:rsidRPr="005D6FCF">
        <w:rPr>
          <w:rFonts w:ascii="Arial" w:hAnsi="Arial" w:cs="Arial"/>
          <w:b/>
          <w:i/>
        </w:rPr>
        <w:t>Objavljen je prvi skupni razpis Partnerstva za trajnostno modro gospodarstvo</w:t>
      </w:r>
      <w:r w:rsidR="00257529" w:rsidRPr="005D6FCF">
        <w:rPr>
          <w:rFonts w:ascii="Arial" w:hAnsi="Arial" w:cs="Arial"/>
          <w:b/>
          <w:i/>
        </w:rPr>
        <w:t>.</w:t>
      </w:r>
      <w:r w:rsidRPr="005D6FCF">
        <w:rPr>
          <w:rFonts w:ascii="Arial" w:hAnsi="Arial" w:cs="Arial"/>
          <w:b/>
          <w:i/>
        </w:rPr>
        <w:t xml:space="preserve"> Namen razpisa, ki je dvofazen, je podpreti mednarodne raziskovalne in inovacijske projekte</w:t>
      </w:r>
      <w:r w:rsidR="00257529" w:rsidRPr="005D6FCF">
        <w:rPr>
          <w:rFonts w:ascii="Arial" w:hAnsi="Arial" w:cs="Arial"/>
          <w:b/>
          <w:i/>
        </w:rPr>
        <w:t xml:space="preserve"> s petih tematskih področij.</w:t>
      </w:r>
      <w:r w:rsidR="00641F99" w:rsidRPr="005D6FCF">
        <w:rPr>
          <w:rFonts w:ascii="Arial" w:hAnsi="Arial" w:cs="Arial"/>
          <w:b/>
          <w:i/>
        </w:rPr>
        <w:t xml:space="preserve"> Do 14. aprila je treba predložiti </w:t>
      </w:r>
      <w:proofErr w:type="spellStart"/>
      <w:r w:rsidR="00641F99" w:rsidRPr="005D6FCF">
        <w:rPr>
          <w:rFonts w:ascii="Arial" w:hAnsi="Arial" w:cs="Arial"/>
          <w:b/>
          <w:i/>
        </w:rPr>
        <w:t>predpredloge</w:t>
      </w:r>
      <w:proofErr w:type="spellEnd"/>
      <w:r w:rsidR="00641F99" w:rsidRPr="005D6FCF">
        <w:rPr>
          <w:rFonts w:ascii="Arial" w:hAnsi="Arial" w:cs="Arial"/>
          <w:b/>
          <w:i/>
        </w:rPr>
        <w:t xml:space="preserve"> (</w:t>
      </w:r>
      <w:proofErr w:type="spellStart"/>
      <w:r w:rsidR="00641F99" w:rsidRPr="005D6FCF">
        <w:rPr>
          <w:rFonts w:ascii="Arial" w:hAnsi="Arial" w:cs="Arial"/>
          <w:b/>
          <w:i/>
        </w:rPr>
        <w:t>pre</w:t>
      </w:r>
      <w:proofErr w:type="spellEnd"/>
      <w:r w:rsidR="00641F99" w:rsidRPr="005D6FCF">
        <w:rPr>
          <w:rFonts w:ascii="Arial" w:hAnsi="Arial" w:cs="Arial"/>
          <w:b/>
          <w:i/>
        </w:rPr>
        <w:t>-</w:t>
      </w:r>
      <w:proofErr w:type="spellStart"/>
      <w:r w:rsidR="00641F99" w:rsidRPr="005D6FCF">
        <w:rPr>
          <w:rFonts w:ascii="Arial" w:hAnsi="Arial" w:cs="Arial"/>
          <w:b/>
          <w:i/>
        </w:rPr>
        <w:t>proposals</w:t>
      </w:r>
      <w:proofErr w:type="spellEnd"/>
      <w:r w:rsidR="00641F99" w:rsidRPr="005D6FCF">
        <w:rPr>
          <w:rFonts w:ascii="Arial" w:hAnsi="Arial" w:cs="Arial"/>
          <w:b/>
          <w:i/>
        </w:rPr>
        <w:t>) do 13. septembra pa končne predloge</w:t>
      </w:r>
      <w:r w:rsidR="005D6FCF">
        <w:rPr>
          <w:rFonts w:ascii="Arial" w:hAnsi="Arial" w:cs="Arial"/>
          <w:b/>
          <w:i/>
        </w:rPr>
        <w:t xml:space="preserve"> projektov</w:t>
      </w:r>
      <w:r w:rsidR="00641F99" w:rsidRPr="005D6FCF">
        <w:rPr>
          <w:rFonts w:ascii="Arial" w:hAnsi="Arial" w:cs="Arial"/>
          <w:b/>
          <w:i/>
        </w:rPr>
        <w:t>. Zainteresirani raziskovalci bodo lahko dobili več informacij na spletnem informativnem dnevu 2. marca. Člani lahko dobijo informacije tudi na SBRA.</w:t>
      </w:r>
    </w:p>
    <w:p w:rsidR="00F216E7" w:rsidRPr="005D6FCF" w:rsidRDefault="00F216E7" w:rsidP="00257529">
      <w:pPr>
        <w:jc w:val="both"/>
        <w:rPr>
          <w:rFonts w:ascii="Arial" w:hAnsi="Arial" w:cs="Arial"/>
          <w:b/>
          <w:sz w:val="20"/>
          <w:szCs w:val="20"/>
        </w:rPr>
      </w:pPr>
      <w:r w:rsidRPr="005D6FCF">
        <w:rPr>
          <w:rFonts w:ascii="Arial" w:hAnsi="Arial" w:cs="Arial"/>
          <w:b/>
          <w:sz w:val="20"/>
          <w:szCs w:val="20"/>
        </w:rPr>
        <w:t>Tabela 1: Tematska področja, ki jih morajo pokrivati prijavljeni projekti</w:t>
      </w:r>
    </w:p>
    <w:tbl>
      <w:tblPr>
        <w:tblStyle w:val="Tabela-mrea"/>
        <w:tblW w:w="0" w:type="auto"/>
        <w:tblLook w:val="04A0"/>
      </w:tblPr>
      <w:tblGrid>
        <w:gridCol w:w="9212"/>
      </w:tblGrid>
      <w:tr w:rsidR="00F216E7" w:rsidRPr="00257529" w:rsidTr="00F216E7">
        <w:tc>
          <w:tcPr>
            <w:tcW w:w="9212" w:type="dxa"/>
          </w:tcPr>
          <w:p w:rsidR="00F216E7" w:rsidRPr="005D6FCF" w:rsidRDefault="005D6FCF" w:rsidP="0025752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6FCF">
              <w:rPr>
                <w:rFonts w:ascii="Arial" w:hAnsi="Arial" w:cs="Arial"/>
                <w:b/>
                <w:sz w:val="20"/>
                <w:szCs w:val="20"/>
              </w:rPr>
              <w:t>Tematska p</w:t>
            </w:r>
            <w:r w:rsidR="00F216E7" w:rsidRPr="005D6FCF">
              <w:rPr>
                <w:rFonts w:ascii="Arial" w:hAnsi="Arial" w:cs="Arial"/>
                <w:b/>
                <w:sz w:val="20"/>
                <w:szCs w:val="20"/>
              </w:rPr>
              <w:t>odročja</w:t>
            </w:r>
          </w:p>
        </w:tc>
      </w:tr>
      <w:tr w:rsidR="00F216E7" w:rsidRPr="00257529" w:rsidTr="00F216E7">
        <w:tc>
          <w:tcPr>
            <w:tcW w:w="9212" w:type="dxa"/>
          </w:tcPr>
          <w:p w:rsidR="00F216E7" w:rsidRPr="005D6FCF" w:rsidRDefault="00F216E7" w:rsidP="005D6FCF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6FCF">
              <w:rPr>
                <w:rFonts w:ascii="Arial" w:hAnsi="Arial" w:cs="Arial"/>
                <w:sz w:val="20"/>
                <w:szCs w:val="20"/>
              </w:rPr>
              <w:t>Načrtovanje in upravljanje rabe morja na regionalni ravni</w:t>
            </w:r>
          </w:p>
        </w:tc>
      </w:tr>
      <w:tr w:rsidR="00F216E7" w:rsidRPr="00257529" w:rsidTr="00F216E7">
        <w:tc>
          <w:tcPr>
            <w:tcW w:w="9212" w:type="dxa"/>
          </w:tcPr>
          <w:p w:rsidR="00F216E7" w:rsidRPr="005D6FCF" w:rsidRDefault="00F216E7" w:rsidP="005D6FCF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6FCF">
              <w:rPr>
                <w:rFonts w:ascii="Arial" w:hAnsi="Arial" w:cs="Arial"/>
                <w:sz w:val="20"/>
                <w:szCs w:val="20"/>
              </w:rPr>
              <w:t>Razvoj večnamenske morske infrastrukture na morju v podporo modremu gospodarstvu</w:t>
            </w:r>
          </w:p>
        </w:tc>
      </w:tr>
      <w:tr w:rsidR="00F216E7" w:rsidRPr="00257529" w:rsidTr="00F216E7">
        <w:tc>
          <w:tcPr>
            <w:tcW w:w="9212" w:type="dxa"/>
          </w:tcPr>
          <w:p w:rsidR="00F216E7" w:rsidRPr="005D6FCF" w:rsidRDefault="00F216E7" w:rsidP="005D6FCF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6FCF">
              <w:rPr>
                <w:rFonts w:ascii="Arial" w:hAnsi="Arial" w:cs="Arial"/>
                <w:sz w:val="20"/>
                <w:szCs w:val="20"/>
              </w:rPr>
              <w:t>Podnebno nevtralna, okoljsko trajnostna in modra hrana in krma, ki je gospodarna z viri</w:t>
            </w:r>
          </w:p>
        </w:tc>
      </w:tr>
      <w:tr w:rsidR="00F216E7" w:rsidRPr="00257529" w:rsidTr="00F216E7">
        <w:tc>
          <w:tcPr>
            <w:tcW w:w="9212" w:type="dxa"/>
          </w:tcPr>
          <w:p w:rsidR="00F216E7" w:rsidRPr="005D6FCF" w:rsidRDefault="00F216E7" w:rsidP="005D6FCF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6FCF">
              <w:rPr>
                <w:rFonts w:ascii="Arial" w:hAnsi="Arial" w:cs="Arial"/>
                <w:sz w:val="20"/>
                <w:szCs w:val="20"/>
              </w:rPr>
              <w:t>Zeleni prehod proizvodnje modre hrane</w:t>
            </w:r>
          </w:p>
        </w:tc>
      </w:tr>
      <w:tr w:rsidR="00F216E7" w:rsidRPr="00257529" w:rsidTr="00F216E7">
        <w:tc>
          <w:tcPr>
            <w:tcW w:w="9212" w:type="dxa"/>
          </w:tcPr>
          <w:p w:rsidR="00F216E7" w:rsidRPr="005D6FCF" w:rsidRDefault="00F216E7" w:rsidP="005D6FCF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6FCF">
              <w:rPr>
                <w:rFonts w:ascii="Arial" w:hAnsi="Arial" w:cs="Arial"/>
                <w:sz w:val="20"/>
                <w:szCs w:val="20"/>
              </w:rPr>
              <w:t>Testni primeri uporabe digitalnih dvojčkov oceana v morskih bazenih EU in Atlantskem oceanu</w:t>
            </w:r>
          </w:p>
        </w:tc>
      </w:tr>
    </w:tbl>
    <w:p w:rsidR="00F216E7" w:rsidRPr="00257529" w:rsidRDefault="00F216E7" w:rsidP="00257529">
      <w:pPr>
        <w:jc w:val="both"/>
        <w:rPr>
          <w:rFonts w:ascii="Arial" w:hAnsi="Arial" w:cs="Arial"/>
          <w:sz w:val="20"/>
          <w:szCs w:val="20"/>
        </w:rPr>
      </w:pPr>
      <w:r w:rsidRPr="00257529">
        <w:rPr>
          <w:rFonts w:ascii="Arial" w:hAnsi="Arial" w:cs="Arial"/>
          <w:sz w:val="20"/>
          <w:szCs w:val="20"/>
        </w:rPr>
        <w:t>Vir: Razpis</w:t>
      </w:r>
    </w:p>
    <w:p w:rsidR="00F216E7" w:rsidRPr="00257529" w:rsidRDefault="00B35C9E" w:rsidP="00257529">
      <w:pPr>
        <w:jc w:val="both"/>
        <w:rPr>
          <w:rFonts w:ascii="Arial" w:hAnsi="Arial" w:cs="Arial"/>
          <w:sz w:val="20"/>
          <w:szCs w:val="20"/>
        </w:rPr>
      </w:pPr>
      <w:r w:rsidRPr="00257529">
        <w:rPr>
          <w:rFonts w:ascii="Arial" w:hAnsi="Arial" w:cs="Arial"/>
          <w:sz w:val="20"/>
          <w:szCs w:val="20"/>
        </w:rPr>
        <w:t xml:space="preserve">Projekte je treba razvijati na vseevropski ravni in v različnih evropskih morskih bazenih: Sredozemskem morju, Črnem morju, Baltskem morju, Severnem morju in Atlantskem oceanu, ter </w:t>
      </w:r>
      <w:r w:rsidR="00257529" w:rsidRPr="00257529">
        <w:rPr>
          <w:rFonts w:ascii="Arial" w:hAnsi="Arial" w:cs="Arial"/>
          <w:sz w:val="20"/>
          <w:szCs w:val="20"/>
        </w:rPr>
        <w:t xml:space="preserve">potrebno je </w:t>
      </w:r>
      <w:r w:rsidRPr="00257529">
        <w:rPr>
          <w:rFonts w:ascii="Arial" w:hAnsi="Arial" w:cs="Arial"/>
          <w:sz w:val="20"/>
          <w:szCs w:val="20"/>
        </w:rPr>
        <w:t xml:space="preserve">vzpostaviti tesno </w:t>
      </w:r>
      <w:proofErr w:type="spellStart"/>
      <w:r w:rsidRPr="00257529">
        <w:rPr>
          <w:rFonts w:ascii="Arial" w:hAnsi="Arial" w:cs="Arial"/>
          <w:sz w:val="20"/>
          <w:szCs w:val="20"/>
        </w:rPr>
        <w:t>medsektorsko</w:t>
      </w:r>
      <w:proofErr w:type="spellEnd"/>
      <w:r w:rsidRPr="00257529">
        <w:rPr>
          <w:rFonts w:ascii="Arial" w:hAnsi="Arial" w:cs="Arial"/>
          <w:sz w:val="20"/>
          <w:szCs w:val="20"/>
        </w:rPr>
        <w:t xml:space="preserve"> sodelovanje na področju znanosti, inovacij in gospodarstva. </w:t>
      </w:r>
      <w:r w:rsidR="00257529" w:rsidRPr="00257529">
        <w:rPr>
          <w:rFonts w:ascii="Arial" w:hAnsi="Arial" w:cs="Arial"/>
          <w:sz w:val="20"/>
          <w:szCs w:val="20"/>
        </w:rPr>
        <w:t>V partnerstvu pričakujejo prijave projektov, ki bodo</w:t>
      </w:r>
      <w:r w:rsidRPr="00257529">
        <w:rPr>
          <w:rFonts w:ascii="Arial" w:hAnsi="Arial" w:cs="Arial"/>
          <w:sz w:val="20"/>
          <w:szCs w:val="20"/>
        </w:rPr>
        <w:t xml:space="preserve"> obravnavali več evropskih morskih bazenov ali </w:t>
      </w:r>
      <w:r w:rsidR="00257529" w:rsidRPr="00257529">
        <w:rPr>
          <w:rFonts w:ascii="Arial" w:hAnsi="Arial" w:cs="Arial"/>
          <w:sz w:val="20"/>
          <w:szCs w:val="20"/>
        </w:rPr>
        <w:t xml:space="preserve">bodo imeli </w:t>
      </w:r>
      <w:r w:rsidRPr="00257529">
        <w:rPr>
          <w:rFonts w:ascii="Arial" w:hAnsi="Arial" w:cs="Arial"/>
          <w:sz w:val="20"/>
          <w:szCs w:val="20"/>
        </w:rPr>
        <w:t>vsaj vpliv na več evropskih morskih bazenov.</w:t>
      </w:r>
    </w:p>
    <w:p w:rsidR="00257529" w:rsidRPr="005D6FCF" w:rsidRDefault="00257529" w:rsidP="00257529">
      <w:pPr>
        <w:jc w:val="both"/>
        <w:rPr>
          <w:rFonts w:ascii="Arial" w:hAnsi="Arial" w:cs="Arial"/>
          <w:b/>
          <w:sz w:val="20"/>
          <w:szCs w:val="20"/>
        </w:rPr>
      </w:pPr>
      <w:r w:rsidRPr="005D6FCF">
        <w:rPr>
          <w:rFonts w:ascii="Arial" w:hAnsi="Arial" w:cs="Arial"/>
          <w:b/>
          <w:sz w:val="20"/>
          <w:szCs w:val="20"/>
        </w:rPr>
        <w:t>Koristne informacije:</w:t>
      </w:r>
    </w:p>
    <w:p w:rsidR="00257529" w:rsidRPr="005D6FCF" w:rsidRDefault="00257529" w:rsidP="005D6FCF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5D6FCF">
        <w:rPr>
          <w:rFonts w:ascii="Arial" w:hAnsi="Arial" w:cs="Arial"/>
          <w:sz w:val="20"/>
          <w:szCs w:val="20"/>
        </w:rPr>
        <w:t>Spletna stran partnerstva z razpisom:</w:t>
      </w:r>
    </w:p>
    <w:p w:rsidR="00257529" w:rsidRPr="005D6FCF" w:rsidRDefault="00257529" w:rsidP="005D6FCF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5D6FCF">
          <w:rPr>
            <w:rStyle w:val="Hiperpovezava"/>
            <w:rFonts w:ascii="Arial" w:hAnsi="Arial" w:cs="Arial"/>
            <w:sz w:val="20"/>
            <w:szCs w:val="20"/>
          </w:rPr>
          <w:t>https://bluepartnership.eu/#call</w:t>
        </w:r>
      </w:hyperlink>
    </w:p>
    <w:p w:rsidR="005D6FCF" w:rsidRPr="005D6FCF" w:rsidRDefault="005D6FCF" w:rsidP="005D6FCF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5D6FCF">
        <w:rPr>
          <w:rFonts w:ascii="Arial" w:hAnsi="Arial" w:cs="Arial"/>
          <w:sz w:val="20"/>
          <w:szCs w:val="20"/>
        </w:rPr>
        <w:t>Sporočilo o objavi razpisa z informacijo o informativnem dnevu;</w:t>
      </w:r>
    </w:p>
    <w:p w:rsidR="005D6FCF" w:rsidRPr="005D6FCF" w:rsidRDefault="005D6FCF" w:rsidP="005D6FCF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5D6FCF">
          <w:rPr>
            <w:rStyle w:val="Hiperpovezava"/>
            <w:rFonts w:ascii="Arial" w:hAnsi="Arial" w:cs="Arial"/>
            <w:sz w:val="20"/>
            <w:szCs w:val="20"/>
          </w:rPr>
          <w:t>https://research-and-innovation.ec.europa.eu/news/all-research-and-innovation-news/european-commission-joins-forces-23-countries-through-sustainable-blue-economy-partnership-launch-2023-02-13_sl</w:t>
        </w:r>
      </w:hyperlink>
    </w:p>
    <w:p w:rsidR="005D6FCF" w:rsidRDefault="005D6FCF" w:rsidP="005D6FC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Pripravila: Darja Kocbek</w:t>
      </w:r>
    </w:p>
    <w:p w:rsidR="00257529" w:rsidRPr="00257529" w:rsidRDefault="00257529" w:rsidP="005D6FCF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257529" w:rsidRPr="00257529" w:rsidSect="00055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0416"/>
    <w:multiLevelType w:val="hybridMultilevel"/>
    <w:tmpl w:val="D43231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9B4606"/>
    <w:multiLevelType w:val="hybridMultilevel"/>
    <w:tmpl w:val="8586F1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ED6CDF"/>
    <w:multiLevelType w:val="hybridMultilevel"/>
    <w:tmpl w:val="3604BA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206A"/>
    <w:rsid w:val="00055730"/>
    <w:rsid w:val="00257529"/>
    <w:rsid w:val="005D6FCF"/>
    <w:rsid w:val="00641F99"/>
    <w:rsid w:val="00B35C9E"/>
    <w:rsid w:val="00F216E7"/>
    <w:rsid w:val="00F82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55730"/>
  </w:style>
  <w:style w:type="paragraph" w:styleId="Naslov2">
    <w:name w:val="heading 2"/>
    <w:basedOn w:val="Navaden"/>
    <w:link w:val="Naslov2Znak"/>
    <w:uiPriority w:val="9"/>
    <w:qFormat/>
    <w:rsid w:val="005D6F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641F99"/>
    <w:rPr>
      <w:b/>
      <w:bCs/>
    </w:rPr>
  </w:style>
  <w:style w:type="table" w:styleId="Tabela-mrea">
    <w:name w:val="Table Grid"/>
    <w:basedOn w:val="Navadnatabela"/>
    <w:uiPriority w:val="59"/>
    <w:rsid w:val="00F216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F216E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257529"/>
    <w:rPr>
      <w:color w:val="0000FF" w:themeColor="hyperlink"/>
      <w:u w:val="single"/>
    </w:rPr>
  </w:style>
  <w:style w:type="character" w:customStyle="1" w:styleId="Naslov2Znak">
    <w:name w:val="Naslov 2 Znak"/>
    <w:basedOn w:val="Privzetapisavaodstavka"/>
    <w:link w:val="Naslov2"/>
    <w:uiPriority w:val="9"/>
    <w:rsid w:val="005D6FCF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D6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D6F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search-and-innovation.ec.europa.eu/news/all-research-and-innovation-news/european-commission-joins-forces-23-countries-through-sustainable-blue-economy-partnership-launch-2023-02-13_s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luepartnership.eu/#cal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2023-02-15T21:00:00Z</dcterms:created>
  <dcterms:modified xsi:type="dcterms:W3CDTF">2023-02-15T21:48:00Z</dcterms:modified>
</cp:coreProperties>
</file>