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094" w:rsidRPr="00083714" w:rsidRDefault="00B41094" w:rsidP="00B4109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41094" w:rsidRDefault="00B41094" w:rsidP="00B41094">
      <w:pPr>
        <w:pStyle w:val="Naslov2"/>
        <w:tabs>
          <w:tab w:val="left" w:pos="3120"/>
        </w:tabs>
        <w:spacing w:before="0"/>
        <w:jc w:val="center"/>
        <w:rPr>
          <w:sz w:val="22"/>
        </w:rPr>
      </w:pPr>
    </w:p>
    <w:p w:rsidR="00B41094" w:rsidRPr="00083714" w:rsidRDefault="00B41094" w:rsidP="00B41094">
      <w:pPr>
        <w:pStyle w:val="Naslov2"/>
        <w:tabs>
          <w:tab w:val="left" w:pos="3120"/>
        </w:tabs>
        <w:spacing w:before="0"/>
        <w:jc w:val="center"/>
        <w:rPr>
          <w:b w:val="0"/>
          <w:bCs w:val="0"/>
          <w:i/>
          <w:iCs/>
          <w:sz w:val="22"/>
        </w:rPr>
      </w:pPr>
      <w:r w:rsidRPr="00083714">
        <w:rPr>
          <w:sz w:val="22"/>
        </w:rPr>
        <w:t>Slovensko gospodarsko in raziskovalno združenje, Bruselj</w:t>
      </w:r>
    </w:p>
    <w:p w:rsidR="00B41094" w:rsidRPr="00083714" w:rsidRDefault="00B41094" w:rsidP="00B41094">
      <w:pPr>
        <w:pBdr>
          <w:bottom w:val="single" w:sz="6" w:space="1" w:color="auto"/>
        </w:pBdr>
        <w:tabs>
          <w:tab w:val="left" w:pos="3120"/>
        </w:tabs>
        <w:jc w:val="center"/>
        <w:rPr>
          <w:sz w:val="16"/>
          <w:szCs w:val="16"/>
        </w:rPr>
      </w:pPr>
    </w:p>
    <w:p w:rsidR="00B41094" w:rsidRDefault="00B41094" w:rsidP="00B41094">
      <w:pPr>
        <w:tabs>
          <w:tab w:val="left" w:pos="3120"/>
        </w:tabs>
        <w:rPr>
          <w:b/>
        </w:rPr>
      </w:pPr>
      <w:r w:rsidRPr="00083714">
        <w:rPr>
          <w:b/>
        </w:rPr>
        <w:tab/>
      </w:r>
      <w:r>
        <w:rPr>
          <w:b/>
        </w:rPr>
        <w:t>Občasna informacija članom 31</w:t>
      </w:r>
      <w:r w:rsidRPr="00083714">
        <w:rPr>
          <w:b/>
        </w:rPr>
        <w:t xml:space="preserve"> – 20</w:t>
      </w:r>
      <w:r>
        <w:rPr>
          <w:b/>
        </w:rPr>
        <w:t>21</w:t>
      </w:r>
    </w:p>
    <w:p w:rsidR="00B41094" w:rsidRPr="00083714" w:rsidRDefault="00B41094" w:rsidP="00B41094">
      <w:pPr>
        <w:tabs>
          <w:tab w:val="left" w:pos="3120"/>
        </w:tabs>
        <w:jc w:val="center"/>
        <w:rPr>
          <w:b/>
        </w:rPr>
      </w:pPr>
      <w:r>
        <w:rPr>
          <w:b/>
        </w:rPr>
        <w:t xml:space="preserve">22. februar </w:t>
      </w:r>
      <w:r w:rsidRPr="00083714">
        <w:rPr>
          <w:b/>
        </w:rPr>
        <w:t xml:space="preserve"> 20</w:t>
      </w:r>
      <w:r>
        <w:rPr>
          <w:b/>
        </w:rPr>
        <w:t>21</w:t>
      </w:r>
    </w:p>
    <w:p w:rsidR="00B41094" w:rsidRDefault="00B41094" w:rsidP="00B41094">
      <w:pPr>
        <w:jc w:val="center"/>
        <w:rPr>
          <w:rFonts w:ascii="Arial" w:hAnsi="Arial" w:cs="Arial"/>
          <w:b/>
          <w:i/>
        </w:rPr>
      </w:pPr>
      <w:r>
        <w:rPr>
          <w:b/>
          <w:color w:val="993300"/>
          <w:sz w:val="32"/>
          <w:szCs w:val="32"/>
        </w:rPr>
        <w:t>Priročnik s priporočili za vzpostavitev e-polnilnic za električne avtomobile in kombije</w:t>
      </w:r>
    </w:p>
    <w:p w:rsidR="008378DB" w:rsidRPr="00330DED" w:rsidRDefault="004E5DC8" w:rsidP="00330DED">
      <w:pPr>
        <w:jc w:val="both"/>
        <w:rPr>
          <w:rFonts w:ascii="Arial" w:hAnsi="Arial" w:cs="Arial"/>
          <w:b/>
          <w:i/>
        </w:rPr>
      </w:pPr>
      <w:r w:rsidRPr="00330DED">
        <w:rPr>
          <w:rFonts w:ascii="Arial" w:hAnsi="Arial" w:cs="Arial"/>
          <w:b/>
          <w:i/>
        </w:rPr>
        <w:t xml:space="preserve">V strategiji za trajnostno in pametno mobilnost je med drugim predvideno, da bo za polnjenje do 13 milijonov električnih vozil do leta 2025 treba povečati število e-polnilnic z 200 tisoč v letu 2020 na vsaj 1 milijon v letu 2025. Člani foruma za trajnostni transport so zato pripravili priporočila za javne organe, kako izvesti javne razpise, dodeliti koncesije, licence, zagotoviti podporo za dograditev polnilnic za osebna vozila in kombije. </w:t>
      </w:r>
    </w:p>
    <w:p w:rsidR="00391E4D" w:rsidRPr="00330DED" w:rsidRDefault="000C37EF" w:rsidP="00330DED">
      <w:pPr>
        <w:jc w:val="both"/>
        <w:rPr>
          <w:rFonts w:ascii="Arial" w:hAnsi="Arial" w:cs="Arial"/>
          <w:sz w:val="20"/>
          <w:szCs w:val="20"/>
        </w:rPr>
      </w:pPr>
      <w:r w:rsidRPr="00330DED">
        <w:rPr>
          <w:rFonts w:ascii="Arial" w:hAnsi="Arial" w:cs="Arial"/>
          <w:sz w:val="20"/>
          <w:szCs w:val="20"/>
        </w:rPr>
        <w:t xml:space="preserve">V </w:t>
      </w:r>
      <w:r w:rsidR="00115F9E">
        <w:rPr>
          <w:rFonts w:ascii="Arial" w:hAnsi="Arial" w:cs="Arial"/>
          <w:sz w:val="20"/>
          <w:szCs w:val="20"/>
        </w:rPr>
        <w:t>priročniku</w:t>
      </w:r>
      <w:r w:rsidRPr="00330DED">
        <w:rPr>
          <w:rFonts w:ascii="Arial" w:hAnsi="Arial" w:cs="Arial"/>
          <w:sz w:val="20"/>
          <w:szCs w:val="20"/>
        </w:rPr>
        <w:t xml:space="preserve"> </w:t>
      </w:r>
      <w:r w:rsidR="00F84D93" w:rsidRPr="00330DED">
        <w:rPr>
          <w:rFonts w:ascii="Arial" w:hAnsi="Arial" w:cs="Arial"/>
          <w:sz w:val="20"/>
          <w:szCs w:val="20"/>
        </w:rPr>
        <w:t xml:space="preserve"> so navedeni tudi praktični primeri. Kot zgled navajajo čezmejno sodelovanje med Nemčijo in Francijo s poudarkom na vzpostavitvi infrastrukture v obmejnih regijah in velikih mestih, Nizozemska je zgled za regionalno sodelovanje, pa tudi za sodelovanje med javnimi in zasebnimi deležniki. </w:t>
      </w:r>
      <w:r w:rsidR="00391E4D" w:rsidRPr="00330DED">
        <w:rPr>
          <w:rFonts w:ascii="Arial" w:hAnsi="Arial" w:cs="Arial"/>
          <w:sz w:val="20"/>
          <w:szCs w:val="20"/>
        </w:rPr>
        <w:t xml:space="preserve">Prek različnih mehanizmov tehnično pomoč ponuja tudi Evropska investicijska banka (EIB). </w:t>
      </w:r>
    </w:p>
    <w:p w:rsidR="00391E4D" w:rsidRPr="00330DED" w:rsidRDefault="00022FDE" w:rsidP="00330DED">
      <w:pPr>
        <w:jc w:val="both"/>
        <w:rPr>
          <w:rFonts w:ascii="Arial" w:hAnsi="Arial" w:cs="Arial"/>
          <w:sz w:val="20"/>
          <w:szCs w:val="20"/>
        </w:rPr>
      </w:pPr>
      <w:r w:rsidRPr="00330DED">
        <w:rPr>
          <w:rFonts w:ascii="Arial" w:hAnsi="Arial" w:cs="Arial"/>
          <w:sz w:val="20"/>
          <w:szCs w:val="20"/>
        </w:rPr>
        <w:t xml:space="preserve">Pripravljavci priročnika javnim organom priporočajo, naj izdelajo dolgoročno strategijo za mobilnost z jasnimi cilji. Pripravijo na načrte in strategije  za prehod na </w:t>
      </w:r>
      <w:proofErr w:type="spellStart"/>
      <w:r w:rsidRPr="00330DED">
        <w:rPr>
          <w:rFonts w:ascii="Arial" w:hAnsi="Arial" w:cs="Arial"/>
          <w:sz w:val="20"/>
          <w:szCs w:val="20"/>
        </w:rPr>
        <w:t>elektromobilnost</w:t>
      </w:r>
      <w:proofErr w:type="spellEnd"/>
      <w:r w:rsidRPr="00330DED">
        <w:rPr>
          <w:rFonts w:ascii="Arial" w:hAnsi="Arial" w:cs="Arial"/>
          <w:sz w:val="20"/>
          <w:szCs w:val="20"/>
        </w:rPr>
        <w:t>,  vključno z merljivimi cilji, ki bodo omogočali spremljanje napredka in vzpostavitev stabilnega okolja za vlaganja. Razvoj infrastrukture je treba uskladiti med ministrstvi in vladnimi službami, pa tudi s sosednjimi državami, regijami in mesti.</w:t>
      </w:r>
    </w:p>
    <w:p w:rsidR="00022FDE" w:rsidRPr="00115F9E" w:rsidRDefault="00022FDE" w:rsidP="00330DED">
      <w:pPr>
        <w:jc w:val="both"/>
        <w:rPr>
          <w:rFonts w:ascii="Arial" w:hAnsi="Arial" w:cs="Arial"/>
          <w:b/>
          <w:sz w:val="20"/>
          <w:szCs w:val="20"/>
        </w:rPr>
      </w:pPr>
      <w:r w:rsidRPr="00115F9E">
        <w:rPr>
          <w:rFonts w:ascii="Arial" w:hAnsi="Arial" w:cs="Arial"/>
          <w:b/>
          <w:sz w:val="20"/>
          <w:szCs w:val="20"/>
        </w:rPr>
        <w:t>Koristne informacije:</w:t>
      </w:r>
    </w:p>
    <w:p w:rsidR="00022FDE" w:rsidRPr="00115F9E" w:rsidRDefault="00366B0B" w:rsidP="00115F9E">
      <w:pPr>
        <w:pStyle w:val="Odstavekseznama"/>
        <w:numPr>
          <w:ilvl w:val="0"/>
          <w:numId w:val="1"/>
        </w:numPr>
        <w:jc w:val="both"/>
        <w:rPr>
          <w:rFonts w:ascii="Arial" w:hAnsi="Arial" w:cs="Arial"/>
          <w:sz w:val="20"/>
          <w:szCs w:val="20"/>
        </w:rPr>
      </w:pPr>
      <w:r w:rsidRPr="00115F9E">
        <w:rPr>
          <w:rFonts w:ascii="Arial" w:hAnsi="Arial" w:cs="Arial"/>
          <w:sz w:val="20"/>
          <w:szCs w:val="20"/>
        </w:rPr>
        <w:t>Priročnik:</w:t>
      </w:r>
    </w:p>
    <w:p w:rsidR="00366B0B" w:rsidRPr="00115F9E" w:rsidRDefault="00366B0B" w:rsidP="00115F9E">
      <w:pPr>
        <w:pStyle w:val="Odstavekseznama"/>
        <w:numPr>
          <w:ilvl w:val="0"/>
          <w:numId w:val="1"/>
        </w:numPr>
        <w:jc w:val="both"/>
        <w:rPr>
          <w:rFonts w:ascii="Arial" w:hAnsi="Arial" w:cs="Arial"/>
          <w:sz w:val="20"/>
          <w:szCs w:val="20"/>
        </w:rPr>
      </w:pPr>
      <w:hyperlink r:id="rId6" w:history="1">
        <w:r w:rsidRPr="00115F9E">
          <w:rPr>
            <w:rStyle w:val="Hiperpovezava"/>
            <w:rFonts w:ascii="Arial" w:hAnsi="Arial" w:cs="Arial"/>
            <w:sz w:val="20"/>
            <w:szCs w:val="20"/>
          </w:rPr>
          <w:t>https://ec.europa.eu/transport/sites/transport/files/stf_handbook.pdf</w:t>
        </w:r>
      </w:hyperlink>
    </w:p>
    <w:p w:rsidR="00366B0B" w:rsidRPr="00115F9E" w:rsidRDefault="00366B0B" w:rsidP="00115F9E">
      <w:pPr>
        <w:pStyle w:val="Odstavekseznama"/>
        <w:numPr>
          <w:ilvl w:val="0"/>
          <w:numId w:val="1"/>
        </w:numPr>
        <w:jc w:val="both"/>
        <w:rPr>
          <w:rFonts w:ascii="Arial" w:hAnsi="Arial" w:cs="Arial"/>
          <w:sz w:val="20"/>
          <w:szCs w:val="20"/>
        </w:rPr>
      </w:pPr>
      <w:r w:rsidRPr="00115F9E">
        <w:rPr>
          <w:rFonts w:ascii="Arial" w:hAnsi="Arial" w:cs="Arial"/>
          <w:sz w:val="20"/>
          <w:szCs w:val="20"/>
        </w:rPr>
        <w:t>Spletna stran z informacijami o strategiji za trajnostno in pametno mobilnost:</w:t>
      </w:r>
    </w:p>
    <w:p w:rsidR="00366B0B" w:rsidRPr="00115F9E" w:rsidRDefault="00366B0B" w:rsidP="00115F9E">
      <w:pPr>
        <w:pStyle w:val="Odstavekseznama"/>
        <w:numPr>
          <w:ilvl w:val="0"/>
          <w:numId w:val="1"/>
        </w:numPr>
        <w:jc w:val="both"/>
        <w:rPr>
          <w:rFonts w:ascii="Arial" w:hAnsi="Arial" w:cs="Arial"/>
          <w:sz w:val="20"/>
          <w:szCs w:val="20"/>
        </w:rPr>
      </w:pPr>
      <w:hyperlink r:id="rId7" w:history="1">
        <w:r w:rsidRPr="00115F9E">
          <w:rPr>
            <w:rStyle w:val="Hiperpovezava"/>
            <w:rFonts w:ascii="Arial" w:hAnsi="Arial" w:cs="Arial"/>
            <w:sz w:val="20"/>
            <w:szCs w:val="20"/>
          </w:rPr>
          <w:t>https://ec.europa.eu/transport/themes/mobilitystrategy_en</w:t>
        </w:r>
      </w:hyperlink>
    </w:p>
    <w:p w:rsidR="00366B0B" w:rsidRPr="00330DED" w:rsidRDefault="00366B0B" w:rsidP="00115F9E">
      <w:pPr>
        <w:spacing w:after="0"/>
        <w:jc w:val="both"/>
        <w:rPr>
          <w:rFonts w:ascii="Arial" w:hAnsi="Arial" w:cs="Arial"/>
          <w:sz w:val="20"/>
          <w:szCs w:val="20"/>
        </w:rPr>
      </w:pPr>
      <w:r w:rsidRPr="00330DED">
        <w:rPr>
          <w:rFonts w:ascii="Arial" w:hAnsi="Arial" w:cs="Arial"/>
          <w:sz w:val="20"/>
          <w:szCs w:val="20"/>
        </w:rPr>
        <w:t>Pripravila:</w:t>
      </w:r>
    </w:p>
    <w:p w:rsidR="00366B0B" w:rsidRPr="00330DED" w:rsidRDefault="00366B0B" w:rsidP="00115F9E">
      <w:pPr>
        <w:spacing w:after="0"/>
        <w:jc w:val="both"/>
        <w:rPr>
          <w:rFonts w:ascii="Arial" w:hAnsi="Arial" w:cs="Arial"/>
          <w:sz w:val="20"/>
          <w:szCs w:val="20"/>
        </w:rPr>
      </w:pPr>
      <w:r w:rsidRPr="00330DED">
        <w:rPr>
          <w:rFonts w:ascii="Arial" w:hAnsi="Arial" w:cs="Arial"/>
          <w:sz w:val="20"/>
          <w:szCs w:val="20"/>
        </w:rPr>
        <w:t>Darja Kocbek</w:t>
      </w:r>
    </w:p>
    <w:sectPr w:rsidR="00366B0B" w:rsidRPr="00330DED" w:rsidSect="008378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E6437"/>
    <w:multiLevelType w:val="hybridMultilevel"/>
    <w:tmpl w:val="A386E3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5DC8"/>
    <w:rsid w:val="00022FDE"/>
    <w:rsid w:val="000C37EF"/>
    <w:rsid w:val="00115F9E"/>
    <w:rsid w:val="00330DED"/>
    <w:rsid w:val="00366B0B"/>
    <w:rsid w:val="00391E4D"/>
    <w:rsid w:val="004E5DC8"/>
    <w:rsid w:val="008378DB"/>
    <w:rsid w:val="00B41094"/>
    <w:rsid w:val="00F84D9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378DB"/>
  </w:style>
  <w:style w:type="paragraph" w:styleId="Naslov2">
    <w:name w:val="heading 2"/>
    <w:basedOn w:val="Navaden"/>
    <w:next w:val="Navaden"/>
    <w:link w:val="Naslov2Znak"/>
    <w:uiPriority w:val="9"/>
    <w:semiHidden/>
    <w:unhideWhenUsed/>
    <w:qFormat/>
    <w:rsid w:val="00B410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66B0B"/>
    <w:rPr>
      <w:color w:val="0000FF" w:themeColor="hyperlink"/>
      <w:u w:val="single"/>
    </w:rPr>
  </w:style>
  <w:style w:type="paragraph" w:styleId="Odstavekseznama">
    <w:name w:val="List Paragraph"/>
    <w:basedOn w:val="Navaden"/>
    <w:uiPriority w:val="34"/>
    <w:qFormat/>
    <w:rsid w:val="00115F9E"/>
    <w:pPr>
      <w:ind w:left="720"/>
      <w:contextualSpacing/>
    </w:pPr>
  </w:style>
  <w:style w:type="character" w:customStyle="1" w:styleId="Naslov2Znak">
    <w:name w:val="Naslov 2 Znak"/>
    <w:basedOn w:val="Privzetapisavaodstavka"/>
    <w:link w:val="Naslov2"/>
    <w:uiPriority w:val="9"/>
    <w:semiHidden/>
    <w:rsid w:val="00B4109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4109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410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ransport/themes/mobilitystrategy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transport/sites/transport/files/stf_handbook.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282</Words>
  <Characters>1614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2021-02-17T14:27:00Z</dcterms:created>
  <dcterms:modified xsi:type="dcterms:W3CDTF">2021-02-17T15:00:00Z</dcterms:modified>
</cp:coreProperties>
</file>