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1E" w:rsidRPr="00467345" w:rsidRDefault="00263B1E" w:rsidP="00263B1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B1E" w:rsidRPr="00083714" w:rsidRDefault="00263B1E" w:rsidP="00263B1E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63B1E" w:rsidRPr="00083714" w:rsidRDefault="00263B1E" w:rsidP="00263B1E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263B1E" w:rsidRDefault="00263B1E" w:rsidP="00263B1E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</w:t>
      </w:r>
      <w:r w:rsidR="009D65C4">
        <w:rPr>
          <w:b/>
        </w:rPr>
        <w:t>30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22</w:t>
      </w:r>
    </w:p>
    <w:p w:rsidR="00263B1E" w:rsidRPr="0084452F" w:rsidRDefault="009D65C4" w:rsidP="00263B1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>21</w:t>
      </w:r>
      <w:r w:rsidR="00263B1E">
        <w:rPr>
          <w:b/>
        </w:rPr>
        <w:t xml:space="preserve">. februar </w:t>
      </w:r>
      <w:r w:rsidR="00263B1E" w:rsidRPr="00083714">
        <w:rPr>
          <w:b/>
        </w:rPr>
        <w:t xml:space="preserve"> 20</w:t>
      </w:r>
      <w:r w:rsidR="00263B1E">
        <w:rPr>
          <w:b/>
        </w:rPr>
        <w:t>22</w:t>
      </w:r>
    </w:p>
    <w:p w:rsidR="00263B1E" w:rsidRPr="009D65C4" w:rsidRDefault="009D65C4" w:rsidP="009D65C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Pobude Evropske komisije za krepitev konkurenčnosti evropskega obrambnega trga</w:t>
      </w:r>
    </w:p>
    <w:p w:rsidR="008B22B9" w:rsidRPr="009D65C4" w:rsidRDefault="002525A5" w:rsidP="00A6459E">
      <w:pPr>
        <w:jc w:val="both"/>
        <w:rPr>
          <w:rFonts w:ascii="Arial" w:hAnsi="Arial" w:cs="Arial"/>
          <w:b/>
          <w:i/>
        </w:rPr>
      </w:pPr>
      <w:r w:rsidRPr="009D65C4">
        <w:rPr>
          <w:rFonts w:ascii="Arial" w:hAnsi="Arial" w:cs="Arial"/>
          <w:b/>
          <w:i/>
        </w:rPr>
        <w:t xml:space="preserve">Evropski obrambni sklad bo do konca leta 2022 vložil 1,9 milijarde evrov v projekte za obrambne raziskave in razvoj zmogljivosti. Evropska komisija namerava </w:t>
      </w:r>
      <w:r w:rsidR="00A6459E" w:rsidRPr="009D65C4">
        <w:rPr>
          <w:rFonts w:ascii="Arial" w:hAnsi="Arial" w:cs="Arial"/>
          <w:b/>
          <w:i/>
        </w:rPr>
        <w:t xml:space="preserve">za nadaljnjo krepitev konkurenčnosti evropskega obrambnega trga </w:t>
      </w:r>
      <w:r w:rsidRPr="009D65C4">
        <w:rPr>
          <w:rFonts w:ascii="Arial" w:hAnsi="Arial" w:cs="Arial"/>
          <w:b/>
          <w:i/>
        </w:rPr>
        <w:t xml:space="preserve">pripraviti nove spodbude za povečanje naložb držav članic v strateške obrambne zmogljivosti, preučiti namerava več instrumentov za spodbujanje skupnega javnega naročanja obrambnih zmogljivosti. </w:t>
      </w:r>
      <w:r w:rsidR="008B22B9" w:rsidRPr="009D65C4">
        <w:rPr>
          <w:rFonts w:ascii="Arial" w:hAnsi="Arial" w:cs="Arial"/>
          <w:b/>
          <w:i/>
        </w:rPr>
        <w:t>Te načrte je predstavila v pobudah na področjih, ki so pomembna za obrambo in varnost v EU, skupaj z načrtom za kritično tehnologijo za varnost in obrambo. Člani lahko dobijo več informacij na SBRA.</w:t>
      </w:r>
    </w:p>
    <w:p w:rsidR="002525A5" w:rsidRPr="00A6459E" w:rsidRDefault="00571C31" w:rsidP="00A6459E">
      <w:pPr>
        <w:jc w:val="both"/>
        <w:rPr>
          <w:rFonts w:ascii="Arial" w:hAnsi="Arial" w:cs="Arial"/>
          <w:b/>
          <w:sz w:val="20"/>
          <w:szCs w:val="20"/>
        </w:rPr>
      </w:pPr>
      <w:r w:rsidRPr="00A6459E">
        <w:rPr>
          <w:rFonts w:ascii="Arial" w:hAnsi="Arial" w:cs="Arial"/>
          <w:b/>
          <w:sz w:val="20"/>
          <w:szCs w:val="20"/>
        </w:rPr>
        <w:t>Tabela 1: glavna nova področja za nadaljnjo krepitev konkurenčnosti evropskega obrambnega trga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571C31" w:rsidRPr="00A6459E" w:rsidTr="00571C31">
        <w:tc>
          <w:tcPr>
            <w:tcW w:w="9212" w:type="dxa"/>
          </w:tcPr>
          <w:p w:rsidR="00571C31" w:rsidRPr="00A6459E" w:rsidRDefault="00571C31" w:rsidP="00A645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459E">
              <w:rPr>
                <w:rFonts w:ascii="Arial" w:hAnsi="Arial" w:cs="Arial"/>
                <w:b/>
                <w:sz w:val="20"/>
                <w:szCs w:val="20"/>
              </w:rPr>
              <w:t>Področja</w:t>
            </w:r>
          </w:p>
        </w:tc>
      </w:tr>
      <w:tr w:rsidR="00571C31" w:rsidRPr="00A6459E" w:rsidTr="00571C31">
        <w:tc>
          <w:tcPr>
            <w:tcW w:w="9212" w:type="dxa"/>
          </w:tcPr>
          <w:p w:rsidR="00571C31" w:rsidRPr="00A6459E" w:rsidRDefault="00571C31" w:rsidP="00A6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59E">
              <w:rPr>
                <w:rFonts w:ascii="Arial" w:hAnsi="Arial" w:cs="Arial"/>
                <w:sz w:val="20"/>
                <w:szCs w:val="20"/>
              </w:rPr>
              <w:t xml:space="preserve">Razmislek, kako nadalje spodbujati naložbe držav članic v ključne strateške zmogljivosti in kritične </w:t>
            </w:r>
            <w:proofErr w:type="spellStart"/>
            <w:r w:rsidRPr="00A6459E">
              <w:rPr>
                <w:rFonts w:ascii="Arial" w:hAnsi="Arial" w:cs="Arial"/>
                <w:sz w:val="20"/>
                <w:szCs w:val="20"/>
              </w:rPr>
              <w:t>omogočitvene</w:t>
            </w:r>
            <w:proofErr w:type="spellEnd"/>
            <w:r w:rsidRPr="00A6459E">
              <w:rPr>
                <w:rFonts w:ascii="Arial" w:hAnsi="Arial" w:cs="Arial"/>
                <w:sz w:val="20"/>
                <w:szCs w:val="20"/>
              </w:rPr>
              <w:t xml:space="preserve"> tehnologije</w:t>
            </w:r>
          </w:p>
        </w:tc>
      </w:tr>
      <w:tr w:rsidR="00571C31" w:rsidRPr="00A6459E" w:rsidTr="00571C31">
        <w:tc>
          <w:tcPr>
            <w:tcW w:w="9212" w:type="dxa"/>
          </w:tcPr>
          <w:p w:rsidR="00571C31" w:rsidRPr="00A6459E" w:rsidRDefault="00571C31" w:rsidP="00A6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59E">
              <w:rPr>
                <w:rFonts w:ascii="Arial" w:hAnsi="Arial" w:cs="Arial"/>
                <w:sz w:val="20"/>
                <w:szCs w:val="20"/>
              </w:rPr>
              <w:t>spodbujanje skupnega javnega naročanja obrambnih zmogljivosti</w:t>
            </w:r>
          </w:p>
        </w:tc>
      </w:tr>
      <w:tr w:rsidR="00571C31" w:rsidRPr="00A6459E" w:rsidTr="00571C31">
        <w:tc>
          <w:tcPr>
            <w:tcW w:w="9212" w:type="dxa"/>
          </w:tcPr>
          <w:p w:rsidR="00571C31" w:rsidRPr="00A6459E" w:rsidRDefault="00571C31" w:rsidP="00A6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59E">
              <w:rPr>
                <w:rFonts w:ascii="Arial" w:hAnsi="Arial" w:cs="Arial"/>
                <w:sz w:val="20"/>
                <w:szCs w:val="20"/>
              </w:rPr>
              <w:t>države članice naj si še naprej prizadevajo za racionalizirane in bolj usklajene prakse nadzora nad izvozom orožja</w:t>
            </w:r>
          </w:p>
        </w:tc>
      </w:tr>
    </w:tbl>
    <w:p w:rsidR="00571C31" w:rsidRPr="00A6459E" w:rsidRDefault="00571C31" w:rsidP="00A6459E">
      <w:pPr>
        <w:jc w:val="both"/>
        <w:rPr>
          <w:rFonts w:ascii="Arial" w:hAnsi="Arial" w:cs="Arial"/>
          <w:sz w:val="20"/>
          <w:szCs w:val="20"/>
        </w:rPr>
      </w:pPr>
      <w:r w:rsidRPr="00A6459E">
        <w:rPr>
          <w:rFonts w:ascii="Arial" w:hAnsi="Arial" w:cs="Arial"/>
          <w:sz w:val="20"/>
          <w:szCs w:val="20"/>
        </w:rPr>
        <w:t>Vir: Evropska komisija</w:t>
      </w:r>
    </w:p>
    <w:p w:rsidR="00571C31" w:rsidRPr="00A6459E" w:rsidRDefault="00515BA8" w:rsidP="00A6459E">
      <w:pPr>
        <w:jc w:val="both"/>
        <w:rPr>
          <w:rFonts w:ascii="Arial" w:hAnsi="Arial" w:cs="Arial"/>
          <w:sz w:val="20"/>
          <w:szCs w:val="20"/>
        </w:rPr>
      </w:pPr>
      <w:r w:rsidRPr="00A6459E">
        <w:rPr>
          <w:rFonts w:ascii="Arial" w:hAnsi="Arial" w:cs="Arial"/>
          <w:sz w:val="20"/>
          <w:szCs w:val="20"/>
        </w:rPr>
        <w:t>V načrtu za kritično tehnologijo za varnost in obrambo je začrtana pot za izboljšanje konkurenčnosti in odpornosti varnostnega in obrambnega sektorja EU.</w:t>
      </w:r>
    </w:p>
    <w:p w:rsidR="009D65C4" w:rsidRDefault="009D65C4" w:rsidP="00A6459E">
      <w:pPr>
        <w:jc w:val="both"/>
        <w:rPr>
          <w:rFonts w:ascii="Arial" w:hAnsi="Arial" w:cs="Arial"/>
          <w:b/>
          <w:sz w:val="20"/>
          <w:szCs w:val="20"/>
        </w:rPr>
      </w:pPr>
    </w:p>
    <w:p w:rsidR="009D65C4" w:rsidRDefault="009D65C4" w:rsidP="00A6459E">
      <w:pPr>
        <w:jc w:val="both"/>
        <w:rPr>
          <w:rFonts w:ascii="Arial" w:hAnsi="Arial" w:cs="Arial"/>
          <w:b/>
          <w:sz w:val="20"/>
          <w:szCs w:val="20"/>
        </w:rPr>
      </w:pPr>
    </w:p>
    <w:p w:rsidR="009D65C4" w:rsidRDefault="009D65C4" w:rsidP="00A6459E">
      <w:pPr>
        <w:jc w:val="both"/>
        <w:rPr>
          <w:rFonts w:ascii="Arial" w:hAnsi="Arial" w:cs="Arial"/>
          <w:b/>
          <w:sz w:val="20"/>
          <w:szCs w:val="20"/>
        </w:rPr>
      </w:pPr>
    </w:p>
    <w:p w:rsidR="009D65C4" w:rsidRDefault="009D65C4" w:rsidP="00A6459E">
      <w:pPr>
        <w:jc w:val="both"/>
        <w:rPr>
          <w:rFonts w:ascii="Arial" w:hAnsi="Arial" w:cs="Arial"/>
          <w:b/>
          <w:sz w:val="20"/>
          <w:szCs w:val="20"/>
        </w:rPr>
      </w:pPr>
    </w:p>
    <w:p w:rsidR="009D65C4" w:rsidRDefault="009D65C4" w:rsidP="00A6459E">
      <w:pPr>
        <w:jc w:val="both"/>
        <w:rPr>
          <w:rFonts w:ascii="Arial" w:hAnsi="Arial" w:cs="Arial"/>
          <w:b/>
          <w:sz w:val="20"/>
          <w:szCs w:val="20"/>
        </w:rPr>
      </w:pPr>
    </w:p>
    <w:p w:rsidR="00515BA8" w:rsidRPr="00A6459E" w:rsidRDefault="00515BA8" w:rsidP="00A6459E">
      <w:pPr>
        <w:jc w:val="both"/>
        <w:rPr>
          <w:rFonts w:ascii="Arial" w:hAnsi="Arial" w:cs="Arial"/>
          <w:b/>
          <w:sz w:val="20"/>
          <w:szCs w:val="20"/>
        </w:rPr>
      </w:pPr>
      <w:r w:rsidRPr="00A6459E">
        <w:rPr>
          <w:rFonts w:ascii="Arial" w:hAnsi="Arial" w:cs="Arial"/>
          <w:b/>
          <w:sz w:val="20"/>
          <w:szCs w:val="20"/>
        </w:rPr>
        <w:lastRenderedPageBreak/>
        <w:t>Tabela 2: Ukrepi za izboljšanje konkurenčnosti in odpornosti varnostnega in obrambnega sektorja EU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A40420" w:rsidRPr="00A6459E" w:rsidTr="00A40420">
        <w:tc>
          <w:tcPr>
            <w:tcW w:w="9212" w:type="dxa"/>
          </w:tcPr>
          <w:p w:rsidR="00A40420" w:rsidRPr="00A6459E" w:rsidRDefault="00A40420" w:rsidP="00A645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459E">
              <w:rPr>
                <w:rFonts w:ascii="Arial" w:hAnsi="Arial" w:cs="Arial"/>
                <w:b/>
                <w:sz w:val="20"/>
                <w:szCs w:val="20"/>
              </w:rPr>
              <w:t>Ukrepi</w:t>
            </w:r>
          </w:p>
        </w:tc>
      </w:tr>
      <w:tr w:rsidR="00A40420" w:rsidRPr="00A6459E" w:rsidTr="00A40420">
        <w:tc>
          <w:tcPr>
            <w:tcW w:w="9212" w:type="dxa"/>
          </w:tcPr>
          <w:p w:rsidR="00A40420" w:rsidRPr="00A6459E" w:rsidRDefault="00A40420" w:rsidP="00A6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59E">
              <w:rPr>
                <w:rFonts w:ascii="Arial" w:hAnsi="Arial" w:cs="Arial"/>
                <w:sz w:val="20"/>
                <w:szCs w:val="20"/>
              </w:rPr>
              <w:t>države članice naj dejavno prispevajo k opazovalnici za kritične tehnologije</w:t>
            </w:r>
          </w:p>
        </w:tc>
      </w:tr>
      <w:tr w:rsidR="00A40420" w:rsidRPr="00A6459E" w:rsidTr="00A40420">
        <w:tc>
          <w:tcPr>
            <w:tcW w:w="9212" w:type="dxa"/>
          </w:tcPr>
          <w:p w:rsidR="00A40420" w:rsidRPr="00A6459E" w:rsidRDefault="00A40420" w:rsidP="00A6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59E">
              <w:rPr>
                <w:rFonts w:ascii="Arial" w:hAnsi="Arial" w:cs="Arial"/>
                <w:sz w:val="20"/>
                <w:szCs w:val="20"/>
              </w:rPr>
              <w:t>spodbujanje raziskav in inovacij z dvojno rabo na ravni EU</w:t>
            </w:r>
          </w:p>
        </w:tc>
      </w:tr>
      <w:tr w:rsidR="00A40420" w:rsidRPr="00A6459E" w:rsidTr="00A40420">
        <w:tc>
          <w:tcPr>
            <w:tcW w:w="9212" w:type="dxa"/>
          </w:tcPr>
          <w:p w:rsidR="00A40420" w:rsidRPr="00A6459E" w:rsidRDefault="00A40420" w:rsidP="00A6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59E">
              <w:rPr>
                <w:rFonts w:ascii="Arial" w:hAnsi="Arial" w:cs="Arial"/>
                <w:sz w:val="20"/>
                <w:szCs w:val="20"/>
              </w:rPr>
              <w:t>države članice naj v okviru strateškega kompasa razvijejo usklajen pristop h kritičnim tehnologijam na ravni EU</w:t>
            </w:r>
          </w:p>
        </w:tc>
      </w:tr>
      <w:tr w:rsidR="00A40420" w:rsidRPr="00A6459E" w:rsidTr="00A40420">
        <w:tc>
          <w:tcPr>
            <w:tcW w:w="9212" w:type="dxa"/>
          </w:tcPr>
          <w:p w:rsidR="00A40420" w:rsidRPr="00A6459E" w:rsidRDefault="00FA56BE" w:rsidP="00A6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59E">
              <w:rPr>
                <w:rFonts w:ascii="Arial" w:hAnsi="Arial" w:cs="Arial"/>
                <w:sz w:val="20"/>
                <w:szCs w:val="20"/>
              </w:rPr>
              <w:t>p</w:t>
            </w:r>
            <w:r w:rsidR="00A40420" w:rsidRPr="00A6459E">
              <w:rPr>
                <w:rFonts w:ascii="Arial" w:hAnsi="Arial" w:cs="Arial"/>
                <w:sz w:val="20"/>
                <w:szCs w:val="20"/>
              </w:rPr>
              <w:t>odpreti je treba inovacij</w:t>
            </w:r>
            <w:r w:rsidRPr="00A6459E">
              <w:rPr>
                <w:rFonts w:ascii="Arial" w:hAnsi="Arial" w:cs="Arial"/>
                <w:sz w:val="20"/>
                <w:szCs w:val="20"/>
              </w:rPr>
              <w:t>e</w:t>
            </w:r>
            <w:r w:rsidR="00A40420" w:rsidRPr="00A6459E">
              <w:rPr>
                <w:rFonts w:ascii="Arial" w:hAnsi="Arial" w:cs="Arial"/>
                <w:sz w:val="20"/>
                <w:szCs w:val="20"/>
              </w:rPr>
              <w:t xml:space="preserve"> in podjetništv</w:t>
            </w:r>
            <w:r w:rsidRPr="00A6459E">
              <w:rPr>
                <w:rFonts w:ascii="Arial" w:hAnsi="Arial" w:cs="Arial"/>
                <w:sz w:val="20"/>
                <w:szCs w:val="20"/>
              </w:rPr>
              <w:t>o</w:t>
            </w:r>
            <w:r w:rsidR="00A40420" w:rsidRPr="00A6459E">
              <w:rPr>
                <w:rFonts w:ascii="Arial" w:hAnsi="Arial" w:cs="Arial"/>
                <w:sz w:val="20"/>
                <w:szCs w:val="20"/>
              </w:rPr>
              <w:t xml:space="preserve"> na področju varnosti in obrambe z</w:t>
            </w:r>
            <w:r w:rsidRPr="00A6459E">
              <w:rPr>
                <w:rFonts w:ascii="Arial" w:hAnsi="Arial" w:cs="Arial"/>
                <w:sz w:val="20"/>
                <w:szCs w:val="20"/>
              </w:rPr>
              <w:t xml:space="preserve"> različnimi novimi orodji, kot sta inkubator in</w:t>
            </w:r>
            <w:r w:rsidR="00A40420" w:rsidRPr="00A6459E">
              <w:rPr>
                <w:rFonts w:ascii="Arial" w:hAnsi="Arial" w:cs="Arial"/>
                <w:sz w:val="20"/>
                <w:szCs w:val="20"/>
              </w:rPr>
              <w:t xml:space="preserve"> mehanizem mešanega vlaganja</w:t>
            </w:r>
          </w:p>
        </w:tc>
      </w:tr>
      <w:tr w:rsidR="00A40420" w:rsidRPr="00A6459E" w:rsidTr="00A40420">
        <w:tc>
          <w:tcPr>
            <w:tcW w:w="9212" w:type="dxa"/>
          </w:tcPr>
          <w:p w:rsidR="00A40420" w:rsidRPr="00A6459E" w:rsidRDefault="00FA56BE" w:rsidP="00A6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59E">
              <w:rPr>
                <w:rFonts w:ascii="Arial" w:hAnsi="Arial" w:cs="Arial"/>
                <w:sz w:val="20"/>
                <w:szCs w:val="20"/>
              </w:rPr>
              <w:t>skupaj z Evropsko obrambno agencijo je treba oblikovati inovacijski program EU na področju obrambe</w:t>
            </w:r>
          </w:p>
        </w:tc>
      </w:tr>
      <w:tr w:rsidR="00A40420" w:rsidRPr="00A6459E" w:rsidTr="00A40420">
        <w:tc>
          <w:tcPr>
            <w:tcW w:w="9212" w:type="dxa"/>
          </w:tcPr>
          <w:p w:rsidR="00A40420" w:rsidRPr="00A6459E" w:rsidRDefault="00FA56BE" w:rsidP="00A6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59E">
              <w:rPr>
                <w:rFonts w:ascii="Arial" w:hAnsi="Arial" w:cs="Arial"/>
                <w:sz w:val="20"/>
                <w:szCs w:val="20"/>
              </w:rPr>
              <w:t xml:space="preserve">Da bi zmanjšali strateško odvisnost je treba pri izvajanju in pregledovanju obstoječih ali oblikovanju novih industrijskih in trgovinskih instrumentov EU po potrebi bolj sistematično ocenjevati varnostne in obrambne vidike </w:t>
            </w:r>
          </w:p>
        </w:tc>
      </w:tr>
    </w:tbl>
    <w:p w:rsidR="00515BA8" w:rsidRPr="00A6459E" w:rsidRDefault="00FA56BE" w:rsidP="00A6459E">
      <w:pPr>
        <w:jc w:val="both"/>
        <w:rPr>
          <w:rFonts w:ascii="Arial" w:hAnsi="Arial" w:cs="Arial"/>
          <w:sz w:val="20"/>
          <w:szCs w:val="20"/>
        </w:rPr>
      </w:pPr>
      <w:r w:rsidRPr="00A6459E">
        <w:rPr>
          <w:rFonts w:ascii="Arial" w:hAnsi="Arial" w:cs="Arial"/>
          <w:sz w:val="20"/>
          <w:szCs w:val="20"/>
        </w:rPr>
        <w:t>Vir: Evropska komisija</w:t>
      </w:r>
    </w:p>
    <w:p w:rsidR="00FA56BE" w:rsidRPr="00A6459E" w:rsidRDefault="00FA56BE" w:rsidP="00A6459E">
      <w:pPr>
        <w:jc w:val="both"/>
        <w:rPr>
          <w:rFonts w:ascii="Arial" w:hAnsi="Arial" w:cs="Arial"/>
          <w:b/>
          <w:sz w:val="20"/>
          <w:szCs w:val="20"/>
        </w:rPr>
      </w:pPr>
      <w:r w:rsidRPr="00A6459E">
        <w:rPr>
          <w:rFonts w:ascii="Arial" w:hAnsi="Arial" w:cs="Arial"/>
          <w:b/>
          <w:sz w:val="20"/>
          <w:szCs w:val="20"/>
        </w:rPr>
        <w:t>Koristne informacije:</w:t>
      </w:r>
    </w:p>
    <w:p w:rsidR="00FA56BE" w:rsidRPr="00A6459E" w:rsidRDefault="00FA56BE" w:rsidP="00A6459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6459E">
        <w:rPr>
          <w:rFonts w:ascii="Arial" w:hAnsi="Arial" w:cs="Arial"/>
          <w:sz w:val="20"/>
          <w:szCs w:val="20"/>
        </w:rPr>
        <w:t>Sporočilo Evropske komisije:</w:t>
      </w:r>
    </w:p>
    <w:p w:rsidR="00FA56BE" w:rsidRPr="00A6459E" w:rsidRDefault="00FA56BE" w:rsidP="00A6459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6459E">
          <w:rPr>
            <w:rStyle w:val="Hiperpovezava"/>
            <w:rFonts w:ascii="Arial" w:hAnsi="Arial" w:cs="Arial"/>
            <w:sz w:val="20"/>
            <w:szCs w:val="20"/>
          </w:rPr>
          <w:t>https://ec.europa.eu/info/files/communication-commission-contribution-european-defence_sl</w:t>
        </w:r>
      </w:hyperlink>
    </w:p>
    <w:p w:rsidR="00FA56BE" w:rsidRPr="00A6459E" w:rsidRDefault="00FA56BE" w:rsidP="00A6459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6459E">
        <w:rPr>
          <w:rFonts w:ascii="Arial" w:hAnsi="Arial" w:cs="Arial"/>
          <w:sz w:val="20"/>
          <w:szCs w:val="20"/>
        </w:rPr>
        <w:t>Načrt za kritično tehnologijo za varnost in obrambo:</w:t>
      </w:r>
    </w:p>
    <w:p w:rsidR="00FA56BE" w:rsidRPr="00A6459E" w:rsidRDefault="00FA56BE" w:rsidP="00A6459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6459E">
          <w:rPr>
            <w:rStyle w:val="Hiperpovezava"/>
            <w:rFonts w:ascii="Arial" w:hAnsi="Arial" w:cs="Arial"/>
            <w:sz w:val="20"/>
            <w:szCs w:val="20"/>
          </w:rPr>
          <w:t>https://ec.europa.eu/info/files/communication-roadmap-critical-technologies-security-and-defence_sl</w:t>
        </w:r>
      </w:hyperlink>
    </w:p>
    <w:p w:rsidR="00FA56BE" w:rsidRPr="00A6459E" w:rsidRDefault="00FA56BE" w:rsidP="00A6459E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459E">
        <w:rPr>
          <w:rFonts w:ascii="Arial" w:hAnsi="Arial" w:cs="Arial"/>
          <w:sz w:val="20"/>
          <w:szCs w:val="20"/>
        </w:rPr>
        <w:t>Pripravila:</w:t>
      </w:r>
    </w:p>
    <w:p w:rsidR="00FA56BE" w:rsidRPr="00A6459E" w:rsidRDefault="00FA56BE" w:rsidP="00A6459E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459E">
        <w:rPr>
          <w:rFonts w:ascii="Arial" w:hAnsi="Arial" w:cs="Arial"/>
          <w:sz w:val="20"/>
          <w:szCs w:val="20"/>
        </w:rPr>
        <w:t>Darja Kocbek</w:t>
      </w:r>
    </w:p>
    <w:p w:rsidR="002525A5" w:rsidRDefault="002525A5" w:rsidP="00A6459E">
      <w:pPr>
        <w:spacing w:after="0"/>
      </w:pPr>
    </w:p>
    <w:sectPr w:rsidR="002525A5" w:rsidSect="001E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B7617"/>
    <w:multiLevelType w:val="hybridMultilevel"/>
    <w:tmpl w:val="28E09E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3D8"/>
    <w:rsid w:val="000210C1"/>
    <w:rsid w:val="001E09A6"/>
    <w:rsid w:val="002525A5"/>
    <w:rsid w:val="00263B1E"/>
    <w:rsid w:val="00515BA8"/>
    <w:rsid w:val="00571C31"/>
    <w:rsid w:val="008B22B9"/>
    <w:rsid w:val="009C43D8"/>
    <w:rsid w:val="009D65C4"/>
    <w:rsid w:val="00A40420"/>
    <w:rsid w:val="00A6459E"/>
    <w:rsid w:val="00FA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09A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63B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C43D8"/>
    <w:rPr>
      <w:color w:val="0000FF"/>
      <w:u w:val="single"/>
    </w:rPr>
  </w:style>
  <w:style w:type="table" w:styleId="Tabela-mrea">
    <w:name w:val="Table Grid"/>
    <w:basedOn w:val="Navadnatabela"/>
    <w:uiPriority w:val="59"/>
    <w:rsid w:val="00571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571C31"/>
    <w:rPr>
      <w:b/>
      <w:bCs/>
    </w:rPr>
  </w:style>
  <w:style w:type="paragraph" w:styleId="Odstavekseznama">
    <w:name w:val="List Paragraph"/>
    <w:basedOn w:val="Navaden"/>
    <w:uiPriority w:val="34"/>
    <w:qFormat/>
    <w:rsid w:val="00A6459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63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3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iles/communication-roadmap-critical-technologies-security-and-defence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iles/communication-commission-contribution-european-defence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2022-02-15T17:34:00Z</dcterms:created>
  <dcterms:modified xsi:type="dcterms:W3CDTF">2022-02-15T18:26:00Z</dcterms:modified>
</cp:coreProperties>
</file>