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801" w:rsidRPr="00F973D8" w:rsidRDefault="006B7801" w:rsidP="006B7801">
      <w:pPr>
        <w:tabs>
          <w:tab w:val="left" w:pos="2520"/>
          <w:tab w:val="left" w:pos="2700"/>
          <w:tab w:val="left" w:pos="3120"/>
        </w:tabs>
        <w:jc w:val="center"/>
      </w:pPr>
      <w:r w:rsidRPr="00F973D8">
        <w:rPr>
          <w:noProof/>
          <w:lang w:eastAsia="sl-SI"/>
        </w:rPr>
        <w:drawing>
          <wp:inline distT="0" distB="0" distL="0" distR="0">
            <wp:extent cx="2000250" cy="1028700"/>
            <wp:effectExtent l="19050" t="0" r="0" b="0"/>
            <wp:docPr id="1" name="Slika 1" descr="SBRA-co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BRA-coul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7801" w:rsidRPr="00F973D8" w:rsidRDefault="006B7801" w:rsidP="006B7801">
      <w:pPr>
        <w:pStyle w:val="Naslov2"/>
        <w:tabs>
          <w:tab w:val="left" w:pos="3120"/>
        </w:tabs>
        <w:jc w:val="center"/>
        <w:rPr>
          <w:b w:val="0"/>
          <w:bCs w:val="0"/>
          <w:i/>
          <w:iCs/>
          <w:sz w:val="22"/>
        </w:rPr>
      </w:pPr>
      <w:r w:rsidRPr="00F973D8">
        <w:rPr>
          <w:b w:val="0"/>
          <w:bCs w:val="0"/>
          <w:sz w:val="22"/>
        </w:rPr>
        <w:t>Slovensko gospodarsko in raziskovalno združenje, Bruselj</w:t>
      </w:r>
    </w:p>
    <w:p w:rsidR="006B7801" w:rsidRPr="00F973D8" w:rsidRDefault="006B7801" w:rsidP="006B7801">
      <w:pPr>
        <w:pBdr>
          <w:bottom w:val="single" w:sz="6" w:space="1" w:color="auto"/>
        </w:pBdr>
        <w:tabs>
          <w:tab w:val="left" w:pos="3120"/>
        </w:tabs>
        <w:jc w:val="center"/>
        <w:rPr>
          <w:sz w:val="16"/>
          <w:szCs w:val="16"/>
        </w:rPr>
      </w:pPr>
    </w:p>
    <w:p w:rsidR="006B7801" w:rsidRPr="000A64FF" w:rsidRDefault="006B7801" w:rsidP="006B7801">
      <w:pPr>
        <w:tabs>
          <w:tab w:val="left" w:pos="312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Občasna informacija članom 26</w:t>
      </w:r>
      <w:r w:rsidRPr="000A64FF">
        <w:rPr>
          <w:rFonts w:ascii="Arial" w:hAnsi="Arial" w:cs="Arial"/>
          <w:b/>
        </w:rPr>
        <w:t xml:space="preserve"> – 2018</w:t>
      </w:r>
    </w:p>
    <w:p w:rsidR="006B7801" w:rsidRPr="000A64FF" w:rsidRDefault="006B7801" w:rsidP="006B7801">
      <w:pPr>
        <w:pStyle w:val="Brezrazmikov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19</w:t>
      </w:r>
      <w:r w:rsidRPr="000A64FF"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</w:rPr>
        <w:t>februar</w:t>
      </w:r>
      <w:r w:rsidRPr="000A64FF">
        <w:rPr>
          <w:rFonts w:ascii="Arial" w:hAnsi="Arial" w:cs="Arial"/>
          <w:b/>
        </w:rPr>
        <w:t xml:space="preserve"> 2018</w:t>
      </w:r>
    </w:p>
    <w:p w:rsidR="00BF6E06" w:rsidRDefault="006B7801" w:rsidP="00DD3D30">
      <w:pPr>
        <w:jc w:val="center"/>
        <w:rPr>
          <w:rFonts w:ascii="Arial" w:hAnsi="Arial" w:cs="Arial"/>
          <w:b/>
          <w:i/>
        </w:rPr>
      </w:pPr>
      <w:r>
        <w:rPr>
          <w:rFonts w:ascii="Arial" w:hAnsi="Arial" w:cs="Arial"/>
          <w:b/>
          <w:color w:val="993300"/>
          <w:sz w:val="32"/>
          <w:szCs w:val="32"/>
        </w:rPr>
        <w:t xml:space="preserve">Nov finančni instrument za </w:t>
      </w:r>
      <w:r w:rsidR="00623883">
        <w:rPr>
          <w:rFonts w:ascii="Arial" w:hAnsi="Arial" w:cs="Arial"/>
          <w:b/>
          <w:color w:val="993300"/>
          <w:sz w:val="32"/>
          <w:szCs w:val="32"/>
        </w:rPr>
        <w:t>spodbujanje investicij</w:t>
      </w:r>
      <w:r w:rsidR="00DD3D30">
        <w:rPr>
          <w:rFonts w:ascii="Arial" w:hAnsi="Arial" w:cs="Arial"/>
          <w:b/>
          <w:color w:val="993300"/>
          <w:sz w:val="32"/>
          <w:szCs w:val="32"/>
        </w:rPr>
        <w:t xml:space="preserve"> </w:t>
      </w:r>
      <w:r w:rsidR="00623883">
        <w:rPr>
          <w:rFonts w:ascii="Arial" w:hAnsi="Arial" w:cs="Arial"/>
          <w:b/>
          <w:color w:val="993300"/>
          <w:sz w:val="32"/>
          <w:szCs w:val="32"/>
        </w:rPr>
        <w:t>v</w:t>
      </w:r>
      <w:r w:rsidR="00DD3D30">
        <w:rPr>
          <w:rFonts w:ascii="Arial" w:hAnsi="Arial" w:cs="Arial"/>
          <w:b/>
          <w:color w:val="993300"/>
          <w:sz w:val="32"/>
          <w:szCs w:val="32"/>
        </w:rPr>
        <w:t xml:space="preserve"> povečanje energetske učinkovitosti stavb</w:t>
      </w:r>
    </w:p>
    <w:p w:rsidR="00B459D4" w:rsidRPr="00BF6E06" w:rsidRDefault="00194F7B" w:rsidP="00BF6E06">
      <w:pPr>
        <w:rPr>
          <w:rFonts w:ascii="Arial" w:hAnsi="Arial" w:cs="Arial"/>
          <w:b/>
          <w:i/>
        </w:rPr>
      </w:pPr>
      <w:r w:rsidRPr="00BF6E06">
        <w:rPr>
          <w:rFonts w:ascii="Arial" w:hAnsi="Arial" w:cs="Arial"/>
          <w:b/>
          <w:i/>
        </w:rPr>
        <w:t xml:space="preserve">Evropska investicijska banka (EIB) </w:t>
      </w:r>
      <w:r w:rsidR="00DD3D30">
        <w:rPr>
          <w:rFonts w:ascii="Arial" w:hAnsi="Arial" w:cs="Arial"/>
          <w:b/>
          <w:i/>
        </w:rPr>
        <w:t>je potrdila</w:t>
      </w:r>
      <w:r w:rsidRPr="00BF6E06">
        <w:rPr>
          <w:rFonts w:ascii="Arial" w:hAnsi="Arial" w:cs="Arial"/>
          <w:b/>
          <w:i/>
        </w:rPr>
        <w:t xml:space="preserve"> nov finančni instrument Pobuda pametno financiranje za pametne stavbe (</w:t>
      </w:r>
      <w:proofErr w:type="spellStart"/>
      <w:r w:rsidRPr="00BF6E06">
        <w:rPr>
          <w:rFonts w:ascii="Arial" w:hAnsi="Arial" w:cs="Arial"/>
          <w:b/>
          <w:i/>
        </w:rPr>
        <w:t>Smart</w:t>
      </w:r>
      <w:proofErr w:type="spellEnd"/>
      <w:r w:rsidRPr="00BF6E06">
        <w:rPr>
          <w:rFonts w:ascii="Arial" w:hAnsi="Arial" w:cs="Arial"/>
          <w:b/>
          <w:i/>
        </w:rPr>
        <w:t xml:space="preserve"> Finance </w:t>
      </w:r>
      <w:proofErr w:type="spellStart"/>
      <w:r w:rsidRPr="00BF6E06">
        <w:rPr>
          <w:rFonts w:ascii="Arial" w:hAnsi="Arial" w:cs="Arial"/>
          <w:b/>
          <w:i/>
        </w:rPr>
        <w:t>for</w:t>
      </w:r>
      <w:proofErr w:type="spellEnd"/>
      <w:r w:rsidRPr="00BF6E06">
        <w:rPr>
          <w:rFonts w:ascii="Arial" w:hAnsi="Arial" w:cs="Arial"/>
          <w:b/>
          <w:i/>
        </w:rPr>
        <w:t xml:space="preserve"> </w:t>
      </w:r>
      <w:proofErr w:type="spellStart"/>
      <w:r w:rsidRPr="00BF6E06">
        <w:rPr>
          <w:rFonts w:ascii="Arial" w:hAnsi="Arial" w:cs="Arial"/>
          <w:b/>
          <w:i/>
        </w:rPr>
        <w:t>Smart</w:t>
      </w:r>
      <w:proofErr w:type="spellEnd"/>
      <w:r w:rsidRPr="00BF6E06">
        <w:rPr>
          <w:rFonts w:ascii="Arial" w:hAnsi="Arial" w:cs="Arial"/>
          <w:b/>
          <w:i/>
        </w:rPr>
        <w:t xml:space="preserve"> </w:t>
      </w:r>
      <w:proofErr w:type="spellStart"/>
      <w:r w:rsidRPr="00BF6E06">
        <w:rPr>
          <w:rFonts w:ascii="Arial" w:hAnsi="Arial" w:cs="Arial"/>
          <w:b/>
          <w:i/>
        </w:rPr>
        <w:t>Buildings</w:t>
      </w:r>
      <w:proofErr w:type="spellEnd"/>
      <w:r w:rsidRPr="00BF6E06">
        <w:rPr>
          <w:rFonts w:ascii="Arial" w:hAnsi="Arial" w:cs="Arial"/>
          <w:b/>
          <w:i/>
        </w:rPr>
        <w:t xml:space="preserve"> </w:t>
      </w:r>
      <w:proofErr w:type="spellStart"/>
      <w:r w:rsidRPr="00BF6E06">
        <w:rPr>
          <w:rFonts w:ascii="Arial" w:hAnsi="Arial" w:cs="Arial"/>
          <w:b/>
          <w:i/>
        </w:rPr>
        <w:t>initiative</w:t>
      </w:r>
      <w:proofErr w:type="spellEnd"/>
      <w:r w:rsidRPr="00BF6E06">
        <w:rPr>
          <w:rFonts w:ascii="Arial" w:hAnsi="Arial" w:cs="Arial"/>
          <w:b/>
          <w:i/>
        </w:rPr>
        <w:t>). Njegov namen je zagotoviti, da bodo z inteligentno uporabo spodbud EU kot garancijo naložbe v projekte za povečanje energetske učinkovitosti stanovanjskih stavb postale bolj privlačne za zasebne investitorje. Naložbe v energetsko obnovo stanovanjskih stavb naj bi s pomočjo Pobude pametno financiranje za pametne stavbe postale manj tvegane, zagotovil naj bi tudi pomoč pri pripravi projektov.</w:t>
      </w:r>
    </w:p>
    <w:p w:rsidR="00477200" w:rsidRPr="00BF6E06" w:rsidRDefault="00477200" w:rsidP="00BF6E06">
      <w:pPr>
        <w:rPr>
          <w:rFonts w:ascii="Arial" w:hAnsi="Arial" w:cs="Arial"/>
          <w:sz w:val="20"/>
          <w:szCs w:val="20"/>
        </w:rPr>
      </w:pPr>
      <w:r w:rsidRPr="00BF6E06">
        <w:rPr>
          <w:rFonts w:ascii="Arial" w:hAnsi="Arial" w:cs="Arial"/>
          <w:sz w:val="20"/>
          <w:szCs w:val="20"/>
        </w:rPr>
        <w:t xml:space="preserve">V evropskih strukturnih in investicijskih skladih (ESIF) je v obdobju od leta 2014 do 2020 za naložbe v povečanje energetske učinkovitosti na voljo 18 milijard evrov, spodbujanje </w:t>
      </w:r>
      <w:proofErr w:type="spellStart"/>
      <w:r w:rsidRPr="00BF6E06">
        <w:rPr>
          <w:rFonts w:ascii="Arial" w:hAnsi="Arial" w:cs="Arial"/>
          <w:sz w:val="20"/>
          <w:szCs w:val="20"/>
        </w:rPr>
        <w:t>naloožb</w:t>
      </w:r>
      <w:proofErr w:type="spellEnd"/>
      <w:r w:rsidRPr="00BF6E06">
        <w:rPr>
          <w:rFonts w:ascii="Arial" w:hAnsi="Arial" w:cs="Arial"/>
          <w:sz w:val="20"/>
          <w:szCs w:val="20"/>
        </w:rPr>
        <w:t xml:space="preserve"> v projekte za trajnostno rabo energije je ena od strateških prioritet Evropskega sklada za strateške naložbe (EFSI), ki je temelj </w:t>
      </w:r>
      <w:proofErr w:type="spellStart"/>
      <w:r w:rsidRPr="00BF6E06">
        <w:rPr>
          <w:rFonts w:ascii="Arial" w:hAnsi="Arial" w:cs="Arial"/>
          <w:sz w:val="20"/>
          <w:szCs w:val="20"/>
        </w:rPr>
        <w:t>Junckerjevega</w:t>
      </w:r>
      <w:proofErr w:type="spellEnd"/>
      <w:r w:rsidRPr="00BF6E06">
        <w:rPr>
          <w:rFonts w:ascii="Arial" w:hAnsi="Arial" w:cs="Arial"/>
          <w:sz w:val="20"/>
          <w:szCs w:val="20"/>
        </w:rPr>
        <w:t xml:space="preserve"> naložbenega načrta. </w:t>
      </w:r>
    </w:p>
    <w:p w:rsidR="00194F7B" w:rsidRPr="00BF6E06" w:rsidRDefault="00477200" w:rsidP="00BF6E06">
      <w:pPr>
        <w:rPr>
          <w:rFonts w:ascii="Arial" w:hAnsi="Arial" w:cs="Arial"/>
          <w:sz w:val="20"/>
          <w:szCs w:val="20"/>
        </w:rPr>
      </w:pPr>
      <w:r w:rsidRPr="00BF6E06">
        <w:rPr>
          <w:rFonts w:ascii="Arial" w:hAnsi="Arial" w:cs="Arial"/>
          <w:sz w:val="20"/>
          <w:szCs w:val="20"/>
        </w:rPr>
        <w:t xml:space="preserve">Evropska komisija izpostavlja, da na stavbe odpade 40 odstotkov porabe energije v Evropi. </w:t>
      </w:r>
      <w:r w:rsidR="0062440B" w:rsidRPr="00BF6E06">
        <w:rPr>
          <w:rFonts w:ascii="Arial" w:hAnsi="Arial" w:cs="Arial"/>
          <w:sz w:val="20"/>
          <w:szCs w:val="20"/>
        </w:rPr>
        <w:t xml:space="preserve">To je sektor, kjer je razlika med potrebami in izvedenimi investicijami v energetsko učinkovitost največja. Na letni ravni bi v EU morali  za prenovo stavb nameniti tri krat več sredstev kot zdaj, da bi do leta 2030 dosegli cilj za povečanje energetske učinkovitosti stavb za 30 odstotkov. </w:t>
      </w:r>
    </w:p>
    <w:p w:rsidR="0062440B" w:rsidRPr="00BF6E06" w:rsidRDefault="0062440B" w:rsidP="00BF6E06">
      <w:pPr>
        <w:rPr>
          <w:rFonts w:ascii="Arial" w:hAnsi="Arial" w:cs="Arial"/>
          <w:b/>
          <w:sz w:val="20"/>
          <w:szCs w:val="20"/>
        </w:rPr>
      </w:pPr>
      <w:r w:rsidRPr="00BF6E06">
        <w:rPr>
          <w:rFonts w:ascii="Arial" w:hAnsi="Arial" w:cs="Arial"/>
          <w:b/>
          <w:sz w:val="20"/>
          <w:szCs w:val="20"/>
        </w:rPr>
        <w:t>Koristne informacije:</w:t>
      </w:r>
    </w:p>
    <w:p w:rsidR="0062440B" w:rsidRPr="00BF6E06" w:rsidRDefault="0062440B" w:rsidP="00BF6E06">
      <w:pPr>
        <w:pStyle w:val="Odstavekseznam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BF6E06">
        <w:rPr>
          <w:rFonts w:ascii="Arial" w:hAnsi="Arial" w:cs="Arial"/>
          <w:sz w:val="20"/>
          <w:szCs w:val="20"/>
        </w:rPr>
        <w:t>Sporočilo o potrditvi novega finančnega instrumenta Pobuda pametno financiranje za pametne stavbe:</w:t>
      </w:r>
    </w:p>
    <w:p w:rsidR="0062440B" w:rsidRPr="00BF6E06" w:rsidRDefault="0062440B" w:rsidP="00BF6E06">
      <w:pPr>
        <w:pStyle w:val="Odstavekseznam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hyperlink r:id="rId7" w:history="1">
        <w:r w:rsidRPr="00BF6E06">
          <w:rPr>
            <w:rStyle w:val="Hiperpovezava"/>
            <w:rFonts w:ascii="Arial" w:hAnsi="Arial" w:cs="Arial"/>
            <w:sz w:val="20"/>
            <w:szCs w:val="20"/>
          </w:rPr>
          <w:t>https://ec.europa.eu/info/news/smart-finance-smart-buildings-investing-energy-efficiency-buildings-2018-feb-07_en</w:t>
        </w:r>
      </w:hyperlink>
      <w:r w:rsidRPr="00BF6E06">
        <w:rPr>
          <w:rFonts w:ascii="Arial" w:hAnsi="Arial" w:cs="Arial"/>
          <w:sz w:val="20"/>
          <w:szCs w:val="20"/>
        </w:rPr>
        <w:t xml:space="preserve"> </w:t>
      </w:r>
    </w:p>
    <w:p w:rsidR="0062440B" w:rsidRPr="00BF6E06" w:rsidRDefault="0062440B" w:rsidP="00BF6E06">
      <w:pPr>
        <w:pStyle w:val="Odstavekseznam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BF6E06">
        <w:rPr>
          <w:rFonts w:ascii="Arial" w:hAnsi="Arial" w:cs="Arial"/>
          <w:sz w:val="20"/>
          <w:szCs w:val="20"/>
        </w:rPr>
        <w:t>Spletna stran z informacijami o projektih za povečanje energetske učinkovitosti stavb:</w:t>
      </w:r>
    </w:p>
    <w:p w:rsidR="0062440B" w:rsidRPr="00BF6E06" w:rsidRDefault="0062440B" w:rsidP="00BF6E06">
      <w:pPr>
        <w:pStyle w:val="Odstavekseznam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hyperlink r:id="rId8" w:history="1">
        <w:r w:rsidRPr="00BF6E06">
          <w:rPr>
            <w:rStyle w:val="Hiperpovezava"/>
            <w:rFonts w:ascii="Arial" w:hAnsi="Arial" w:cs="Arial"/>
            <w:sz w:val="20"/>
            <w:szCs w:val="20"/>
          </w:rPr>
          <w:t>https://ec.europa.eu/energy/en/topics/energy-efficiency/financing-energy-efficiency</w:t>
        </w:r>
      </w:hyperlink>
    </w:p>
    <w:p w:rsidR="0062440B" w:rsidRPr="00BF6E06" w:rsidRDefault="0062440B" w:rsidP="00BF6E06">
      <w:pPr>
        <w:rPr>
          <w:rFonts w:ascii="Arial" w:hAnsi="Arial" w:cs="Arial"/>
          <w:sz w:val="20"/>
          <w:szCs w:val="20"/>
        </w:rPr>
      </w:pPr>
      <w:r w:rsidRPr="00BF6E06">
        <w:rPr>
          <w:rFonts w:ascii="Arial" w:hAnsi="Arial" w:cs="Arial"/>
          <w:sz w:val="20"/>
          <w:szCs w:val="20"/>
        </w:rPr>
        <w:t>Pripravila:</w:t>
      </w:r>
    </w:p>
    <w:p w:rsidR="0062440B" w:rsidRPr="00BF6E06" w:rsidRDefault="0062440B" w:rsidP="00BF6E06">
      <w:pPr>
        <w:rPr>
          <w:rFonts w:ascii="Arial" w:hAnsi="Arial" w:cs="Arial"/>
          <w:sz w:val="20"/>
          <w:szCs w:val="20"/>
        </w:rPr>
      </w:pPr>
      <w:r w:rsidRPr="00BF6E06">
        <w:rPr>
          <w:rFonts w:ascii="Arial" w:hAnsi="Arial" w:cs="Arial"/>
          <w:sz w:val="20"/>
          <w:szCs w:val="20"/>
        </w:rPr>
        <w:t>Darja Kocbek</w:t>
      </w:r>
    </w:p>
    <w:sectPr w:rsidR="0062440B" w:rsidRPr="00BF6E06" w:rsidSect="00B459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274AD7"/>
    <w:multiLevelType w:val="hybridMultilevel"/>
    <w:tmpl w:val="B934BA1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94F7B"/>
    <w:rsid w:val="00194F7B"/>
    <w:rsid w:val="00477200"/>
    <w:rsid w:val="0050690F"/>
    <w:rsid w:val="00623883"/>
    <w:rsid w:val="0062440B"/>
    <w:rsid w:val="006B7801"/>
    <w:rsid w:val="00B459D4"/>
    <w:rsid w:val="00BF6E06"/>
    <w:rsid w:val="00DD3D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00" w:after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B459D4"/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6B780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62440B"/>
    <w:rPr>
      <w:color w:val="0000FF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BF6E06"/>
    <w:pPr>
      <w:ind w:left="720"/>
      <w:contextualSpacing/>
    </w:pPr>
  </w:style>
  <w:style w:type="character" w:customStyle="1" w:styleId="Naslov2Znak">
    <w:name w:val="Naslov 2 Znak"/>
    <w:basedOn w:val="Privzetapisavaodstavka"/>
    <w:link w:val="Naslov2"/>
    <w:uiPriority w:val="9"/>
    <w:rsid w:val="006B780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rezrazmikov">
    <w:name w:val="No Spacing"/>
    <w:uiPriority w:val="1"/>
    <w:qFormat/>
    <w:rsid w:val="006B7801"/>
    <w:pPr>
      <w:spacing w:after="0"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B7801"/>
    <w:pPr>
      <w:spacing w:after="0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B780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c.europa.eu/energy/en/topics/energy-efficiency/financing-energy-efficiency" TargetMode="External"/><Relationship Id="rId3" Type="http://schemas.openxmlformats.org/officeDocument/2006/relationships/styles" Target="styles.xml"/><Relationship Id="rId7" Type="http://schemas.openxmlformats.org/officeDocument/2006/relationships/hyperlink" Target="https://ec.europa.eu/info/news/smart-finance-smart-buildings-investing-energy-efficiency-buildings-2018-feb-07_e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3C2194-227E-40A3-91CF-5F449AFB19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322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 sistema Windows</dc:creator>
  <cp:lastModifiedBy>Uporabnik sistema Windows</cp:lastModifiedBy>
  <cp:revision>5</cp:revision>
  <dcterms:created xsi:type="dcterms:W3CDTF">2018-02-13T17:24:00Z</dcterms:created>
  <dcterms:modified xsi:type="dcterms:W3CDTF">2018-02-13T18:04:00Z</dcterms:modified>
</cp:coreProperties>
</file>