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B38" w:rsidRPr="00467345" w:rsidRDefault="00243B38" w:rsidP="00243B38">
      <w:pPr>
        <w:tabs>
          <w:tab w:val="left" w:pos="2520"/>
          <w:tab w:val="left" w:pos="2700"/>
          <w:tab w:val="left" w:pos="3120"/>
        </w:tabs>
        <w:spacing w:before="240" w:after="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43B38" w:rsidRPr="00301C78" w:rsidRDefault="00243B38" w:rsidP="00243B38">
      <w:pPr>
        <w:pStyle w:val="Naslov2"/>
        <w:tabs>
          <w:tab w:val="left" w:pos="3120"/>
        </w:tabs>
        <w:spacing w:before="0" w:after="240" w:afterAutospacing="0"/>
        <w:jc w:val="center"/>
        <w:rPr>
          <w:sz w:val="22"/>
        </w:rPr>
      </w:pPr>
      <w:r w:rsidRPr="00083714">
        <w:rPr>
          <w:sz w:val="22"/>
        </w:rPr>
        <w:t>Slovensko gospodarsko in raziskovalno združenje, Bruselj</w:t>
      </w:r>
    </w:p>
    <w:p w:rsidR="00243B38" w:rsidRPr="00083714" w:rsidRDefault="00243B38" w:rsidP="00243B38">
      <w:pPr>
        <w:pBdr>
          <w:bottom w:val="single" w:sz="6" w:space="1" w:color="auto"/>
        </w:pBdr>
        <w:tabs>
          <w:tab w:val="left" w:pos="3120"/>
        </w:tabs>
        <w:spacing w:after="240"/>
        <w:rPr>
          <w:sz w:val="16"/>
          <w:szCs w:val="16"/>
        </w:rPr>
      </w:pPr>
    </w:p>
    <w:p w:rsidR="00243B38" w:rsidRDefault="00243B38" w:rsidP="00243B38">
      <w:pPr>
        <w:tabs>
          <w:tab w:val="left" w:pos="3120"/>
        </w:tabs>
        <w:spacing w:after="240"/>
        <w:rPr>
          <w:b/>
        </w:rPr>
      </w:pPr>
      <w:r w:rsidRPr="00083714">
        <w:rPr>
          <w:b/>
        </w:rPr>
        <w:tab/>
      </w:r>
      <w:r>
        <w:rPr>
          <w:b/>
        </w:rPr>
        <w:t xml:space="preserve">Občasna informacija članom 29 </w:t>
      </w:r>
      <w:r w:rsidRPr="00083714">
        <w:rPr>
          <w:b/>
        </w:rPr>
        <w:t>– 20</w:t>
      </w:r>
      <w:r>
        <w:rPr>
          <w:b/>
        </w:rPr>
        <w:t>23</w:t>
      </w:r>
    </w:p>
    <w:p w:rsidR="00243B38" w:rsidRDefault="00243B38" w:rsidP="00243B38">
      <w:pPr>
        <w:tabs>
          <w:tab w:val="left" w:pos="3120"/>
        </w:tabs>
        <w:spacing w:after="240"/>
        <w:jc w:val="center"/>
        <w:rPr>
          <w:b/>
        </w:rPr>
      </w:pPr>
      <w:r>
        <w:rPr>
          <w:b/>
        </w:rPr>
        <w:t xml:space="preserve">20. februar </w:t>
      </w:r>
      <w:r w:rsidRPr="00083714">
        <w:rPr>
          <w:b/>
        </w:rPr>
        <w:t xml:space="preserve"> 20</w:t>
      </w:r>
      <w:r>
        <w:rPr>
          <w:b/>
        </w:rPr>
        <w:t>23</w:t>
      </w:r>
    </w:p>
    <w:p w:rsidR="00647E52" w:rsidRDefault="00243B38" w:rsidP="00243B38">
      <w:pPr>
        <w:spacing w:after="240"/>
        <w:jc w:val="center"/>
        <w:rPr>
          <w:rFonts w:ascii="Arial" w:hAnsi="Arial"/>
          <w:b/>
          <w:i/>
          <w:sz w:val="22"/>
          <w:szCs w:val="22"/>
        </w:rPr>
      </w:pPr>
      <w:r>
        <w:rPr>
          <w:b/>
          <w:color w:val="993300"/>
          <w:sz w:val="32"/>
          <w:szCs w:val="32"/>
        </w:rPr>
        <w:t>Objavljena je prva različica nabora orodij EU za izvajanje evropske denarnice za digitalno identiteto</w:t>
      </w:r>
      <w:r w:rsidR="00E55729">
        <w:rPr>
          <w:b/>
          <w:color w:val="993300"/>
          <w:sz w:val="32"/>
          <w:szCs w:val="32"/>
        </w:rPr>
        <w:t xml:space="preserve"> (EUDI)</w:t>
      </w:r>
    </w:p>
    <w:p w:rsidR="00644EC1" w:rsidRPr="00647E52" w:rsidRDefault="00644EC1" w:rsidP="00243B38">
      <w:pPr>
        <w:spacing w:after="240"/>
        <w:jc w:val="both"/>
        <w:rPr>
          <w:rFonts w:ascii="Arial" w:hAnsi="Arial"/>
          <w:b/>
          <w:i/>
          <w:sz w:val="22"/>
          <w:szCs w:val="22"/>
        </w:rPr>
      </w:pPr>
      <w:r w:rsidRPr="00647E52">
        <w:rPr>
          <w:rFonts w:ascii="Arial" w:hAnsi="Arial"/>
          <w:b/>
          <w:i/>
          <w:sz w:val="22"/>
          <w:szCs w:val="22"/>
        </w:rPr>
        <w:t>Evropska komisija je objavila prvo različico skupnega nabora orodij EU za izvajanje evropske denarnice za digitalno identiteto (denarnica EUDI). Hkrati podpira tudi pilotne projekte s sofinanciranjem v višini do 50 milijonov evrov za obravnavo prednostnih primerov uporabe za denarnico EUDI, vključno z dovoljenjem za mobilno vožnjo, e-zdravjem, plačili in izobraževanjem/poklicnimi kvalifikacijami. Predvideno je, da bodo pilotne projekte</w:t>
      </w:r>
      <w:r w:rsidR="00647E52">
        <w:rPr>
          <w:rFonts w:ascii="Arial" w:hAnsi="Arial"/>
          <w:b/>
          <w:i/>
          <w:sz w:val="22"/>
          <w:szCs w:val="22"/>
        </w:rPr>
        <w:t>, za katere se je razpis končal avgusta 2022,</w:t>
      </w:r>
      <w:r w:rsidRPr="00647E52">
        <w:rPr>
          <w:rFonts w:ascii="Arial" w:hAnsi="Arial"/>
          <w:b/>
          <w:i/>
          <w:sz w:val="22"/>
          <w:szCs w:val="22"/>
        </w:rPr>
        <w:t xml:space="preserve"> začeli izvajati v prvi polovici leta 2023. Člani lahko dobijo več informacij na SBRA.</w:t>
      </w:r>
    </w:p>
    <w:p w:rsidR="00644EC1" w:rsidRPr="00647E52" w:rsidRDefault="00644EC1" w:rsidP="00647E52">
      <w:pPr>
        <w:spacing w:after="240"/>
        <w:jc w:val="both"/>
        <w:rPr>
          <w:rFonts w:ascii="Arial" w:hAnsi="Arial"/>
          <w:sz w:val="20"/>
          <w:szCs w:val="20"/>
        </w:rPr>
      </w:pPr>
      <w:r w:rsidRPr="00647E52">
        <w:rPr>
          <w:rFonts w:ascii="Arial" w:hAnsi="Arial"/>
          <w:sz w:val="20"/>
          <w:szCs w:val="20"/>
        </w:rPr>
        <w:t>Evropska denarnica za digitalno identiteto EUDI naj bi evropskim državljanom in podjetjem zagotovila varen in priročen način za identifikacijo, kadar je to potrebno za dostop do digitalnih storitev. Omogočila naj bi jim, da bodo podatke lahko varno hranili in uporabljali za vse vrste storitev, kot so prijava na letališču, najem avtomobila, odprtje bančnega računa ali prijava v svoj račun na velikih spletnih platformah. Poleg tega naj bi denarnica EUDI državljanom omogočila shranjevanje dokumentov, kot so mobilno vozniško dovoljenje, poklicna dovoljenja, e-zdravje ali izobraževalna potrdila.</w:t>
      </w:r>
    </w:p>
    <w:p w:rsidR="005079AF" w:rsidRPr="00647E52" w:rsidRDefault="000C6250" w:rsidP="00647E52">
      <w:pPr>
        <w:spacing w:after="240"/>
        <w:jc w:val="both"/>
        <w:rPr>
          <w:rFonts w:ascii="Arial" w:hAnsi="Arial"/>
          <w:sz w:val="20"/>
          <w:szCs w:val="20"/>
        </w:rPr>
      </w:pPr>
      <w:r w:rsidRPr="00647E52">
        <w:rPr>
          <w:rFonts w:ascii="Arial" w:hAnsi="Arial"/>
          <w:sz w:val="20"/>
          <w:szCs w:val="20"/>
        </w:rPr>
        <w:t>Zahteve in specifikacije iz zbirke orodij za države članice niso obvezne, dokler ne bo sprejet zakonodajni predlog o evropski denarnici za digitalno identiteto EUDI.</w:t>
      </w:r>
    </w:p>
    <w:p w:rsidR="005079AF" w:rsidRPr="00647E52" w:rsidRDefault="005079AF" w:rsidP="00647E52">
      <w:pPr>
        <w:spacing w:after="240"/>
        <w:jc w:val="both"/>
        <w:rPr>
          <w:rFonts w:ascii="Arial" w:hAnsi="Arial"/>
          <w:b/>
          <w:sz w:val="20"/>
          <w:szCs w:val="20"/>
        </w:rPr>
      </w:pPr>
      <w:r w:rsidRPr="00647E52">
        <w:rPr>
          <w:rFonts w:ascii="Arial" w:hAnsi="Arial"/>
          <w:b/>
          <w:sz w:val="20"/>
          <w:szCs w:val="20"/>
        </w:rPr>
        <w:t>Koristne informacije:</w:t>
      </w:r>
    </w:p>
    <w:p w:rsidR="005079AF" w:rsidRPr="00647E52" w:rsidRDefault="005079AF" w:rsidP="00647E52">
      <w:pPr>
        <w:pStyle w:val="Odstavekseznama"/>
        <w:numPr>
          <w:ilvl w:val="0"/>
          <w:numId w:val="1"/>
        </w:numPr>
        <w:spacing w:after="240"/>
        <w:jc w:val="both"/>
        <w:rPr>
          <w:rFonts w:ascii="Arial" w:hAnsi="Arial"/>
          <w:sz w:val="20"/>
          <w:szCs w:val="20"/>
        </w:rPr>
      </w:pPr>
      <w:r w:rsidRPr="00647E52">
        <w:rPr>
          <w:rFonts w:ascii="Arial" w:hAnsi="Arial"/>
          <w:sz w:val="20"/>
          <w:szCs w:val="20"/>
        </w:rPr>
        <w:t>Prva različica skupnega nabora orodij:</w:t>
      </w:r>
    </w:p>
    <w:p w:rsidR="005079AF" w:rsidRPr="00647E52" w:rsidRDefault="005079AF" w:rsidP="00647E52">
      <w:pPr>
        <w:pStyle w:val="Odstavekseznama"/>
        <w:numPr>
          <w:ilvl w:val="0"/>
          <w:numId w:val="1"/>
        </w:numPr>
        <w:spacing w:after="240"/>
        <w:jc w:val="both"/>
        <w:rPr>
          <w:rFonts w:ascii="Arial" w:hAnsi="Arial"/>
          <w:sz w:val="20"/>
          <w:szCs w:val="20"/>
        </w:rPr>
      </w:pPr>
      <w:hyperlink r:id="rId6" w:history="1">
        <w:r w:rsidRPr="00647E52">
          <w:rPr>
            <w:rStyle w:val="Hiperpovezava"/>
            <w:rFonts w:ascii="Arial" w:hAnsi="Arial" w:cs="Arial"/>
            <w:sz w:val="20"/>
            <w:szCs w:val="20"/>
          </w:rPr>
          <w:t>https://digital-strategy.ec.europa.eu/sl/library/european-digital-identity-wallet-architecture-and-reference-framework</w:t>
        </w:r>
      </w:hyperlink>
    </w:p>
    <w:p w:rsidR="005079AF" w:rsidRPr="00647E52" w:rsidRDefault="005079AF" w:rsidP="00647E52">
      <w:pPr>
        <w:pStyle w:val="Odstavekseznama"/>
        <w:numPr>
          <w:ilvl w:val="0"/>
          <w:numId w:val="1"/>
        </w:numPr>
        <w:spacing w:after="240"/>
        <w:jc w:val="both"/>
        <w:rPr>
          <w:rFonts w:ascii="Arial" w:hAnsi="Arial"/>
          <w:sz w:val="20"/>
          <w:szCs w:val="20"/>
        </w:rPr>
      </w:pPr>
      <w:r w:rsidRPr="00647E52">
        <w:rPr>
          <w:rFonts w:ascii="Arial" w:hAnsi="Arial"/>
          <w:sz w:val="20"/>
          <w:szCs w:val="20"/>
        </w:rPr>
        <w:t>Spletna stran z informacijami o denarnici EUDI:</w:t>
      </w:r>
    </w:p>
    <w:p w:rsidR="005079AF" w:rsidRDefault="005079AF" w:rsidP="00647E52">
      <w:pPr>
        <w:pStyle w:val="Odstavekseznama"/>
        <w:numPr>
          <w:ilvl w:val="0"/>
          <w:numId w:val="1"/>
        </w:numPr>
        <w:spacing w:after="240"/>
        <w:jc w:val="both"/>
        <w:rPr>
          <w:rFonts w:ascii="Arial" w:hAnsi="Arial"/>
          <w:sz w:val="20"/>
          <w:szCs w:val="20"/>
        </w:rPr>
      </w:pPr>
      <w:hyperlink r:id="rId7" w:history="1">
        <w:r w:rsidRPr="00647E52">
          <w:rPr>
            <w:rStyle w:val="Hiperpovezava"/>
            <w:rFonts w:ascii="Arial" w:hAnsi="Arial" w:cs="Arial"/>
            <w:sz w:val="20"/>
            <w:szCs w:val="20"/>
          </w:rPr>
          <w:t>https://commission.europa.eu/strategy-and-policy/priorities-2019-2024/europe-fit-digital-age/european-digital-identity_sl</w:t>
        </w:r>
      </w:hyperlink>
    </w:p>
    <w:p w:rsidR="00647E52" w:rsidRDefault="00647E52" w:rsidP="00647E52">
      <w:pPr>
        <w:pStyle w:val="Odstavekseznama"/>
        <w:numPr>
          <w:ilvl w:val="0"/>
          <w:numId w:val="1"/>
        </w:numPr>
        <w:spacing w:after="240"/>
        <w:jc w:val="both"/>
        <w:rPr>
          <w:rFonts w:ascii="Arial" w:hAnsi="Arial"/>
          <w:sz w:val="20"/>
          <w:szCs w:val="20"/>
        </w:rPr>
      </w:pPr>
      <w:r>
        <w:rPr>
          <w:rFonts w:ascii="Arial" w:hAnsi="Arial"/>
          <w:sz w:val="20"/>
          <w:szCs w:val="20"/>
        </w:rPr>
        <w:t>Informacije o razpisu za pilotne projekte:</w:t>
      </w:r>
    </w:p>
    <w:p w:rsidR="00647E52" w:rsidRPr="00647E52" w:rsidRDefault="00647E52" w:rsidP="00647E52">
      <w:pPr>
        <w:pStyle w:val="Odstavekseznama"/>
        <w:numPr>
          <w:ilvl w:val="0"/>
          <w:numId w:val="1"/>
        </w:numPr>
        <w:spacing w:after="240"/>
        <w:jc w:val="both"/>
        <w:rPr>
          <w:rFonts w:ascii="Arial" w:hAnsi="Arial"/>
          <w:sz w:val="20"/>
          <w:szCs w:val="20"/>
        </w:rPr>
      </w:pPr>
      <w:hyperlink r:id="rId8" w:history="1">
        <w:r w:rsidRPr="00525030">
          <w:rPr>
            <w:rStyle w:val="Hiperpovezava"/>
            <w:rFonts w:ascii="Arial" w:hAnsi="Arial"/>
            <w:sz w:val="20"/>
            <w:szCs w:val="20"/>
          </w:rPr>
          <w:t>https://digital-strategy.ec.europa.eu/sl/funding/dep-call-piloting-euid-wallets-has-been-published</w:t>
        </w:r>
      </w:hyperlink>
      <w:r>
        <w:rPr>
          <w:rFonts w:ascii="Arial" w:hAnsi="Arial"/>
          <w:sz w:val="20"/>
          <w:szCs w:val="20"/>
        </w:rPr>
        <w:t xml:space="preserve"> </w:t>
      </w:r>
    </w:p>
    <w:p w:rsidR="005079AF" w:rsidRPr="00647E52" w:rsidRDefault="005079AF" w:rsidP="00647E52">
      <w:pPr>
        <w:jc w:val="both"/>
        <w:rPr>
          <w:rFonts w:ascii="Arial" w:hAnsi="Arial"/>
          <w:sz w:val="20"/>
          <w:szCs w:val="20"/>
        </w:rPr>
      </w:pPr>
      <w:r w:rsidRPr="00647E52">
        <w:rPr>
          <w:rFonts w:ascii="Arial" w:hAnsi="Arial"/>
          <w:sz w:val="20"/>
          <w:szCs w:val="20"/>
        </w:rPr>
        <w:t>Pripravila:</w:t>
      </w:r>
    </w:p>
    <w:p w:rsidR="005079AF" w:rsidRPr="00647E52" w:rsidRDefault="005079AF" w:rsidP="00647E52">
      <w:pPr>
        <w:jc w:val="both"/>
        <w:rPr>
          <w:rFonts w:ascii="Arial" w:hAnsi="Arial"/>
          <w:sz w:val="20"/>
          <w:szCs w:val="20"/>
        </w:rPr>
      </w:pPr>
      <w:r w:rsidRPr="00647E52">
        <w:rPr>
          <w:rFonts w:ascii="Arial" w:hAnsi="Arial"/>
          <w:sz w:val="20"/>
          <w:szCs w:val="20"/>
        </w:rPr>
        <w:t>Darja Kocbek</w:t>
      </w:r>
    </w:p>
    <w:p w:rsidR="00644EC1" w:rsidRDefault="00644EC1" w:rsidP="00647E52"/>
    <w:p w:rsidR="00644EC1" w:rsidRPr="00644EC1" w:rsidRDefault="00644EC1" w:rsidP="00644EC1">
      <w:pPr>
        <w:spacing w:after="240"/>
      </w:pPr>
    </w:p>
    <w:sectPr w:rsidR="00644EC1" w:rsidRPr="00644EC1" w:rsidSect="00F047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030C1"/>
    <w:multiLevelType w:val="hybridMultilevel"/>
    <w:tmpl w:val="46688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4EC1"/>
    <w:rsid w:val="000C6250"/>
    <w:rsid w:val="00243B38"/>
    <w:rsid w:val="005079AF"/>
    <w:rsid w:val="00644EC1"/>
    <w:rsid w:val="00647E52"/>
    <w:rsid w:val="00E55729"/>
    <w:rsid w:val="00F047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4EC1"/>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243B38"/>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083100908msonormal">
    <w:name w:val="yiv7083100908msonormal"/>
    <w:basedOn w:val="Navaden"/>
    <w:rsid w:val="00644EC1"/>
    <w:pPr>
      <w:spacing w:before="100" w:beforeAutospacing="1" w:after="100" w:afterAutospacing="1"/>
    </w:pPr>
    <w:rPr>
      <w:rFonts w:eastAsia="Times New Roman" w:cs="Times New Roman"/>
      <w:kern w:val="0"/>
      <w:lang w:eastAsia="sl-SI" w:bidi="ar-SA"/>
    </w:rPr>
  </w:style>
  <w:style w:type="character" w:styleId="Hiperpovezava">
    <w:name w:val="Hyperlink"/>
    <w:basedOn w:val="Privzetapisavaodstavka"/>
    <w:uiPriority w:val="99"/>
    <w:unhideWhenUsed/>
    <w:rsid w:val="005079AF"/>
    <w:rPr>
      <w:color w:val="0000FF" w:themeColor="hyperlink"/>
      <w:u w:val="single"/>
    </w:rPr>
  </w:style>
  <w:style w:type="paragraph" w:styleId="Odstavekseznama">
    <w:name w:val="List Paragraph"/>
    <w:basedOn w:val="Navaden"/>
    <w:uiPriority w:val="34"/>
    <w:qFormat/>
    <w:rsid w:val="00647E52"/>
    <w:pPr>
      <w:ind w:left="720"/>
      <w:contextualSpacing/>
    </w:pPr>
    <w:rPr>
      <w:rFonts w:cs="Mangal"/>
      <w:szCs w:val="21"/>
    </w:rPr>
  </w:style>
  <w:style w:type="character" w:customStyle="1" w:styleId="Naslov2Znak">
    <w:name w:val="Naslov 2 Znak"/>
    <w:basedOn w:val="Privzetapisavaodstavka"/>
    <w:link w:val="Naslov2"/>
    <w:uiPriority w:val="9"/>
    <w:rsid w:val="00243B3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43B38"/>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243B38"/>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8675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strategy.ec.europa.eu/sl/funding/dep-call-piloting-euid-wallets-has-been-published" TargetMode="External"/><Relationship Id="rId3" Type="http://schemas.openxmlformats.org/officeDocument/2006/relationships/settings" Target="settings.xml"/><Relationship Id="rId7" Type="http://schemas.openxmlformats.org/officeDocument/2006/relationships/hyperlink" Target="https://commission.europa.eu/strategy-and-policy/priorities-2019-2024/europe-fit-digital-age/european-digital-identity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sl/library/european-digital-identity-wallet-architecture-and-reference-fram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368</Words>
  <Characters>2100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2023-02-14T12:51:00Z</dcterms:created>
  <dcterms:modified xsi:type="dcterms:W3CDTF">2023-02-14T13:30:00Z</dcterms:modified>
</cp:coreProperties>
</file>