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56" w:rsidRPr="00D5331F" w:rsidRDefault="00D04A56" w:rsidP="00D04A56">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04A56" w:rsidRPr="00C446CC" w:rsidRDefault="00D04A56" w:rsidP="00D04A56">
      <w:pPr>
        <w:pStyle w:val="Naslov2"/>
        <w:tabs>
          <w:tab w:val="left" w:pos="3120"/>
        </w:tabs>
        <w:spacing w:before="0"/>
        <w:jc w:val="center"/>
        <w:rPr>
          <w:b w:val="0"/>
          <w:bCs w:val="0"/>
          <w:i/>
          <w:iCs/>
          <w:sz w:val="22"/>
        </w:rPr>
      </w:pPr>
      <w:r w:rsidRPr="00C446CC">
        <w:rPr>
          <w:sz w:val="22"/>
        </w:rPr>
        <w:t>Slovensko gospodarsko in raziskovalno združenje, Bruselj</w:t>
      </w:r>
    </w:p>
    <w:p w:rsidR="00D04A56" w:rsidRPr="00C446CC" w:rsidRDefault="00D04A56" w:rsidP="00D04A56">
      <w:pPr>
        <w:pBdr>
          <w:bottom w:val="single" w:sz="6" w:space="1" w:color="auto"/>
        </w:pBdr>
        <w:tabs>
          <w:tab w:val="left" w:pos="3120"/>
        </w:tabs>
        <w:spacing w:after="0" w:afterAutospacing="0"/>
        <w:jc w:val="center"/>
        <w:rPr>
          <w:sz w:val="16"/>
          <w:szCs w:val="16"/>
        </w:rPr>
      </w:pPr>
    </w:p>
    <w:p w:rsidR="00D04A56" w:rsidRDefault="00D04A56" w:rsidP="00D04A56">
      <w:pPr>
        <w:tabs>
          <w:tab w:val="left" w:pos="3120"/>
        </w:tabs>
        <w:spacing w:after="0" w:afterAutospacing="0"/>
        <w:rPr>
          <w:b/>
        </w:rPr>
      </w:pPr>
      <w:r w:rsidRPr="00C446CC">
        <w:rPr>
          <w:b/>
        </w:rPr>
        <w:tab/>
      </w:r>
    </w:p>
    <w:p w:rsidR="00D04A56" w:rsidRPr="00756713" w:rsidRDefault="00D04A56" w:rsidP="00D04A56">
      <w:pPr>
        <w:tabs>
          <w:tab w:val="left" w:pos="3120"/>
        </w:tabs>
        <w:spacing w:after="0" w:afterAutospacing="0"/>
        <w:jc w:val="center"/>
        <w:rPr>
          <w:b/>
        </w:rPr>
      </w:pPr>
      <w:r>
        <w:rPr>
          <w:b/>
        </w:rPr>
        <w:t>Občasna informacija članom 26</w:t>
      </w:r>
      <w:r w:rsidRPr="00756713">
        <w:rPr>
          <w:b/>
        </w:rPr>
        <w:t xml:space="preserve"> – 2019</w:t>
      </w:r>
    </w:p>
    <w:p w:rsidR="00D04A56" w:rsidRPr="00756713" w:rsidRDefault="00D04A56" w:rsidP="00D04A56">
      <w:pPr>
        <w:tabs>
          <w:tab w:val="left" w:pos="3120"/>
        </w:tabs>
        <w:spacing w:after="0" w:afterAutospacing="0"/>
        <w:jc w:val="center"/>
        <w:rPr>
          <w:b/>
        </w:rPr>
      </w:pPr>
    </w:p>
    <w:p w:rsidR="00D04A56" w:rsidRPr="00756713" w:rsidRDefault="00D04A56" w:rsidP="00D04A56">
      <w:pPr>
        <w:tabs>
          <w:tab w:val="left" w:pos="3120"/>
        </w:tabs>
        <w:spacing w:after="0" w:afterAutospacing="0"/>
        <w:jc w:val="center"/>
        <w:rPr>
          <w:b/>
        </w:rPr>
      </w:pPr>
      <w:r>
        <w:rPr>
          <w:b/>
        </w:rPr>
        <w:t>18</w:t>
      </w:r>
      <w:r w:rsidRPr="00756713">
        <w:rPr>
          <w:b/>
        </w:rPr>
        <w:t>. februar 2019</w:t>
      </w:r>
    </w:p>
    <w:p w:rsidR="00D04A56" w:rsidRPr="00756713" w:rsidRDefault="00D04A56" w:rsidP="00D04A56">
      <w:pPr>
        <w:spacing w:after="0" w:afterAutospacing="0"/>
        <w:rPr>
          <w:b/>
          <w:color w:val="993300"/>
          <w:sz w:val="32"/>
          <w:szCs w:val="32"/>
        </w:rPr>
      </w:pPr>
    </w:p>
    <w:p w:rsidR="00D04A56" w:rsidRDefault="00D04A56" w:rsidP="00D04A56">
      <w:pPr>
        <w:jc w:val="center"/>
        <w:rPr>
          <w:rFonts w:ascii="Arial" w:hAnsi="Arial" w:cs="Arial"/>
          <w:b/>
          <w:i/>
        </w:rPr>
      </w:pPr>
      <w:r>
        <w:rPr>
          <w:b/>
          <w:color w:val="993300"/>
          <w:sz w:val="32"/>
          <w:szCs w:val="32"/>
        </w:rPr>
        <w:t>Evropska komisija namerava čez nekaj tednov objaviti razpise v okviru evropskega programa za razvoj obrambne industrije</w:t>
      </w:r>
    </w:p>
    <w:p w:rsidR="00B459D4" w:rsidRPr="00B8114F" w:rsidRDefault="00351700" w:rsidP="00B8114F">
      <w:pPr>
        <w:rPr>
          <w:rFonts w:ascii="Arial" w:hAnsi="Arial" w:cs="Arial"/>
          <w:b/>
          <w:i/>
        </w:rPr>
      </w:pPr>
      <w:r w:rsidRPr="00B8114F">
        <w:rPr>
          <w:rFonts w:ascii="Arial" w:hAnsi="Arial" w:cs="Arial"/>
          <w:b/>
          <w:i/>
        </w:rPr>
        <w:t>Evropska komisija je uradno začela delo z državami članicami EU za skupno financiranje projektov na obrambnem področju. Čez nekaj tednov bo sprejela delovni program in objavila razpise v okviru evropskega programa za razvoj obrambne industrije iz proračuna EU 2019–2020. Na voljo bo 590 milijonov evrov, od tega bo 90 milijonov evrov na voljo za raziskave (2017–2019), 500 milijonov evrov pa za razvoj opreme in tehnologije (2019–2020). Člani lahko dobijo podrobnejše informacije na SBRA.</w:t>
      </w:r>
    </w:p>
    <w:p w:rsidR="00351700" w:rsidRPr="00B8114F" w:rsidRDefault="00351700" w:rsidP="00B8114F">
      <w:pPr>
        <w:rPr>
          <w:rFonts w:ascii="Arial" w:hAnsi="Arial" w:cs="Arial"/>
          <w:sz w:val="20"/>
          <w:szCs w:val="20"/>
        </w:rPr>
      </w:pPr>
      <w:r w:rsidRPr="00B8114F">
        <w:rPr>
          <w:rFonts w:ascii="Arial" w:hAnsi="Arial" w:cs="Arial"/>
          <w:sz w:val="20"/>
          <w:szCs w:val="20"/>
        </w:rPr>
        <w:t xml:space="preserve">V obdobju od leta 2021-2027 bodo sredstva za razvoj evropske obrambne industrije na voljo v okviru Evropskega obrambnega sklada. Evropska komisija je junija 2018 predlagala Evropski obrambni sklad s proračunom 13 milijard evrov za obdobje 2021–2027. </w:t>
      </w:r>
    </w:p>
    <w:p w:rsidR="00DF0E39" w:rsidRPr="00B8114F" w:rsidRDefault="00DF0E39" w:rsidP="00B8114F">
      <w:pPr>
        <w:rPr>
          <w:rFonts w:ascii="Arial" w:hAnsi="Arial" w:cs="Arial"/>
          <w:b/>
          <w:sz w:val="20"/>
          <w:szCs w:val="20"/>
        </w:rPr>
      </w:pPr>
      <w:r w:rsidRPr="00B8114F">
        <w:rPr>
          <w:rFonts w:ascii="Arial" w:hAnsi="Arial" w:cs="Arial"/>
          <w:b/>
          <w:sz w:val="20"/>
          <w:szCs w:val="20"/>
        </w:rPr>
        <w:t>Graf 1: Razrez sredstev Evropskega obrambnega sklada</w:t>
      </w:r>
    </w:p>
    <w:p w:rsidR="00DF0E39" w:rsidRPr="00B8114F" w:rsidRDefault="00DF0E39" w:rsidP="00B8114F">
      <w:pPr>
        <w:rPr>
          <w:rFonts w:ascii="Arial" w:hAnsi="Arial" w:cs="Arial"/>
          <w:sz w:val="20"/>
          <w:szCs w:val="20"/>
        </w:rPr>
      </w:pPr>
      <w:r w:rsidRPr="00B8114F">
        <w:rPr>
          <w:rFonts w:ascii="Arial" w:hAnsi="Arial" w:cs="Arial"/>
          <w:sz w:val="20"/>
          <w:szCs w:val="20"/>
        </w:rPr>
        <w:drawing>
          <wp:inline distT="0" distB="0" distL="0" distR="0">
            <wp:extent cx="4524375" cy="166687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524375" cy="1666875"/>
                    </a:xfrm>
                    <a:prstGeom prst="rect">
                      <a:avLst/>
                    </a:prstGeom>
                    <a:noFill/>
                    <a:ln w="9525">
                      <a:noFill/>
                      <a:miter lim="800000"/>
                      <a:headEnd/>
                      <a:tailEnd/>
                    </a:ln>
                  </pic:spPr>
                </pic:pic>
              </a:graphicData>
            </a:graphic>
          </wp:inline>
        </w:drawing>
      </w:r>
    </w:p>
    <w:p w:rsidR="00DF0E39" w:rsidRPr="00B8114F" w:rsidRDefault="00DF0E39" w:rsidP="00B8114F">
      <w:pPr>
        <w:rPr>
          <w:rFonts w:ascii="Arial" w:hAnsi="Arial" w:cs="Arial"/>
          <w:sz w:val="20"/>
          <w:szCs w:val="20"/>
        </w:rPr>
      </w:pPr>
      <w:r w:rsidRPr="00B8114F">
        <w:rPr>
          <w:rFonts w:ascii="Arial" w:hAnsi="Arial" w:cs="Arial"/>
          <w:sz w:val="20"/>
          <w:szCs w:val="20"/>
        </w:rPr>
        <w:t>Vir: Evropska komisija</w:t>
      </w:r>
    </w:p>
    <w:p w:rsidR="00DF0E39" w:rsidRPr="00B8114F" w:rsidRDefault="00DF0E39" w:rsidP="00B8114F">
      <w:pPr>
        <w:rPr>
          <w:rFonts w:ascii="Arial" w:hAnsi="Arial" w:cs="Arial"/>
          <w:b/>
          <w:sz w:val="20"/>
          <w:szCs w:val="20"/>
        </w:rPr>
      </w:pPr>
      <w:r w:rsidRPr="00B8114F">
        <w:rPr>
          <w:rFonts w:ascii="Arial" w:hAnsi="Arial" w:cs="Arial"/>
          <w:b/>
          <w:sz w:val="20"/>
          <w:szCs w:val="20"/>
        </w:rPr>
        <w:t>Koristne informacije:</w:t>
      </w:r>
    </w:p>
    <w:p w:rsidR="00DF0E39" w:rsidRPr="00B8114F" w:rsidRDefault="00DF0E39" w:rsidP="00B8114F">
      <w:pPr>
        <w:pStyle w:val="Odstavekseznama"/>
        <w:numPr>
          <w:ilvl w:val="0"/>
          <w:numId w:val="1"/>
        </w:numPr>
        <w:rPr>
          <w:rFonts w:ascii="Arial" w:hAnsi="Arial" w:cs="Arial"/>
          <w:sz w:val="20"/>
          <w:szCs w:val="20"/>
        </w:rPr>
      </w:pPr>
      <w:r w:rsidRPr="00B8114F">
        <w:rPr>
          <w:rFonts w:ascii="Arial" w:hAnsi="Arial" w:cs="Arial"/>
          <w:sz w:val="20"/>
          <w:szCs w:val="20"/>
        </w:rPr>
        <w:t>Kratka predstavitev Evropskega obrambnega sklada:</w:t>
      </w:r>
    </w:p>
    <w:p w:rsidR="00DF0E39" w:rsidRDefault="00DF0E39" w:rsidP="00B8114F">
      <w:pPr>
        <w:pStyle w:val="Odstavekseznama"/>
        <w:numPr>
          <w:ilvl w:val="0"/>
          <w:numId w:val="1"/>
        </w:numPr>
        <w:rPr>
          <w:rFonts w:ascii="Arial" w:hAnsi="Arial" w:cs="Arial"/>
          <w:sz w:val="20"/>
          <w:szCs w:val="20"/>
        </w:rPr>
      </w:pPr>
      <w:hyperlink r:id="rId7" w:history="1">
        <w:r w:rsidRPr="00B8114F">
          <w:rPr>
            <w:rStyle w:val="Hiperpovezava"/>
            <w:rFonts w:ascii="Arial" w:hAnsi="Arial" w:cs="Arial"/>
            <w:sz w:val="20"/>
            <w:szCs w:val="20"/>
          </w:rPr>
          <w:t>https://ec.europa.eu/commission/sites/beta-political/files/budget-may2018-eu-defence-fund_en_0.pdf</w:t>
        </w:r>
      </w:hyperlink>
    </w:p>
    <w:p w:rsidR="00D04A56" w:rsidRDefault="00D04A56" w:rsidP="00D04A56">
      <w:pPr>
        <w:pStyle w:val="Odstavekseznama"/>
        <w:rPr>
          <w:rFonts w:ascii="Arial" w:hAnsi="Arial" w:cs="Arial"/>
          <w:sz w:val="20"/>
          <w:szCs w:val="20"/>
        </w:rPr>
      </w:pPr>
    </w:p>
    <w:p w:rsidR="00D04A56" w:rsidRPr="00B8114F" w:rsidRDefault="00D04A56" w:rsidP="00D04A56">
      <w:pPr>
        <w:pStyle w:val="Odstavekseznama"/>
        <w:rPr>
          <w:rFonts w:ascii="Arial" w:hAnsi="Arial" w:cs="Arial"/>
          <w:sz w:val="20"/>
          <w:szCs w:val="20"/>
        </w:rPr>
      </w:pPr>
    </w:p>
    <w:p w:rsidR="00B8114F" w:rsidRPr="00B8114F" w:rsidRDefault="00B8114F" w:rsidP="00B8114F">
      <w:pPr>
        <w:pStyle w:val="Odstavekseznama"/>
        <w:numPr>
          <w:ilvl w:val="0"/>
          <w:numId w:val="1"/>
        </w:numPr>
        <w:rPr>
          <w:rFonts w:ascii="Arial" w:hAnsi="Arial" w:cs="Arial"/>
          <w:sz w:val="20"/>
          <w:szCs w:val="20"/>
        </w:rPr>
      </w:pPr>
      <w:r w:rsidRPr="00B8114F">
        <w:rPr>
          <w:rFonts w:ascii="Arial" w:hAnsi="Arial" w:cs="Arial"/>
          <w:sz w:val="20"/>
          <w:szCs w:val="20"/>
        </w:rPr>
        <w:lastRenderedPageBreak/>
        <w:t>Napoved razpisov Evropske komisije:</w:t>
      </w:r>
    </w:p>
    <w:p w:rsidR="00B8114F" w:rsidRPr="00B8114F" w:rsidRDefault="00B8114F" w:rsidP="00B8114F">
      <w:pPr>
        <w:pStyle w:val="Odstavekseznama"/>
        <w:numPr>
          <w:ilvl w:val="0"/>
          <w:numId w:val="1"/>
        </w:numPr>
        <w:rPr>
          <w:rFonts w:ascii="Arial" w:hAnsi="Arial" w:cs="Arial"/>
          <w:sz w:val="20"/>
          <w:szCs w:val="20"/>
        </w:rPr>
      </w:pPr>
      <w:hyperlink r:id="rId8" w:history="1">
        <w:r w:rsidRPr="00B8114F">
          <w:rPr>
            <w:rStyle w:val="Hiperpovezava"/>
            <w:rFonts w:ascii="Arial" w:hAnsi="Arial" w:cs="Arial"/>
            <w:sz w:val="20"/>
            <w:szCs w:val="20"/>
          </w:rPr>
          <w:t>http://europa.eu/rapid/press-release_IP-19-1050_en.htm</w:t>
        </w:r>
      </w:hyperlink>
    </w:p>
    <w:p w:rsidR="00DF0E39" w:rsidRPr="00B8114F" w:rsidRDefault="00B8114F" w:rsidP="00B8114F">
      <w:pPr>
        <w:spacing w:after="0" w:afterAutospacing="0"/>
        <w:rPr>
          <w:rFonts w:ascii="Arial" w:hAnsi="Arial" w:cs="Arial"/>
          <w:sz w:val="20"/>
          <w:szCs w:val="20"/>
        </w:rPr>
      </w:pPr>
      <w:r w:rsidRPr="00B8114F">
        <w:rPr>
          <w:rFonts w:ascii="Arial" w:hAnsi="Arial" w:cs="Arial"/>
          <w:sz w:val="20"/>
          <w:szCs w:val="20"/>
        </w:rPr>
        <w:t>Pripravila:</w:t>
      </w:r>
    </w:p>
    <w:p w:rsidR="00B8114F" w:rsidRPr="00B8114F" w:rsidRDefault="00B8114F" w:rsidP="00B8114F">
      <w:pPr>
        <w:spacing w:after="0" w:afterAutospacing="0"/>
        <w:rPr>
          <w:rFonts w:ascii="Arial" w:hAnsi="Arial" w:cs="Arial"/>
          <w:sz w:val="20"/>
          <w:szCs w:val="20"/>
        </w:rPr>
      </w:pPr>
      <w:r w:rsidRPr="00B8114F">
        <w:rPr>
          <w:rFonts w:ascii="Arial" w:hAnsi="Arial" w:cs="Arial"/>
          <w:sz w:val="20"/>
          <w:szCs w:val="20"/>
        </w:rPr>
        <w:t>Darja Kocbek</w:t>
      </w:r>
    </w:p>
    <w:p w:rsidR="00351700" w:rsidRPr="00351700" w:rsidRDefault="00351700" w:rsidP="00351700"/>
    <w:sectPr w:rsidR="00351700" w:rsidRPr="0035170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4F55"/>
    <w:multiLevelType w:val="hybridMultilevel"/>
    <w:tmpl w:val="46F206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1700"/>
    <w:rsid w:val="00286E66"/>
    <w:rsid w:val="00351700"/>
    <w:rsid w:val="00B459D4"/>
    <w:rsid w:val="00B8114F"/>
    <w:rsid w:val="00D04A56"/>
    <w:rsid w:val="00DF0E3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D04A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F0E3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F0E39"/>
    <w:rPr>
      <w:rFonts w:ascii="Tahoma" w:hAnsi="Tahoma" w:cs="Tahoma"/>
      <w:sz w:val="16"/>
      <w:szCs w:val="16"/>
    </w:rPr>
  </w:style>
  <w:style w:type="character" w:styleId="Hiperpovezava">
    <w:name w:val="Hyperlink"/>
    <w:basedOn w:val="Privzetapisavaodstavka"/>
    <w:uiPriority w:val="99"/>
    <w:unhideWhenUsed/>
    <w:rsid w:val="00DF0E39"/>
    <w:rPr>
      <w:color w:val="0000FF" w:themeColor="hyperlink"/>
      <w:u w:val="single"/>
    </w:rPr>
  </w:style>
  <w:style w:type="paragraph" w:styleId="Odstavekseznama">
    <w:name w:val="List Paragraph"/>
    <w:basedOn w:val="Navaden"/>
    <w:uiPriority w:val="34"/>
    <w:qFormat/>
    <w:rsid w:val="00B8114F"/>
    <w:pPr>
      <w:ind w:left="720"/>
      <w:contextualSpacing/>
    </w:pPr>
  </w:style>
  <w:style w:type="character" w:customStyle="1" w:styleId="Naslov2Znak">
    <w:name w:val="Naslov 2 Znak"/>
    <w:basedOn w:val="Privzetapisavaodstavka"/>
    <w:link w:val="Naslov2"/>
    <w:uiPriority w:val="9"/>
    <w:semiHidden/>
    <w:rsid w:val="00D04A5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eu/rapid/press-release_IP-19-1050_en.htm" TargetMode="External"/><Relationship Id="rId3" Type="http://schemas.openxmlformats.org/officeDocument/2006/relationships/settings" Target="settings.xml"/><Relationship Id="rId7" Type="http://schemas.openxmlformats.org/officeDocument/2006/relationships/hyperlink" Target="https://ec.europa.eu/commission/sites/beta-political/files/budget-may2018-eu-defence-fund_en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228</Words>
  <Characters>1304</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2019-02-12T15:45:00Z</dcterms:created>
  <dcterms:modified xsi:type="dcterms:W3CDTF">2019-02-12T16:10:00Z</dcterms:modified>
</cp:coreProperties>
</file>