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65" w:rsidRPr="00083714" w:rsidRDefault="00A47365" w:rsidP="00A4736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47365" w:rsidRDefault="00A47365" w:rsidP="00A47365">
      <w:pPr>
        <w:pStyle w:val="Naslov2"/>
        <w:tabs>
          <w:tab w:val="left" w:pos="3120"/>
        </w:tabs>
        <w:spacing w:before="0"/>
        <w:jc w:val="center"/>
        <w:rPr>
          <w:sz w:val="22"/>
        </w:rPr>
      </w:pPr>
    </w:p>
    <w:p w:rsidR="00A47365" w:rsidRPr="00083714" w:rsidRDefault="00A47365" w:rsidP="00A47365">
      <w:pPr>
        <w:pStyle w:val="Naslov2"/>
        <w:tabs>
          <w:tab w:val="left" w:pos="3120"/>
        </w:tabs>
        <w:spacing w:before="0"/>
        <w:jc w:val="center"/>
        <w:rPr>
          <w:b w:val="0"/>
          <w:bCs w:val="0"/>
          <w:i/>
          <w:iCs/>
          <w:sz w:val="22"/>
        </w:rPr>
      </w:pPr>
      <w:r w:rsidRPr="00083714">
        <w:rPr>
          <w:sz w:val="22"/>
        </w:rPr>
        <w:t>Slovensko gospodarsko in raziskovalno združenje, Bruselj</w:t>
      </w:r>
    </w:p>
    <w:p w:rsidR="00A47365" w:rsidRPr="00083714" w:rsidRDefault="00A47365" w:rsidP="00A47365">
      <w:pPr>
        <w:pBdr>
          <w:bottom w:val="single" w:sz="6" w:space="1" w:color="auto"/>
        </w:pBdr>
        <w:tabs>
          <w:tab w:val="left" w:pos="3120"/>
        </w:tabs>
        <w:jc w:val="center"/>
        <w:rPr>
          <w:sz w:val="16"/>
          <w:szCs w:val="16"/>
        </w:rPr>
      </w:pPr>
    </w:p>
    <w:p w:rsidR="00A47365" w:rsidRDefault="00A47365" w:rsidP="00A47365">
      <w:pPr>
        <w:tabs>
          <w:tab w:val="left" w:pos="3120"/>
        </w:tabs>
        <w:rPr>
          <w:b/>
        </w:rPr>
      </w:pPr>
      <w:r w:rsidRPr="00083714">
        <w:rPr>
          <w:b/>
        </w:rPr>
        <w:tab/>
      </w:r>
      <w:r>
        <w:rPr>
          <w:b/>
        </w:rPr>
        <w:t>Občasna informacija članom 25</w:t>
      </w:r>
      <w:r w:rsidRPr="00083714">
        <w:rPr>
          <w:b/>
        </w:rPr>
        <w:t xml:space="preserve"> – 20</w:t>
      </w:r>
      <w:r>
        <w:rPr>
          <w:b/>
        </w:rPr>
        <w:t>21</w:t>
      </w:r>
    </w:p>
    <w:p w:rsidR="00A47365" w:rsidRPr="00083714" w:rsidRDefault="00A47365" w:rsidP="00A47365">
      <w:pPr>
        <w:tabs>
          <w:tab w:val="left" w:pos="3120"/>
        </w:tabs>
        <w:jc w:val="center"/>
        <w:rPr>
          <w:b/>
        </w:rPr>
      </w:pPr>
      <w:r>
        <w:rPr>
          <w:b/>
        </w:rPr>
        <w:t xml:space="preserve">15. februar </w:t>
      </w:r>
      <w:r w:rsidRPr="00083714">
        <w:rPr>
          <w:b/>
        </w:rPr>
        <w:t xml:space="preserve"> 20</w:t>
      </w:r>
      <w:r>
        <w:rPr>
          <w:b/>
        </w:rPr>
        <w:t>21</w:t>
      </w:r>
    </w:p>
    <w:p w:rsidR="00A47365" w:rsidRDefault="004C75DD" w:rsidP="00A47365">
      <w:pPr>
        <w:jc w:val="center"/>
        <w:rPr>
          <w:rFonts w:ascii="Arial" w:hAnsi="Arial" w:cs="Arial"/>
          <w:b/>
          <w:i/>
        </w:rPr>
      </w:pPr>
      <w:r>
        <w:rPr>
          <w:b/>
          <w:color w:val="993300"/>
          <w:sz w:val="32"/>
          <w:szCs w:val="32"/>
        </w:rPr>
        <w:t>Podpisana je uredba o vzpostavitvi</w:t>
      </w:r>
      <w:r w:rsidR="00A47365">
        <w:rPr>
          <w:b/>
          <w:color w:val="993300"/>
          <w:sz w:val="32"/>
          <w:szCs w:val="32"/>
        </w:rPr>
        <w:t xml:space="preserve"> Instrument</w:t>
      </w:r>
      <w:r>
        <w:rPr>
          <w:b/>
          <w:color w:val="993300"/>
          <w:sz w:val="32"/>
          <w:szCs w:val="32"/>
        </w:rPr>
        <w:t>a</w:t>
      </w:r>
      <w:r w:rsidR="00A47365">
        <w:rPr>
          <w:b/>
          <w:color w:val="993300"/>
          <w:sz w:val="32"/>
          <w:szCs w:val="32"/>
        </w:rPr>
        <w:t xml:space="preserve"> za okrevanje in odpornost</w:t>
      </w:r>
    </w:p>
    <w:p w:rsidR="004C75DD" w:rsidRPr="004C75DD" w:rsidRDefault="004C75DD" w:rsidP="004C75DD">
      <w:pPr>
        <w:jc w:val="both"/>
        <w:rPr>
          <w:rFonts w:ascii="Arial" w:hAnsi="Arial" w:cs="Arial"/>
          <w:b/>
          <w:i/>
        </w:rPr>
      </w:pPr>
      <w:r w:rsidRPr="004C75DD">
        <w:rPr>
          <w:rFonts w:ascii="Arial" w:hAnsi="Arial" w:cs="Arial"/>
          <w:b/>
          <w:i/>
        </w:rPr>
        <w:t xml:space="preserve">Potem ko je </w:t>
      </w:r>
      <w:r w:rsidR="00C94C17" w:rsidRPr="004C75DD">
        <w:rPr>
          <w:rFonts w:ascii="Arial" w:hAnsi="Arial" w:cs="Arial"/>
          <w:b/>
          <w:i/>
        </w:rPr>
        <w:t>Evropski parlament odobril Instrument za okrevanje in odpornost</w:t>
      </w:r>
      <w:r w:rsidRPr="004C75DD">
        <w:rPr>
          <w:rFonts w:ascii="Arial" w:hAnsi="Arial" w:cs="Arial"/>
          <w:b/>
          <w:i/>
        </w:rPr>
        <w:t xml:space="preserve">, sta predsednik Evropskega parlamenta David </w:t>
      </w:r>
      <w:proofErr w:type="spellStart"/>
      <w:r w:rsidRPr="004C75DD">
        <w:rPr>
          <w:rFonts w:ascii="Arial" w:hAnsi="Arial" w:cs="Arial"/>
          <w:b/>
          <w:i/>
        </w:rPr>
        <w:t>Sassoli</w:t>
      </w:r>
      <w:proofErr w:type="spellEnd"/>
      <w:r w:rsidRPr="004C75DD">
        <w:rPr>
          <w:rFonts w:ascii="Arial" w:hAnsi="Arial" w:cs="Arial"/>
          <w:b/>
          <w:i/>
        </w:rPr>
        <w:t xml:space="preserve"> in portugalski premier Antonio Costa kot predsedujoči Svetu EU, ki med evropskimi institucijami predstavlja države članice,  podpisala uredbo o njegovi vzpostavitvi. Veljati bo začela v tem tednu. Države članice morajo zdaj ratificirati sklep o lastnih virih in Evropski komisiji do 30. aprila predložiti svoje nacionalne načrte za okrevanje in odpornost. Ti načrti bodo podlaga za črpanje sredstev Instrumenta za okrevanje in odpornost. Člani lahko dobijo več informacij na SBRA.</w:t>
      </w:r>
    </w:p>
    <w:p w:rsidR="009F7FE9" w:rsidRPr="004C75DD" w:rsidRDefault="00C94C17" w:rsidP="004C75DD">
      <w:pPr>
        <w:jc w:val="both"/>
        <w:rPr>
          <w:rFonts w:ascii="Arial" w:hAnsi="Arial" w:cs="Arial"/>
          <w:sz w:val="20"/>
          <w:szCs w:val="20"/>
        </w:rPr>
      </w:pPr>
      <w:r w:rsidRPr="004C75DD">
        <w:rPr>
          <w:rFonts w:ascii="Arial" w:hAnsi="Arial" w:cs="Arial"/>
          <w:sz w:val="20"/>
          <w:szCs w:val="20"/>
        </w:rPr>
        <w:t xml:space="preserve"> </w:t>
      </w:r>
      <w:r w:rsidR="004C75DD" w:rsidRPr="004C75DD">
        <w:rPr>
          <w:rFonts w:ascii="Arial" w:hAnsi="Arial" w:cs="Arial"/>
          <w:sz w:val="20"/>
          <w:szCs w:val="20"/>
        </w:rPr>
        <w:t>V Instrumentu za okrevanje in odpornost</w:t>
      </w:r>
      <w:r w:rsidRPr="004C75DD">
        <w:rPr>
          <w:rFonts w:ascii="Arial" w:hAnsi="Arial" w:cs="Arial"/>
          <w:sz w:val="20"/>
          <w:szCs w:val="20"/>
        </w:rPr>
        <w:t xml:space="preserve"> bodo imele države članice  za financiranje nacionalnih ukrepov za blažitev gospodarskih in socialnih posledic pandemije na voljo 672,5 milijarde evrov nepovratnih sredstev in posojil. Od tega bo imela Slovenija na voljo 5,2 milijarde evrov, in sicer 1,6 milijarde evrov povratnih sredstev i</w:t>
      </w:r>
      <w:r w:rsidR="004C75DD" w:rsidRPr="004C75DD">
        <w:rPr>
          <w:rFonts w:ascii="Arial" w:hAnsi="Arial" w:cs="Arial"/>
          <w:sz w:val="20"/>
          <w:szCs w:val="20"/>
        </w:rPr>
        <w:t>n 3,6 milijarde evrov posojil.</w:t>
      </w:r>
    </w:p>
    <w:p w:rsidR="00C94C17" w:rsidRPr="0011717A" w:rsidRDefault="002A3E29" w:rsidP="0011717A">
      <w:pPr>
        <w:jc w:val="both"/>
        <w:rPr>
          <w:rFonts w:ascii="Arial" w:hAnsi="Arial" w:cs="Arial"/>
          <w:sz w:val="20"/>
          <w:szCs w:val="20"/>
        </w:rPr>
      </w:pPr>
      <w:r w:rsidRPr="0011717A">
        <w:rPr>
          <w:rFonts w:ascii="Arial" w:hAnsi="Arial" w:cs="Arial"/>
          <w:sz w:val="20"/>
          <w:szCs w:val="20"/>
        </w:rPr>
        <w:t>Iz instrumenta za okrevanje in odpornost se lahko financirajo tudi sorodni projekti, ki se izvajajo od 1. februarja 2020. Sredstva bodo na voljo tri leta, države članice pa lahko zaprosijo za do 13-odstotno predhodno financiranje svojih načrtov za okrevanje in odpornost. Podlaga za črpanje sredstev iz Instrumenta za okrevanje bodo nacionalni načrti za okrevanje in odpornost, ki jih morajo pripraviti države članice.</w:t>
      </w:r>
    </w:p>
    <w:p w:rsidR="002A3E29" w:rsidRPr="0011717A" w:rsidRDefault="00F219A6" w:rsidP="0011717A">
      <w:pPr>
        <w:jc w:val="both"/>
        <w:rPr>
          <w:rFonts w:ascii="Arial" w:hAnsi="Arial" w:cs="Arial"/>
          <w:sz w:val="20"/>
          <w:szCs w:val="20"/>
        </w:rPr>
      </w:pPr>
      <w:r w:rsidRPr="0011717A">
        <w:rPr>
          <w:rFonts w:ascii="Arial" w:hAnsi="Arial" w:cs="Arial"/>
          <w:sz w:val="20"/>
          <w:szCs w:val="20"/>
        </w:rPr>
        <w:t xml:space="preserve">Sredstva bodo na voljo </w:t>
      </w:r>
      <w:r w:rsidR="00F927ED" w:rsidRPr="0011717A">
        <w:rPr>
          <w:rFonts w:ascii="Arial" w:hAnsi="Arial" w:cs="Arial"/>
          <w:sz w:val="20"/>
          <w:szCs w:val="20"/>
        </w:rPr>
        <w:t xml:space="preserve">za projekte </w:t>
      </w:r>
      <w:r w:rsidRPr="0011717A">
        <w:rPr>
          <w:rFonts w:ascii="Arial" w:hAnsi="Arial" w:cs="Arial"/>
          <w:sz w:val="20"/>
          <w:szCs w:val="20"/>
        </w:rPr>
        <w:t>na ključnih področjih, kot so zeleni prehod in biotska raznovrstnost, digitalna preobrazba, gospodarska kohezija in konkurenčnost ter socialna in teritorialna kohezija. Sredstva lahko dobijo tudi načrti za pomoč podjetjem pri odzivu na krizo in politike za otroke in mladino, vključno z izobraževanjem ter pridobivanjem znanj in spretnosti.</w:t>
      </w:r>
    </w:p>
    <w:p w:rsidR="00F927ED" w:rsidRPr="0011717A" w:rsidRDefault="00F927ED" w:rsidP="0011717A">
      <w:pPr>
        <w:jc w:val="both"/>
        <w:rPr>
          <w:rFonts w:ascii="Arial" w:hAnsi="Arial" w:cs="Arial"/>
          <w:b/>
          <w:sz w:val="20"/>
          <w:szCs w:val="20"/>
        </w:rPr>
      </w:pPr>
      <w:r w:rsidRPr="0011717A">
        <w:rPr>
          <w:rFonts w:ascii="Arial" w:hAnsi="Arial" w:cs="Arial"/>
          <w:b/>
          <w:sz w:val="20"/>
          <w:szCs w:val="20"/>
        </w:rPr>
        <w:t>Koristne informacije:</w:t>
      </w:r>
    </w:p>
    <w:p w:rsidR="00F927ED" w:rsidRPr="0011717A" w:rsidRDefault="00B70584" w:rsidP="0011717A">
      <w:pPr>
        <w:pStyle w:val="Odstavekseznama"/>
        <w:numPr>
          <w:ilvl w:val="0"/>
          <w:numId w:val="1"/>
        </w:numPr>
        <w:jc w:val="both"/>
        <w:rPr>
          <w:rFonts w:ascii="Arial" w:hAnsi="Arial" w:cs="Arial"/>
          <w:sz w:val="20"/>
          <w:szCs w:val="20"/>
        </w:rPr>
      </w:pPr>
      <w:r w:rsidRPr="0011717A">
        <w:rPr>
          <w:rFonts w:ascii="Arial" w:hAnsi="Arial" w:cs="Arial"/>
          <w:sz w:val="20"/>
          <w:szCs w:val="20"/>
        </w:rPr>
        <w:t>Spletna stran z informacijami o instrumentu za okrevanje:</w:t>
      </w:r>
    </w:p>
    <w:p w:rsidR="00B70584" w:rsidRPr="0011717A" w:rsidRDefault="001B6D31" w:rsidP="0011717A">
      <w:pPr>
        <w:pStyle w:val="Odstavekseznama"/>
        <w:numPr>
          <w:ilvl w:val="0"/>
          <w:numId w:val="1"/>
        </w:numPr>
        <w:jc w:val="both"/>
        <w:rPr>
          <w:rFonts w:ascii="Arial" w:hAnsi="Arial" w:cs="Arial"/>
          <w:sz w:val="20"/>
          <w:szCs w:val="20"/>
        </w:rPr>
      </w:pPr>
      <w:hyperlink r:id="rId6" w:history="1">
        <w:r w:rsidR="00B70584" w:rsidRPr="0011717A">
          <w:rPr>
            <w:rStyle w:val="Hiperpovezava"/>
            <w:rFonts w:ascii="Arial" w:hAnsi="Arial" w:cs="Arial"/>
            <w:sz w:val="20"/>
            <w:szCs w:val="20"/>
          </w:rPr>
          <w:t>https://ec.europa.eu/info/business-economy-euro/recovery-coronavirus/recovery-and-resilience-facility_sl</w:t>
        </w:r>
      </w:hyperlink>
    </w:p>
    <w:p w:rsidR="00B70584" w:rsidRPr="0011717A" w:rsidRDefault="00B70584" w:rsidP="0011717A">
      <w:pPr>
        <w:spacing w:after="0"/>
        <w:jc w:val="both"/>
        <w:rPr>
          <w:rFonts w:ascii="Arial" w:hAnsi="Arial" w:cs="Arial"/>
          <w:sz w:val="20"/>
          <w:szCs w:val="20"/>
        </w:rPr>
      </w:pPr>
      <w:r w:rsidRPr="0011717A">
        <w:rPr>
          <w:rFonts w:ascii="Arial" w:hAnsi="Arial" w:cs="Arial"/>
          <w:sz w:val="20"/>
          <w:szCs w:val="20"/>
        </w:rPr>
        <w:t>Pripravila:</w:t>
      </w:r>
    </w:p>
    <w:p w:rsidR="00B70584" w:rsidRPr="0011717A" w:rsidRDefault="00B70584" w:rsidP="0011717A">
      <w:pPr>
        <w:spacing w:after="0"/>
        <w:jc w:val="both"/>
        <w:rPr>
          <w:rFonts w:ascii="Arial" w:hAnsi="Arial" w:cs="Arial"/>
          <w:sz w:val="20"/>
          <w:szCs w:val="20"/>
        </w:rPr>
      </w:pPr>
      <w:r w:rsidRPr="0011717A">
        <w:rPr>
          <w:rFonts w:ascii="Arial" w:hAnsi="Arial" w:cs="Arial"/>
          <w:sz w:val="20"/>
          <w:szCs w:val="20"/>
        </w:rPr>
        <w:t>Darja Kocbek</w:t>
      </w:r>
    </w:p>
    <w:p w:rsidR="002A3E29" w:rsidRDefault="002A3E29" w:rsidP="0011717A">
      <w:pPr>
        <w:spacing w:after="0"/>
      </w:pPr>
    </w:p>
    <w:sectPr w:rsidR="002A3E29" w:rsidSect="009F7F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767E1"/>
    <w:multiLevelType w:val="hybridMultilevel"/>
    <w:tmpl w:val="F0CED4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4C17"/>
    <w:rsid w:val="0011717A"/>
    <w:rsid w:val="001B6D31"/>
    <w:rsid w:val="002A3E29"/>
    <w:rsid w:val="004C75DD"/>
    <w:rsid w:val="009F7FE9"/>
    <w:rsid w:val="00A47365"/>
    <w:rsid w:val="00B70584"/>
    <w:rsid w:val="00C94C17"/>
    <w:rsid w:val="00F219A6"/>
    <w:rsid w:val="00F927E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F7FE9"/>
  </w:style>
  <w:style w:type="paragraph" w:styleId="Naslov2">
    <w:name w:val="heading 2"/>
    <w:basedOn w:val="Navaden"/>
    <w:next w:val="Navaden"/>
    <w:link w:val="Naslov2Znak"/>
    <w:uiPriority w:val="9"/>
    <w:semiHidden/>
    <w:unhideWhenUsed/>
    <w:qFormat/>
    <w:rsid w:val="00A473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70584"/>
    <w:rPr>
      <w:color w:val="0000FF" w:themeColor="hyperlink"/>
      <w:u w:val="single"/>
    </w:rPr>
  </w:style>
  <w:style w:type="paragraph" w:styleId="Odstavekseznama">
    <w:name w:val="List Paragraph"/>
    <w:basedOn w:val="Navaden"/>
    <w:uiPriority w:val="34"/>
    <w:qFormat/>
    <w:rsid w:val="0011717A"/>
    <w:pPr>
      <w:ind w:left="720"/>
      <w:contextualSpacing/>
    </w:pPr>
  </w:style>
  <w:style w:type="character" w:customStyle="1" w:styleId="Naslov2Znak">
    <w:name w:val="Naslov 2 Znak"/>
    <w:basedOn w:val="Privzetapisavaodstavka"/>
    <w:link w:val="Naslov2"/>
    <w:uiPriority w:val="9"/>
    <w:semiHidden/>
    <w:rsid w:val="00A4736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4736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73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business-economy-euro/recovery-coronavirus/recovery-and-resilience-facility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341</Words>
  <Characters>1945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2021-02-10T16:21:00Z</dcterms:created>
  <dcterms:modified xsi:type="dcterms:W3CDTF">2021-02-12T14:57:00Z</dcterms:modified>
</cp:coreProperties>
</file>