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EE7" w:rsidRPr="00D5331F" w:rsidRDefault="00D97EE7" w:rsidP="00D97EE7">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97EE7" w:rsidRPr="00C446CC" w:rsidRDefault="00D97EE7" w:rsidP="00D97EE7">
      <w:pPr>
        <w:pStyle w:val="Heading2"/>
        <w:tabs>
          <w:tab w:val="left" w:pos="3120"/>
        </w:tabs>
        <w:jc w:val="center"/>
        <w:rPr>
          <w:b/>
          <w:bCs/>
          <w:i/>
          <w:iCs/>
          <w:sz w:val="22"/>
        </w:rPr>
      </w:pPr>
      <w:r w:rsidRPr="00C446CC">
        <w:rPr>
          <w:sz w:val="22"/>
        </w:rPr>
        <w:t>Slovensko gospodarsko in raziskovalno združenje, Bruselj</w:t>
      </w:r>
    </w:p>
    <w:p w:rsidR="00D97EE7" w:rsidRPr="00C446CC" w:rsidRDefault="00D97EE7" w:rsidP="00D97EE7">
      <w:pPr>
        <w:pBdr>
          <w:bottom w:val="single" w:sz="6" w:space="1" w:color="auto"/>
        </w:pBdr>
        <w:tabs>
          <w:tab w:val="left" w:pos="3120"/>
        </w:tabs>
        <w:jc w:val="center"/>
        <w:rPr>
          <w:sz w:val="16"/>
          <w:szCs w:val="16"/>
        </w:rPr>
      </w:pPr>
    </w:p>
    <w:p w:rsidR="00D97EE7" w:rsidRPr="00C446CC" w:rsidRDefault="00D97EE7" w:rsidP="00D97EE7">
      <w:pPr>
        <w:tabs>
          <w:tab w:val="left" w:pos="3120"/>
        </w:tabs>
        <w:rPr>
          <w:b/>
        </w:rPr>
      </w:pPr>
      <w:r w:rsidRPr="00C446CC">
        <w:rPr>
          <w:b/>
        </w:rPr>
        <w:tab/>
      </w:r>
      <w:r w:rsidR="00771B8F">
        <w:rPr>
          <w:b/>
        </w:rPr>
        <w:t>Občasna informacija članom 203</w:t>
      </w:r>
      <w:r w:rsidRPr="00C446CC">
        <w:rPr>
          <w:b/>
        </w:rPr>
        <w:t xml:space="preserve"> – 2018</w:t>
      </w:r>
    </w:p>
    <w:p w:rsidR="00D97EE7" w:rsidRPr="00AC5779" w:rsidRDefault="00D97EE7" w:rsidP="00D97EE7">
      <w:pPr>
        <w:tabs>
          <w:tab w:val="left" w:pos="3120"/>
        </w:tabs>
        <w:jc w:val="center"/>
        <w:rPr>
          <w:b/>
        </w:rPr>
      </w:pPr>
      <w:r>
        <w:rPr>
          <w:b/>
        </w:rPr>
        <w:t>17</w:t>
      </w:r>
      <w:r w:rsidRPr="00C446CC">
        <w:rPr>
          <w:b/>
        </w:rPr>
        <w:t xml:space="preserve">. </w:t>
      </w:r>
      <w:r>
        <w:rPr>
          <w:b/>
        </w:rPr>
        <w:t>december</w:t>
      </w:r>
      <w:r w:rsidRPr="00C446CC">
        <w:rPr>
          <w:b/>
        </w:rPr>
        <w:t xml:space="preserve"> 2018</w:t>
      </w:r>
    </w:p>
    <w:p w:rsidR="00D97EE7" w:rsidRPr="00D97EE7" w:rsidRDefault="00D97EE7" w:rsidP="00D97EE7">
      <w:pPr>
        <w:spacing w:after="0" w:afterAutospacing="0"/>
        <w:jc w:val="center"/>
        <w:rPr>
          <w:rFonts w:ascii="Arial" w:eastAsia="Times New Roman" w:hAnsi="Arial" w:cs="Arial"/>
          <w:b/>
          <w:bCs/>
          <w:i/>
          <w:iCs/>
          <w:color w:val="000000"/>
          <w:lang w:eastAsia="sl-SI"/>
        </w:rPr>
      </w:pPr>
      <w:r>
        <w:rPr>
          <w:b/>
          <w:color w:val="993300"/>
          <w:sz w:val="32"/>
          <w:szCs w:val="32"/>
        </w:rPr>
        <w:t>Evropska komisija je predstavila načrt za spodbujanje razvoja in uporabe umetne inteligence v Evropi</w:t>
      </w:r>
    </w:p>
    <w:p w:rsidR="00D97EE7" w:rsidRDefault="00D97EE7" w:rsidP="000C222B">
      <w:pPr>
        <w:pStyle w:val="NormalWeb"/>
        <w:spacing w:before="0" w:beforeAutospacing="0" w:after="0" w:afterAutospacing="0"/>
        <w:jc w:val="both"/>
        <w:rPr>
          <w:rFonts w:ascii="Arial" w:hAnsi="Arial" w:cs="Arial"/>
          <w:b/>
          <w:bCs/>
          <w:i/>
          <w:iCs/>
          <w:color w:val="000000"/>
          <w:sz w:val="22"/>
          <w:szCs w:val="22"/>
        </w:rPr>
      </w:pPr>
    </w:p>
    <w:p w:rsidR="000C222B" w:rsidRDefault="000C222B" w:rsidP="000C222B">
      <w:pPr>
        <w:pStyle w:val="NormalWeb"/>
        <w:spacing w:before="0" w:beforeAutospacing="0" w:after="0" w:afterAutospacing="0"/>
        <w:jc w:val="both"/>
      </w:pPr>
      <w:r>
        <w:rPr>
          <w:rFonts w:ascii="Arial" w:hAnsi="Arial" w:cs="Arial"/>
          <w:b/>
          <w:bCs/>
          <w:i/>
          <w:iCs/>
          <w:color w:val="000000"/>
          <w:sz w:val="22"/>
          <w:szCs w:val="22"/>
        </w:rPr>
        <w:t>Evropska komisija je predstavila načrt za spodbujanje razvoja in uporabe umetne inteligence v Evropi. V načrtu predlaga skupne ukrepe za tesnejše in učinkovitejše sodelovanje med državami članicami EU, Norveško, Švico in Komisijo na štirih ključnih področjih: povečanje naložb, zagotavljanje večjega obsega podatkov, skrb za talente in okrepitev zaupanja. Načrt temelji na strategiji za umetno inteligenco, ki ga je objavila aprila 2018. Člani lahko na SBRA dobijo podrobnejše informacije o strategiji in načrtu.</w:t>
      </w:r>
    </w:p>
    <w:p w:rsidR="000C222B" w:rsidRDefault="000C222B" w:rsidP="000C222B">
      <w:pPr>
        <w:pStyle w:val="NormalWeb"/>
        <w:spacing w:before="0" w:beforeAutospacing="0" w:after="0" w:afterAutospacing="0"/>
        <w:jc w:val="both"/>
      </w:pPr>
      <w:r>
        <w:rPr>
          <w:rFonts w:ascii="Arial" w:hAnsi="Arial" w:cs="Arial"/>
          <w:b/>
          <w:bCs/>
          <w:i/>
          <w:iCs/>
          <w:color w:val="000000"/>
          <w:sz w:val="22"/>
          <w:szCs w:val="22"/>
        </w:rPr>
        <w:t xml:space="preserve"> </w:t>
      </w:r>
    </w:p>
    <w:p w:rsidR="000C222B" w:rsidRDefault="000C222B" w:rsidP="000C222B">
      <w:pPr>
        <w:pStyle w:val="NormalWeb"/>
        <w:spacing w:before="0" w:beforeAutospacing="0" w:after="0" w:afterAutospacing="0"/>
        <w:jc w:val="both"/>
      </w:pPr>
      <w:r>
        <w:rPr>
          <w:rFonts w:ascii="Arial" w:hAnsi="Arial" w:cs="Arial"/>
          <w:color w:val="000000"/>
          <w:sz w:val="20"/>
          <w:szCs w:val="20"/>
        </w:rPr>
        <w:t>V okviru področja za povečanje naložb Evropska komisija napoveduje skupne ukrepe, ki vključujejo nacionalne strategije za umetno inteligenco, novo javno-zasebno partnerstvo na področju umetne inteligence v Evropi, nov razširitveni sklad za umetno inteligenco ter razvoj in povezovanje centrov za umetno inteligenco.</w:t>
      </w:r>
    </w:p>
    <w:p w:rsidR="000C222B" w:rsidRDefault="000C222B" w:rsidP="000C222B">
      <w:pPr>
        <w:pStyle w:val="NormalWeb"/>
        <w:spacing w:before="0" w:beforeAutospacing="0" w:after="0" w:afterAutospacing="0"/>
        <w:jc w:val="both"/>
      </w:pPr>
      <w:r>
        <w:rPr>
          <w:rFonts w:ascii="Arial" w:hAnsi="Arial" w:cs="Arial"/>
          <w:color w:val="000000"/>
          <w:sz w:val="20"/>
          <w:szCs w:val="20"/>
        </w:rPr>
        <w:t xml:space="preserve"> </w:t>
      </w:r>
    </w:p>
    <w:p w:rsidR="000C222B" w:rsidRDefault="000C222B" w:rsidP="000C222B">
      <w:pPr>
        <w:pStyle w:val="NormalWeb"/>
        <w:spacing w:before="0" w:beforeAutospacing="0" w:after="0" w:afterAutospacing="0"/>
        <w:jc w:val="both"/>
      </w:pPr>
      <w:r>
        <w:rPr>
          <w:rFonts w:ascii="Arial" w:hAnsi="Arial" w:cs="Arial"/>
          <w:color w:val="000000"/>
          <w:sz w:val="20"/>
          <w:szCs w:val="20"/>
        </w:rPr>
        <w:t>Ker tehnologije umetne inteligence zahtevajo obsežne, varne in zanesljive podatke, namerava Evropska komisija z evropskimi državami oblikovala skupne evropske podatkovne prostore za nemoteno čezmejno izmenjavo podatkov. Za odpravo kadrovskega pomanjkanja namerava v partnerstvu z državami spodbujati razvoj talentov ter podpirala napredne študijske programe na področju umetne inteligence. Prav tako bo podpirala digitalne spretnosti, vseživljenjsko učenje in vključevanje umetne inteligence v izobraževalne programe drugih disciplin.</w:t>
      </w:r>
    </w:p>
    <w:p w:rsidR="000C222B" w:rsidRDefault="000C222B" w:rsidP="000C222B">
      <w:pPr>
        <w:pStyle w:val="NormalWeb"/>
        <w:spacing w:before="0" w:beforeAutospacing="0" w:after="0" w:afterAutospacing="0"/>
        <w:jc w:val="both"/>
      </w:pPr>
      <w:r>
        <w:rPr>
          <w:rFonts w:ascii="Arial" w:hAnsi="Arial" w:cs="Arial"/>
          <w:color w:val="000000"/>
          <w:sz w:val="20"/>
          <w:szCs w:val="20"/>
        </w:rPr>
        <w:t xml:space="preserve"> </w:t>
      </w:r>
    </w:p>
    <w:p w:rsidR="000C222B" w:rsidRDefault="000C222B" w:rsidP="000C222B">
      <w:pPr>
        <w:pStyle w:val="NormalWeb"/>
        <w:spacing w:before="0" w:beforeAutospacing="0" w:after="0" w:afterAutospacing="0"/>
        <w:jc w:val="both"/>
      </w:pPr>
      <w:r>
        <w:rPr>
          <w:rFonts w:ascii="Arial" w:hAnsi="Arial" w:cs="Arial"/>
          <w:color w:val="000000"/>
          <w:sz w:val="20"/>
          <w:szCs w:val="20"/>
        </w:rPr>
        <w:t>Namen načrta pa je tudi ustvariti zaupanje in razvijati tehnologijo, ki bo spoštovala temeljne pravice in etična načela. Do marca 2019 naj bi bile pripravljene etične smernice za razvoj in uporabo umetne inteligence, cilj pa je uveljaviti evropski etični pristop v svetovnem merilu.</w:t>
      </w:r>
    </w:p>
    <w:p w:rsidR="000C222B" w:rsidRDefault="000C222B" w:rsidP="000C222B">
      <w:pPr>
        <w:pStyle w:val="NormalWeb"/>
        <w:spacing w:before="0" w:beforeAutospacing="0" w:after="0" w:afterAutospacing="0"/>
        <w:jc w:val="both"/>
        <w:rPr>
          <w:rFonts w:ascii="Arial" w:hAnsi="Arial" w:cs="Arial"/>
          <w:b/>
          <w:bCs/>
          <w:color w:val="000000"/>
          <w:sz w:val="20"/>
          <w:szCs w:val="20"/>
        </w:rPr>
      </w:pPr>
    </w:p>
    <w:p w:rsidR="000C222B" w:rsidRDefault="000C222B" w:rsidP="000C222B">
      <w:pPr>
        <w:pStyle w:val="NormalWeb"/>
        <w:spacing w:before="0" w:beforeAutospacing="0" w:after="0" w:afterAutospacing="0"/>
        <w:jc w:val="both"/>
      </w:pPr>
      <w:r>
        <w:rPr>
          <w:rFonts w:ascii="Arial" w:hAnsi="Arial" w:cs="Arial"/>
          <w:b/>
          <w:bCs/>
          <w:color w:val="000000"/>
          <w:sz w:val="20"/>
          <w:szCs w:val="20"/>
        </w:rPr>
        <w:t>Koristne informacije:</w:t>
      </w:r>
    </w:p>
    <w:p w:rsidR="000C222B" w:rsidRDefault="000C222B" w:rsidP="000C222B">
      <w:pPr>
        <w:pStyle w:val="NormalWeb"/>
        <w:numPr>
          <w:ilvl w:val="0"/>
          <w:numId w:val="1"/>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Načrt:</w:t>
      </w:r>
    </w:p>
    <w:p w:rsidR="000C222B" w:rsidRDefault="0040117C" w:rsidP="000C222B">
      <w:pPr>
        <w:pStyle w:val="NormalWeb"/>
        <w:numPr>
          <w:ilvl w:val="0"/>
          <w:numId w:val="1"/>
        </w:numPr>
        <w:spacing w:before="0" w:beforeAutospacing="0" w:after="0" w:afterAutospacing="0"/>
        <w:jc w:val="both"/>
        <w:textAlignment w:val="baseline"/>
        <w:rPr>
          <w:rFonts w:ascii="Arial" w:hAnsi="Arial" w:cs="Arial"/>
          <w:color w:val="000000"/>
          <w:sz w:val="20"/>
          <w:szCs w:val="20"/>
        </w:rPr>
      </w:pPr>
      <w:hyperlink r:id="rId6" w:history="1">
        <w:r w:rsidR="000C222B">
          <w:rPr>
            <w:rStyle w:val="Hyperlink"/>
            <w:rFonts w:ascii="Arial" w:hAnsi="Arial" w:cs="Arial"/>
            <w:color w:val="1155CC"/>
            <w:sz w:val="20"/>
            <w:szCs w:val="20"/>
          </w:rPr>
          <w:t>https://ec.europa.eu/digital-single-market/en/news/coordinated-plan-artificial-intelligence</w:t>
        </w:r>
      </w:hyperlink>
    </w:p>
    <w:p w:rsidR="000C222B" w:rsidRDefault="000C222B" w:rsidP="000C222B">
      <w:pPr>
        <w:pStyle w:val="NormalWeb"/>
        <w:numPr>
          <w:ilvl w:val="0"/>
          <w:numId w:val="1"/>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Strategija:</w:t>
      </w:r>
    </w:p>
    <w:p w:rsidR="000C222B" w:rsidRDefault="0040117C" w:rsidP="000C222B">
      <w:pPr>
        <w:pStyle w:val="NormalWeb"/>
        <w:numPr>
          <w:ilvl w:val="0"/>
          <w:numId w:val="1"/>
        </w:numPr>
        <w:spacing w:before="0" w:beforeAutospacing="0" w:after="0" w:afterAutospacing="0"/>
        <w:jc w:val="both"/>
        <w:textAlignment w:val="baseline"/>
        <w:rPr>
          <w:rFonts w:ascii="Arial" w:hAnsi="Arial" w:cs="Arial"/>
          <w:color w:val="000000"/>
          <w:sz w:val="20"/>
          <w:szCs w:val="20"/>
        </w:rPr>
      </w:pPr>
      <w:hyperlink r:id="rId7" w:history="1">
        <w:r w:rsidR="000C222B">
          <w:rPr>
            <w:rStyle w:val="Hyperlink"/>
            <w:rFonts w:ascii="Arial" w:hAnsi="Arial" w:cs="Arial"/>
            <w:color w:val="1155CC"/>
            <w:sz w:val="20"/>
            <w:szCs w:val="20"/>
          </w:rPr>
          <w:t>https://ec.europa.eu/digital-single-market/en/news/communication-artificial-intelligence-europe</w:t>
        </w:r>
      </w:hyperlink>
    </w:p>
    <w:p w:rsidR="000C222B" w:rsidRDefault="000C222B" w:rsidP="000C222B">
      <w:pPr>
        <w:pStyle w:val="NormalWeb"/>
        <w:numPr>
          <w:ilvl w:val="0"/>
          <w:numId w:val="1"/>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Spletna stran Evropske komisije o umetni inteligenci:</w:t>
      </w:r>
    </w:p>
    <w:p w:rsidR="000C222B" w:rsidRDefault="0040117C" w:rsidP="000C222B">
      <w:pPr>
        <w:pStyle w:val="NormalWeb"/>
        <w:numPr>
          <w:ilvl w:val="0"/>
          <w:numId w:val="1"/>
        </w:numPr>
        <w:spacing w:before="0" w:beforeAutospacing="0" w:after="0" w:afterAutospacing="0"/>
        <w:jc w:val="both"/>
        <w:textAlignment w:val="baseline"/>
        <w:rPr>
          <w:rFonts w:ascii="Arial" w:hAnsi="Arial" w:cs="Arial"/>
          <w:color w:val="000000"/>
          <w:sz w:val="20"/>
          <w:szCs w:val="20"/>
        </w:rPr>
      </w:pPr>
      <w:hyperlink r:id="rId8" w:history="1">
        <w:r w:rsidR="000C222B">
          <w:rPr>
            <w:rStyle w:val="Hyperlink"/>
            <w:rFonts w:ascii="Arial" w:hAnsi="Arial" w:cs="Arial"/>
            <w:color w:val="1155CC"/>
            <w:sz w:val="20"/>
            <w:szCs w:val="20"/>
          </w:rPr>
          <w:t>https://ec.europa.eu/digital-single-market/en/artificial-intelligence</w:t>
        </w:r>
      </w:hyperlink>
    </w:p>
    <w:p w:rsidR="000C222B" w:rsidRDefault="000C222B" w:rsidP="000C222B">
      <w:pPr>
        <w:pStyle w:val="NormalWeb"/>
        <w:spacing w:before="0" w:beforeAutospacing="0" w:after="0" w:afterAutospacing="0"/>
        <w:jc w:val="both"/>
        <w:rPr>
          <w:rFonts w:ascii="Arial" w:hAnsi="Arial" w:cs="Arial"/>
          <w:color w:val="000000"/>
          <w:sz w:val="20"/>
          <w:szCs w:val="20"/>
        </w:rPr>
      </w:pPr>
    </w:p>
    <w:p w:rsidR="000C222B" w:rsidRDefault="000C222B" w:rsidP="000C222B">
      <w:pPr>
        <w:pStyle w:val="NormalWeb"/>
        <w:spacing w:before="0" w:beforeAutospacing="0" w:after="0" w:afterAutospacing="0"/>
        <w:jc w:val="both"/>
      </w:pPr>
      <w:r>
        <w:rPr>
          <w:rFonts w:ascii="Arial" w:hAnsi="Arial" w:cs="Arial"/>
          <w:color w:val="000000"/>
          <w:sz w:val="20"/>
          <w:szCs w:val="20"/>
        </w:rPr>
        <w:t>Pripravila:</w:t>
      </w:r>
    </w:p>
    <w:p w:rsidR="000C222B" w:rsidRDefault="000C222B" w:rsidP="000C222B">
      <w:pPr>
        <w:pStyle w:val="NormalWeb"/>
        <w:spacing w:before="0" w:beforeAutospacing="0" w:after="0" w:afterAutospacing="0"/>
        <w:jc w:val="both"/>
      </w:pPr>
      <w:r>
        <w:rPr>
          <w:rFonts w:ascii="Arial" w:hAnsi="Arial" w:cs="Arial"/>
          <w:color w:val="000000"/>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7262B"/>
    <w:multiLevelType w:val="multilevel"/>
    <w:tmpl w:val="8850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222B"/>
    <w:rsid w:val="000C222B"/>
    <w:rsid w:val="0040117C"/>
    <w:rsid w:val="00771B8F"/>
    <w:rsid w:val="00A026EF"/>
    <w:rsid w:val="00B459D4"/>
    <w:rsid w:val="00D97EE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rsid w:val="00D97EE7"/>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22B"/>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0C222B"/>
    <w:rPr>
      <w:color w:val="0000FF"/>
      <w:u w:val="single"/>
    </w:rPr>
  </w:style>
  <w:style w:type="character" w:customStyle="1" w:styleId="Heading2Char">
    <w:name w:val="Heading 2 Char"/>
    <w:basedOn w:val="DefaultParagraphFont"/>
    <w:link w:val="Heading2"/>
    <w:rsid w:val="00D97EE7"/>
    <w:rPr>
      <w:rFonts w:ascii="Arial" w:eastAsia="Arial" w:hAnsi="Arial" w:cs="Arial"/>
      <w:sz w:val="32"/>
      <w:szCs w:val="32"/>
      <w:lang w:eastAsia="sl-SI"/>
    </w:rPr>
  </w:style>
  <w:style w:type="paragraph" w:styleId="BalloonText">
    <w:name w:val="Balloon Text"/>
    <w:basedOn w:val="Normal"/>
    <w:link w:val="BalloonTextChar"/>
    <w:uiPriority w:val="99"/>
    <w:semiHidden/>
    <w:unhideWhenUsed/>
    <w:rsid w:val="00D97E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E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8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artificial-intelligence" TargetMode="External"/><Relationship Id="rId3" Type="http://schemas.openxmlformats.org/officeDocument/2006/relationships/settings" Target="settings.xml"/><Relationship Id="rId7" Type="http://schemas.openxmlformats.org/officeDocument/2006/relationships/hyperlink" Target="https://ec.europa.eu/digital-single-market/en/news/communication-artificial-intelligence-eur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coordinated-plan-artificial-intelligenc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3</cp:revision>
  <dcterms:created xsi:type="dcterms:W3CDTF">2018-12-11T08:25:00Z</dcterms:created>
  <dcterms:modified xsi:type="dcterms:W3CDTF">2018-12-17T09:34:00Z</dcterms:modified>
</cp:coreProperties>
</file>